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C06" w:rsidRPr="00705C06" w:rsidRDefault="00705C06">
      <w:pPr>
        <w:rPr>
          <w:rFonts w:ascii="Times New Roman" w:hAnsi="Times New Roman"/>
          <w:b/>
          <w:sz w:val="28"/>
          <w:lang w:val="en-GB"/>
        </w:rPr>
      </w:pPr>
      <w:r w:rsidRPr="00705C06">
        <w:rPr>
          <w:rFonts w:ascii="Times New Roman" w:hAnsi="Times New Roman"/>
          <w:b/>
          <w:sz w:val="28"/>
          <w:lang w:val="en-GB"/>
        </w:rPr>
        <w:t>Supplementary Material for</w:t>
      </w:r>
    </w:p>
    <w:p w:rsidR="00705C06" w:rsidRDefault="00705C06" w:rsidP="00705C06">
      <w:pPr>
        <w:spacing w:line="360" w:lineRule="auto"/>
        <w:contextualSpacing/>
        <w:rPr>
          <w:rFonts w:ascii="Times New Roman" w:hAnsi="Times New Roman"/>
          <w:b/>
          <w:sz w:val="28"/>
          <w:szCs w:val="24"/>
          <w:lang w:val="en-GB"/>
        </w:rPr>
      </w:pPr>
    </w:p>
    <w:p w:rsidR="00705C06" w:rsidRPr="00167DC9" w:rsidRDefault="00705C06" w:rsidP="00705C06">
      <w:pPr>
        <w:spacing w:line="360" w:lineRule="auto"/>
        <w:contextualSpacing/>
        <w:rPr>
          <w:rFonts w:ascii="Times New Roman" w:hAnsi="Times New Roman"/>
          <w:b/>
          <w:sz w:val="28"/>
          <w:szCs w:val="24"/>
        </w:rPr>
      </w:pPr>
      <w:r>
        <w:rPr>
          <w:rFonts w:ascii="Times New Roman" w:hAnsi="Times New Roman"/>
          <w:b/>
          <w:sz w:val="28"/>
          <w:szCs w:val="24"/>
          <w:lang w:val="en-GB"/>
        </w:rPr>
        <w:t>N</w:t>
      </w:r>
      <w:r w:rsidRPr="00AB3FBB">
        <w:rPr>
          <w:rFonts w:ascii="Times New Roman" w:hAnsi="Times New Roman"/>
          <w:b/>
          <w:sz w:val="28"/>
          <w:szCs w:val="24"/>
          <w:vertAlign w:val="subscript"/>
          <w:lang w:val="en-GB"/>
        </w:rPr>
        <w:t>2</w:t>
      </w:r>
      <w:r>
        <w:rPr>
          <w:rFonts w:ascii="Times New Roman" w:hAnsi="Times New Roman"/>
          <w:b/>
          <w:sz w:val="28"/>
          <w:szCs w:val="24"/>
          <w:lang w:val="en-GB"/>
        </w:rPr>
        <w:t>-fixing tropical legume evolution</w:t>
      </w:r>
      <w:r w:rsidRPr="00167DC9">
        <w:rPr>
          <w:rFonts w:ascii="Times New Roman" w:hAnsi="Times New Roman"/>
          <w:b/>
          <w:sz w:val="28"/>
          <w:szCs w:val="24"/>
        </w:rPr>
        <w:t xml:space="preserve">: </w:t>
      </w:r>
      <w:r>
        <w:rPr>
          <w:rFonts w:ascii="Times New Roman" w:hAnsi="Times New Roman"/>
          <w:b/>
          <w:sz w:val="28"/>
          <w:szCs w:val="24"/>
          <w:lang w:val="en-GB"/>
        </w:rPr>
        <w:t>a contributor to</w:t>
      </w:r>
      <w:r w:rsidRPr="00167DC9">
        <w:rPr>
          <w:rFonts w:ascii="Times New Roman" w:hAnsi="Times New Roman"/>
          <w:b/>
          <w:sz w:val="28"/>
          <w:szCs w:val="24"/>
        </w:rPr>
        <w:t xml:space="preserve"> </w:t>
      </w:r>
      <w:r>
        <w:rPr>
          <w:rFonts w:ascii="Times New Roman" w:hAnsi="Times New Roman"/>
          <w:b/>
          <w:sz w:val="28"/>
          <w:szCs w:val="24"/>
          <w:lang w:val="en-GB"/>
        </w:rPr>
        <w:t>enhanced weathering through the</w:t>
      </w:r>
      <w:r w:rsidRPr="00167DC9">
        <w:rPr>
          <w:rFonts w:ascii="Times New Roman" w:hAnsi="Times New Roman"/>
          <w:b/>
          <w:sz w:val="28"/>
          <w:szCs w:val="24"/>
        </w:rPr>
        <w:t xml:space="preserve"> Cenozoic?</w:t>
      </w:r>
    </w:p>
    <w:p w:rsidR="00705C06" w:rsidRPr="00E208E1" w:rsidRDefault="00705C06" w:rsidP="00705C06">
      <w:pPr>
        <w:spacing w:line="360" w:lineRule="auto"/>
        <w:contextualSpacing/>
        <w:rPr>
          <w:rFonts w:ascii="Times New Roman" w:hAnsi="Times New Roman"/>
          <w:b/>
          <w:sz w:val="24"/>
          <w:szCs w:val="24"/>
        </w:rPr>
      </w:pPr>
    </w:p>
    <w:p w:rsidR="00705C06" w:rsidRPr="00E208E1" w:rsidRDefault="00705C06" w:rsidP="00705C06">
      <w:pPr>
        <w:spacing w:line="360" w:lineRule="auto"/>
        <w:rPr>
          <w:rFonts w:ascii="Times New Roman" w:hAnsi="Times New Roman"/>
          <w:sz w:val="24"/>
          <w:szCs w:val="24"/>
          <w:lang w:val="en-GB"/>
        </w:rPr>
      </w:pPr>
      <w:r w:rsidRPr="00E208E1">
        <w:rPr>
          <w:rFonts w:ascii="Times New Roman" w:hAnsi="Times New Roman"/>
          <w:sz w:val="24"/>
          <w:szCs w:val="24"/>
          <w:lang w:val="en-GB"/>
        </w:rPr>
        <w:t xml:space="preserve">Dimitar Z. Epihov, Sarah A. </w:t>
      </w:r>
      <w:proofErr w:type="spellStart"/>
      <w:r w:rsidRPr="00E208E1">
        <w:rPr>
          <w:rFonts w:ascii="Times New Roman" w:hAnsi="Times New Roman"/>
          <w:sz w:val="24"/>
          <w:szCs w:val="24"/>
          <w:lang w:val="en-GB"/>
        </w:rPr>
        <w:t>Batterman</w:t>
      </w:r>
      <w:proofErr w:type="spellEnd"/>
      <w:r w:rsidRPr="00E208E1">
        <w:rPr>
          <w:rFonts w:ascii="Times New Roman" w:hAnsi="Times New Roman"/>
          <w:sz w:val="24"/>
          <w:szCs w:val="24"/>
          <w:lang w:val="en-GB"/>
        </w:rPr>
        <w:t>, Lars O. Hedin, Jonathan R. Leake, Lisa M. Smith</w:t>
      </w:r>
      <w:r>
        <w:rPr>
          <w:rFonts w:ascii="Times New Roman" w:hAnsi="Times New Roman"/>
          <w:sz w:val="24"/>
          <w:szCs w:val="24"/>
          <w:vertAlign w:val="superscript"/>
          <w:lang w:val="en-GB"/>
        </w:rPr>
        <w:t xml:space="preserve"> </w:t>
      </w:r>
      <w:r w:rsidRPr="00E208E1">
        <w:rPr>
          <w:rFonts w:ascii="Times New Roman" w:hAnsi="Times New Roman"/>
          <w:sz w:val="24"/>
          <w:szCs w:val="24"/>
          <w:lang w:val="en-GB"/>
        </w:rPr>
        <w:t>and David J. Beerling</w:t>
      </w:r>
      <w:bookmarkStart w:id="0" w:name="_GoBack"/>
      <w:bookmarkEnd w:id="0"/>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05C06" w:rsidRDefault="00705C06">
      <w:pPr>
        <w:rPr>
          <w:lang w:val="en-GB"/>
        </w:rPr>
      </w:pPr>
    </w:p>
    <w:p w:rsidR="007612AF" w:rsidRPr="00505811" w:rsidRDefault="00705C06">
      <w:pPr>
        <w:rPr>
          <w:lang w:val="en-GB"/>
        </w:rPr>
      </w:pPr>
      <w:r w:rsidRPr="00065A8F">
        <w:rPr>
          <w:b/>
          <w:noProof/>
          <w:lang w:val="en-GB" w:eastAsia="en-GB"/>
        </w:rPr>
        <w:lastRenderedPageBreak/>
        <mc:AlternateContent>
          <mc:Choice Requires="wps">
            <w:drawing>
              <wp:anchor distT="0" distB="0" distL="114300" distR="114300" simplePos="0" relativeHeight="251660800" behindDoc="0" locked="0" layoutInCell="1" allowOverlap="1" wp14:anchorId="50933A61" wp14:editId="3B338A0F">
                <wp:simplePos x="0" y="0"/>
                <wp:positionH relativeFrom="margin">
                  <wp:posOffset>-104665</wp:posOffset>
                </wp:positionH>
                <wp:positionV relativeFrom="paragraph">
                  <wp:posOffset>-343203</wp:posOffset>
                </wp:positionV>
                <wp:extent cx="6191250" cy="8666922"/>
                <wp:effectExtent l="0" t="0" r="0" b="1270"/>
                <wp:wrapNone/>
                <wp:docPr id="3" name="Rectangle 3"/>
                <wp:cNvGraphicFramePr/>
                <a:graphic xmlns:a="http://schemas.openxmlformats.org/drawingml/2006/main">
                  <a:graphicData uri="http://schemas.microsoft.com/office/word/2010/wordprocessingShape">
                    <wps:wsp>
                      <wps:cNvSpPr/>
                      <wps:spPr>
                        <a:xfrm>
                          <a:off x="0" y="0"/>
                          <a:ext cx="6191250" cy="866692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612AF" w:rsidRDefault="00270AF1" w:rsidP="007612AF">
                            <w:pPr>
                              <w:rPr>
                                <w:rFonts w:ascii="Times New Roman" w:eastAsia="Calibri" w:hAnsi="Times New Roman"/>
                                <w:b/>
                                <w:sz w:val="24"/>
                                <w:lang w:val="en-GB"/>
                              </w:rPr>
                            </w:pPr>
                            <w:r>
                              <w:rPr>
                                <w:rFonts w:ascii="Times New Roman" w:eastAsia="Calibri" w:hAnsi="Times New Roman"/>
                                <w:b/>
                                <w:sz w:val="24"/>
                                <w:lang w:val="en-GB"/>
                              </w:rPr>
                              <w:t>Supplementary Figure 1.</w:t>
                            </w:r>
                            <w:r w:rsidR="0022470C">
                              <w:rPr>
                                <w:rFonts w:ascii="Times New Roman" w:eastAsia="Calibri" w:hAnsi="Times New Roman"/>
                                <w:b/>
                                <w:sz w:val="24"/>
                                <w:lang w:val="en-GB"/>
                              </w:rPr>
                              <w:t xml:space="preserve"> Illustrated </w:t>
                            </w:r>
                            <w:r w:rsidR="002C43B1">
                              <w:rPr>
                                <w:rFonts w:ascii="Times New Roman" w:eastAsia="Calibri" w:hAnsi="Times New Roman"/>
                                <w:b/>
                                <w:sz w:val="24"/>
                                <w:lang w:val="en-GB"/>
                              </w:rPr>
                              <w:t>g</w:t>
                            </w:r>
                            <w:r w:rsidR="006D24A6" w:rsidRPr="006D24A6">
                              <w:rPr>
                                <w:rFonts w:ascii="Times New Roman" w:eastAsia="Calibri" w:hAnsi="Times New Roman"/>
                                <w:b/>
                                <w:sz w:val="24"/>
                                <w:lang w:val="en-GB"/>
                              </w:rPr>
                              <w:t xml:space="preserve">lossary of weathering reactions </w:t>
                            </w:r>
                          </w:p>
                          <w:p w:rsidR="009356C8" w:rsidRDefault="00505811" w:rsidP="00D267FB">
                            <w:pPr>
                              <w:rPr>
                                <w:rFonts w:ascii="Times New Roman" w:eastAsia="Calibri" w:hAnsi="Times New Roman"/>
                                <w:sz w:val="18"/>
                                <w:szCs w:val="18"/>
                                <w:lang w:val="en-GB"/>
                              </w:rPr>
                            </w:pPr>
                            <w:r w:rsidRPr="00A30B0F">
                              <w:rPr>
                                <w:rFonts w:ascii="Times New Roman" w:eastAsia="Calibri" w:hAnsi="Times New Roman"/>
                                <w:sz w:val="18"/>
                                <w:szCs w:val="18"/>
                                <w:lang w:val="en-GB"/>
                              </w:rPr>
                              <w:t>The following processes are often enhanced by biological (biotic) systems such as root exudation, microbial physiology, soil respiration</w:t>
                            </w:r>
                            <w:r w:rsidR="00C95658">
                              <w:rPr>
                                <w:rFonts w:ascii="Times New Roman" w:eastAsia="Calibri" w:hAnsi="Times New Roman"/>
                                <w:sz w:val="18"/>
                                <w:szCs w:val="18"/>
                                <w:lang w:val="en-GB"/>
                              </w:rPr>
                              <w:t xml:space="preserve"> and organic matter decomposition and leaching</w:t>
                            </w:r>
                            <w:r w:rsidRPr="00A30B0F">
                              <w:rPr>
                                <w:rFonts w:ascii="Times New Roman" w:eastAsia="Calibri" w:hAnsi="Times New Roman"/>
                                <w:sz w:val="18"/>
                                <w:szCs w:val="18"/>
                                <w:lang w:val="en-GB"/>
                              </w:rPr>
                              <w:t xml:space="preserve"> and therefore represent the basis of biological weathering</w:t>
                            </w:r>
                            <w:r w:rsidR="00C95658">
                              <w:rPr>
                                <w:rFonts w:ascii="Times New Roman" w:eastAsia="Calibri" w:hAnsi="Times New Roman"/>
                                <w:sz w:val="18"/>
                                <w:szCs w:val="18"/>
                                <w:lang w:val="en-GB"/>
                              </w:rPr>
                              <w:t xml:space="preserve"> </w:t>
                            </w:r>
                            <w:r w:rsidR="00C95658">
                              <w:rPr>
                                <w:rFonts w:ascii="Times New Roman" w:eastAsia="Calibri" w:hAnsi="Times New Roman"/>
                                <w:sz w:val="18"/>
                                <w:szCs w:val="18"/>
                                <w:lang w:val="en-GB"/>
                              </w:rPr>
                              <w:fldChar w:fldCharType="begin" w:fldLock="1"/>
                            </w:r>
                            <w:r w:rsidR="00C95658">
                              <w:rPr>
                                <w:rFonts w:ascii="Times New Roman" w:eastAsia="Calibri" w:hAnsi="Times New Roman"/>
                                <w:sz w:val="18"/>
                                <w:szCs w:val="18"/>
                                <w:lang w:val="en-GB"/>
                              </w:rPr>
                              <w:instrText>ADDIN CSL_CITATION { "citationItems" : [ { "id" : "ITEM-1", "itemData" : { "DOI" : "10.1111/j.1472-4669.2009.00194.x", "ISBN" : "1472-4669 (Electronic)\\r1472-4669 (Linking)", "ISSN" : "14724677", "PMID" : "19323695", "abstract" : "The dramatic decline in atmospheric CO2 evidenced by proxy data during the Devonian (416.0-359.2 Ma) and the gradual decline from the Cretaceous (145.5-65.5 Ma) onwards have been linked to the spread of deeply rooted trees and the rise of angiosperms, respectively. But this paradigm overlooks the coevolution of roots with the major groups of symbiotic fungal partners that have dominated terrestrial ecosystems throughout Earth history. The colonization of land by plants was coincident with the rise of arbuscular mycorrhizal fungi (AMF),while the Cenozoic (c. 65.5-0 Ma) witnessed the rise of ectomycorrhizal fungi (EMF) that associate with both gymnosperm and angiosperm tree roots. Here, we critically review evidence for the influence of AMF and EMF on mineral weathering processes. We show that the key weathering processes underpinning the current paradigm and ascribed to plants are actually driven by the combined activities of roots and mycorrhizal fungi. Fuelled by substantial amounts of recent photosynthate transported from shoots to roots, these fungi form extensive mycelial networks which extend into soil actively foraging for nutrients by altering minerals through the acidification of the immediate root environment. EMF aggressively weather minerals through the additional mechanism of releasing low molecular weight organic chelators. Rates of biotic weathering might therefore be more usefully conceptualized as being fundamentally controlled by the biomass, surface area of contact, and capacity of roots and their mycorrhizal fungal partners to interact physically and chemically with minerals. All of these activities are ultimately controlled by rates of carbon-energy supply from photosynthetic organisms. The weathering functions in leading carbon cycle models require experiments and field studies of evolutionary grades of plants with appropriate mycorrhizal associations. Representation of the coevolution of roots and fungi in geochemical carbon cycle models is required to further our understanding of the role of the biota in Earth's CO2 and climate history.", "author" : [ { "dropping-particle" : "", "family" : "Taylor", "given" : "L. L.", "non-dropping-particle" : "", "parse-names" : false, "suffix" : "" }, { "dropping-particle" : "", "family" : "Leake", "given" : "J. R.", "non-dropping-particle" : "", "parse-names" : false, "suffix" : "" }, { "dropping-particle" : "", "family" : "Quirk", "given" : "J.", "non-dropping-particle" : "", "parse-names" : false, "suffix" : "" }, { "dropping-particle" : "", "family" : "Hardy", "given" : "K.", "non-dropping-particle" : "", "parse-names" : false, "suffix" : "" }, { "dropping-particle" : "", "family" : "Banwart", "given" : "S. a.", "non-dropping-particle" : "", "parse-names" : false, "suffix" : "" }, { "dropping-particle" : "", "family" : "Beerling", "given" : "D. J.", "non-dropping-particle" : "", "parse-names" : false, "suffix" : "" } ], "container-title" : "Geobiology", "id" : "ITEM-1", "issued" : { "date-parts" : [ [ "2009" ] ] }, "page" : "171-191", "title" : "Biological weathering and the long-term carbon cycle: Integrating mycorrhizal evolution and function into the current paradigm", "type" : "article-journal", "volume" : "7" }, "uris" : [ "http://www.mendeley.com/documents/?uuid=6aec8c28-025d-4a31-b985-8c60212f986a" ] } ], "mendeley" : { "formattedCitation" : "[1]", "plainTextFormattedCitation" : "[1]" }, "properties" : { "noteIndex" : 0 }, "schema" : "https://github.com/citation-style-language/schema/raw/master/csl-citation.json" }</w:instrText>
                            </w:r>
                            <w:r w:rsidR="00C95658">
                              <w:rPr>
                                <w:rFonts w:ascii="Times New Roman" w:eastAsia="Calibri" w:hAnsi="Times New Roman"/>
                                <w:sz w:val="18"/>
                                <w:szCs w:val="18"/>
                                <w:lang w:val="en-GB"/>
                              </w:rPr>
                              <w:fldChar w:fldCharType="separate"/>
                            </w:r>
                            <w:r w:rsidR="00C95658" w:rsidRPr="00C95658">
                              <w:rPr>
                                <w:rFonts w:ascii="Times New Roman" w:eastAsia="Calibri" w:hAnsi="Times New Roman"/>
                                <w:noProof/>
                                <w:sz w:val="18"/>
                                <w:szCs w:val="18"/>
                                <w:lang w:val="en-GB"/>
                              </w:rPr>
                              <w:t>[1]</w:t>
                            </w:r>
                            <w:r w:rsidR="00C95658">
                              <w:rPr>
                                <w:rFonts w:ascii="Times New Roman" w:eastAsia="Calibri" w:hAnsi="Times New Roman"/>
                                <w:sz w:val="18"/>
                                <w:szCs w:val="18"/>
                                <w:lang w:val="en-GB"/>
                              </w:rPr>
                              <w:fldChar w:fldCharType="end"/>
                            </w:r>
                            <w:r w:rsidRPr="00A30B0F">
                              <w:rPr>
                                <w:rFonts w:ascii="Times New Roman" w:eastAsia="Calibri" w:hAnsi="Times New Roman"/>
                                <w:sz w:val="18"/>
                                <w:szCs w:val="18"/>
                                <w:lang w:val="en-GB"/>
                              </w:rPr>
                              <w:t xml:space="preserve">. </w:t>
                            </w:r>
                            <w:r w:rsidR="00C95658">
                              <w:rPr>
                                <w:rFonts w:ascii="Times New Roman" w:eastAsia="Calibri" w:hAnsi="Times New Roman"/>
                                <w:sz w:val="18"/>
                                <w:szCs w:val="18"/>
                                <w:lang w:val="en-GB"/>
                              </w:rPr>
                              <w:t xml:space="preserve"> </w:t>
                            </w:r>
                          </w:p>
                          <w:p w:rsidR="00234EFF" w:rsidRDefault="006D24A6" w:rsidP="009356C8">
                            <w:pPr>
                              <w:spacing w:line="360" w:lineRule="auto"/>
                              <w:contextualSpacing/>
                              <w:rPr>
                                <w:rFonts w:ascii="Times New Roman" w:eastAsia="Calibri" w:hAnsi="Times New Roman"/>
                                <w:sz w:val="18"/>
                                <w:szCs w:val="18"/>
                                <w:lang w:val="en-GB"/>
                              </w:rPr>
                            </w:pPr>
                            <w:r w:rsidRPr="00A30B0F">
                              <w:rPr>
                                <w:rFonts w:ascii="Times New Roman" w:eastAsia="Calibri" w:hAnsi="Times New Roman"/>
                                <w:b/>
                                <w:i/>
                                <w:sz w:val="18"/>
                                <w:szCs w:val="18"/>
                                <w:lang w:val="en-GB"/>
                              </w:rPr>
                              <w:t>Chelation</w:t>
                            </w:r>
                            <w:r w:rsidR="00C95658">
                              <w:rPr>
                                <w:rFonts w:ascii="Times New Roman" w:eastAsia="Calibri" w:hAnsi="Times New Roman"/>
                                <w:b/>
                                <w:i/>
                                <w:sz w:val="18"/>
                                <w:szCs w:val="18"/>
                                <w:lang w:val="en-GB"/>
                              </w:rPr>
                              <w:t xml:space="preserve"> (</w:t>
                            </w:r>
                            <w:proofErr w:type="spellStart"/>
                            <w:r w:rsidR="00C95658">
                              <w:rPr>
                                <w:rFonts w:ascii="Times New Roman" w:eastAsia="Calibri" w:hAnsi="Times New Roman"/>
                                <w:b/>
                                <w:i/>
                                <w:sz w:val="18"/>
                                <w:szCs w:val="18"/>
                                <w:lang w:val="en-GB"/>
                              </w:rPr>
                              <w:t>acido-complexolysis</w:t>
                            </w:r>
                            <w:proofErr w:type="spellEnd"/>
                            <w:r w:rsidR="00C95658">
                              <w:rPr>
                                <w:rFonts w:ascii="Times New Roman" w:eastAsia="Calibri" w:hAnsi="Times New Roman"/>
                                <w:b/>
                                <w:i/>
                                <w:sz w:val="18"/>
                                <w:szCs w:val="18"/>
                                <w:lang w:val="en-GB"/>
                              </w:rPr>
                              <w:t>; complexation)</w:t>
                            </w:r>
                            <w:r w:rsidRPr="00A30B0F">
                              <w:rPr>
                                <w:rFonts w:ascii="Times New Roman" w:eastAsia="Calibri" w:hAnsi="Times New Roman"/>
                                <w:b/>
                                <w:sz w:val="18"/>
                                <w:szCs w:val="18"/>
                                <w:lang w:val="en-GB"/>
                              </w:rPr>
                              <w:t xml:space="preserve"> </w:t>
                            </w:r>
                            <w:r w:rsidRPr="00A30B0F">
                              <w:rPr>
                                <w:rFonts w:ascii="Times New Roman" w:eastAsia="Calibri" w:hAnsi="Times New Roman"/>
                                <w:sz w:val="18"/>
                                <w:szCs w:val="18"/>
                                <w:lang w:val="en-GB"/>
                              </w:rPr>
                              <w:t xml:space="preserve">– </w:t>
                            </w:r>
                            <w:r w:rsidR="00A109D8" w:rsidRPr="00A30B0F">
                              <w:rPr>
                                <w:rFonts w:ascii="Times New Roman" w:eastAsia="Calibri" w:hAnsi="Times New Roman"/>
                                <w:sz w:val="18"/>
                                <w:szCs w:val="18"/>
                                <w:lang w:val="en-GB"/>
                              </w:rPr>
                              <w:t>the reaction</w:t>
                            </w:r>
                            <w:r w:rsidR="00715A58" w:rsidRPr="00A30B0F">
                              <w:rPr>
                                <w:rFonts w:ascii="Times New Roman" w:eastAsia="Calibri" w:hAnsi="Times New Roman"/>
                                <w:sz w:val="18"/>
                                <w:szCs w:val="18"/>
                                <w:lang w:val="en-GB"/>
                              </w:rPr>
                              <w:t xml:space="preserve"> of complexing</w:t>
                            </w:r>
                            <w:r w:rsidR="00A109D8" w:rsidRPr="00A30B0F">
                              <w:rPr>
                                <w:rFonts w:ascii="Times New Roman" w:eastAsia="Calibri" w:hAnsi="Times New Roman"/>
                                <w:sz w:val="18"/>
                                <w:szCs w:val="18"/>
                                <w:lang w:val="en-GB"/>
                              </w:rPr>
                              <w:t xml:space="preserve"> between metal ions from minerals/rocks with organic molecules (chelating agents; </w:t>
                            </w:r>
                            <w:proofErr w:type="spellStart"/>
                            <w:r w:rsidR="00A109D8" w:rsidRPr="00A30B0F">
                              <w:rPr>
                                <w:rFonts w:ascii="Times New Roman" w:eastAsia="Calibri" w:hAnsi="Times New Roman"/>
                                <w:sz w:val="18"/>
                                <w:szCs w:val="18"/>
                                <w:lang w:val="en-GB"/>
                              </w:rPr>
                              <w:t>chelators</w:t>
                            </w:r>
                            <w:proofErr w:type="spellEnd"/>
                            <w:r w:rsidR="00A109D8" w:rsidRPr="00A30B0F">
                              <w:rPr>
                                <w:rFonts w:ascii="Times New Roman" w:eastAsia="Calibri" w:hAnsi="Times New Roman"/>
                                <w:sz w:val="18"/>
                                <w:szCs w:val="18"/>
                                <w:lang w:val="en-GB"/>
                              </w:rPr>
                              <w:t xml:space="preserve">) via the formation of coordination bonds. Important in biological weathering. </w:t>
                            </w:r>
                            <w:r w:rsidR="00727665">
                              <w:rPr>
                                <w:rFonts w:ascii="Times New Roman" w:eastAsia="Calibri" w:hAnsi="Times New Roman"/>
                                <w:sz w:val="18"/>
                                <w:szCs w:val="18"/>
                                <w:lang w:val="en-GB"/>
                              </w:rPr>
                              <w:t>Organ</w:t>
                            </w:r>
                            <w:r w:rsidR="00FE70A6" w:rsidRPr="00A30B0F">
                              <w:rPr>
                                <w:rFonts w:ascii="Times New Roman" w:eastAsia="Calibri" w:hAnsi="Times New Roman"/>
                                <w:sz w:val="18"/>
                                <w:szCs w:val="18"/>
                                <w:lang w:val="en-GB"/>
                              </w:rPr>
                              <w:t xml:space="preserve">ic acids such as citric acid, oxalic acid, tartaric acid, acetic acid, lactic acid, </w:t>
                            </w:r>
                            <w:proofErr w:type="spellStart"/>
                            <w:r w:rsidR="00FE70A6" w:rsidRPr="00A30B0F">
                              <w:rPr>
                                <w:rFonts w:ascii="Times New Roman" w:eastAsia="Calibri" w:hAnsi="Times New Roman"/>
                                <w:sz w:val="18"/>
                                <w:szCs w:val="18"/>
                                <w:lang w:val="en-GB"/>
                              </w:rPr>
                              <w:t>gluconic</w:t>
                            </w:r>
                            <w:proofErr w:type="spellEnd"/>
                            <w:r w:rsidR="00FE70A6" w:rsidRPr="00A30B0F">
                              <w:rPr>
                                <w:rFonts w:ascii="Times New Roman" w:eastAsia="Calibri" w:hAnsi="Times New Roman"/>
                                <w:sz w:val="18"/>
                                <w:szCs w:val="18"/>
                                <w:lang w:val="en-GB"/>
                              </w:rPr>
                              <w:t xml:space="preserve"> acid and amino acids are major chelating agents. </w:t>
                            </w:r>
                            <w:r w:rsidR="00CD7EE6">
                              <w:rPr>
                                <w:rFonts w:ascii="Times New Roman" w:eastAsia="Calibri" w:hAnsi="Times New Roman"/>
                                <w:sz w:val="18"/>
                                <w:szCs w:val="18"/>
                                <w:lang w:val="en-GB"/>
                              </w:rPr>
                              <w:t>Chelating organic acids may also produce protons during their dissociation which can further attack m</w:t>
                            </w:r>
                            <w:r w:rsidR="002C43B1">
                              <w:rPr>
                                <w:rFonts w:ascii="Times New Roman" w:eastAsia="Calibri" w:hAnsi="Times New Roman"/>
                                <w:sz w:val="18"/>
                                <w:szCs w:val="18"/>
                                <w:lang w:val="en-GB"/>
                              </w:rPr>
                              <w:t xml:space="preserve">inerals through </w:t>
                            </w:r>
                            <w:proofErr w:type="spellStart"/>
                            <w:r w:rsidR="002C43B1">
                              <w:rPr>
                                <w:rFonts w:ascii="Times New Roman" w:eastAsia="Calibri" w:hAnsi="Times New Roman"/>
                                <w:sz w:val="18"/>
                                <w:szCs w:val="18"/>
                                <w:lang w:val="en-GB"/>
                              </w:rPr>
                              <w:t>acidolysis</w:t>
                            </w:r>
                            <w:proofErr w:type="spellEnd"/>
                            <w:r w:rsidR="002C43B1">
                              <w:rPr>
                                <w:rFonts w:ascii="Times New Roman" w:eastAsia="Calibri" w:hAnsi="Times New Roman"/>
                                <w:sz w:val="18"/>
                                <w:szCs w:val="18"/>
                                <w:lang w:val="en-GB"/>
                              </w:rPr>
                              <w:t xml:space="preserve"> which is why some sources refer to chelation </w:t>
                            </w:r>
                            <w:r w:rsidR="0022470C">
                              <w:rPr>
                                <w:rFonts w:ascii="Times New Roman" w:eastAsia="Calibri" w:hAnsi="Times New Roman"/>
                                <w:sz w:val="18"/>
                                <w:szCs w:val="18"/>
                                <w:lang w:val="en-GB"/>
                              </w:rPr>
                              <w:t xml:space="preserve">also </w:t>
                            </w:r>
                            <w:r w:rsidR="002C43B1">
                              <w:rPr>
                                <w:rFonts w:ascii="Times New Roman" w:eastAsia="Calibri" w:hAnsi="Times New Roman"/>
                                <w:sz w:val="18"/>
                                <w:szCs w:val="18"/>
                                <w:lang w:val="en-GB"/>
                              </w:rPr>
                              <w:t xml:space="preserve">as </w:t>
                            </w:r>
                            <w:proofErr w:type="spellStart"/>
                            <w:r w:rsidR="002C43B1">
                              <w:rPr>
                                <w:rFonts w:ascii="Times New Roman" w:eastAsia="Calibri" w:hAnsi="Times New Roman"/>
                                <w:sz w:val="18"/>
                                <w:szCs w:val="18"/>
                                <w:lang w:val="en-GB"/>
                              </w:rPr>
                              <w:t>acido-complexolysis</w:t>
                            </w:r>
                            <w:proofErr w:type="spellEnd"/>
                            <w:r w:rsidR="00D94B2E">
                              <w:rPr>
                                <w:rFonts w:ascii="Times New Roman" w:eastAsia="Calibri" w:hAnsi="Times New Roman"/>
                                <w:sz w:val="18"/>
                                <w:szCs w:val="18"/>
                                <w:lang w:val="en-GB"/>
                              </w:rPr>
                              <w:t xml:space="preserve"> </w:t>
                            </w:r>
                            <w:r w:rsidR="00D94B2E">
                              <w:rPr>
                                <w:rFonts w:ascii="Times New Roman" w:eastAsia="Calibri" w:hAnsi="Times New Roman"/>
                                <w:sz w:val="18"/>
                                <w:szCs w:val="18"/>
                                <w:lang w:val="en-GB"/>
                              </w:rPr>
                              <w:fldChar w:fldCharType="begin" w:fldLock="1"/>
                            </w:r>
                            <w:r w:rsidR="00C95658">
                              <w:rPr>
                                <w:rFonts w:ascii="Times New Roman" w:eastAsia="Calibri" w:hAnsi="Times New Roman"/>
                                <w:sz w:val="18"/>
                                <w:szCs w:val="18"/>
                                <w:lang w:val="en-GB"/>
                              </w:rPr>
                              <w:instrText>ADDIN CSL_CITATION { "citationItems" : [ { "id" : "ITEM-1", "itemData" : { "DOI" : "10.1016/j.geoderma.2006.08.014", "ISSN" : "00167061", "abstract" : "A test vermiculite was inserted in different horizons of a Podzol profile to study its behavior in contact with the organic solutes in the soil solution. After incubation in the soil for three years, the ECEC showed a clear negative correlation with the contents of Tamura extracted Al. XRD analyses confirmed the presence of Al-polymers blocking the minerals interlayer. The formation of these stable Al-polymers is in contradiction to the theory that acido-complexolysis and not simple acidolysis is one of the major soil forming processes in Podzols, preventing Al-interlayering in open 2:1 phyllosilicates by the strong complexing power of the organic acids present. The hypothesis that podzolization is no longer active in the studied profile so that the complexing acids, typical of the acido-complexolysis are no longer present in large enough quantities to prevent \"aluminization\" of the vermiculites had to be rejected after studying the chemical composition of the soil solutions. Significant amounts (??? 75%) of dissolved aluminium proved to be strongly bound to organic acids, indicating an active podzolization process. The behaviour of test-minerals as a criterion to distinguish acidolysis from acido-complexolysis must thus be used with great care and should never be interpreted without detailed analysis of the soil solution. Where aluminium is present in the soil solution, the use of test-minerals is likely to fail to distinguish simple acidolysis from acido-complexolysis, as the conditions in the field are then too different from those during the laboratory experiments from which the theory on simple acidolysis/acido-complexolysis originally was derived and where the sole source of Al was the mineral itself. ?? 2006 Elsevier B.V. All rights reserved.", "author" : [ { "dropping-particle" : "", "family" : "Rompaey", "given" : "K.", "non-dropping-particle" : "Van", "parse-names" : false, "suffix" : "" }, { "dropping-particle" : "", "family" : "Ranst", "given" : "E.", "non-dropping-particle" : "Van", "parse-names" : false, "suffix" : "" }, { "dropping-particle" : "", "family" : "Verdoodt", "given" : "A.", "non-dropping-particle" : "", "parse-names" : false, "suffix" : "" }, { "dropping-particle" : "", "family" : "Coninck", "given" : "F.", "non-dropping-particle" : "De", "parse-names" : false, "suffix" : "" } ], "container-title" : "Geoderma", "id" : "ITEM-1", "issue" : "3-4", "issued" : { "date-parts" : [ [ "2007" ] ] }, "page" : "293-299", "title" : "Use of the test-mineral technique to distinguish simple acidolysis from acido-complexolysis in a Podzol profile", "type" : "article-journal", "volume" : "137" }, "uris" : [ "http://www.mendeley.com/documents/?uuid=f4a4cfde-1cf2-419c-826b-74a643b3b5fd" ] } ], "mendeley" : { "formattedCitation" : "[2]", "plainTextFormattedCitation" : "[2]", "previouslyFormattedCitation" : "[1]" }, "properties" : { "noteIndex" : 0 }, "schema" : "https://github.com/citation-style-language/schema/raw/master/csl-citation.json" }</w:instrText>
                            </w:r>
                            <w:r w:rsidR="00D94B2E">
                              <w:rPr>
                                <w:rFonts w:ascii="Times New Roman" w:eastAsia="Calibri" w:hAnsi="Times New Roman"/>
                                <w:sz w:val="18"/>
                                <w:szCs w:val="18"/>
                                <w:lang w:val="en-GB"/>
                              </w:rPr>
                              <w:fldChar w:fldCharType="separate"/>
                            </w:r>
                            <w:r w:rsidR="00C95658" w:rsidRPr="00C95658">
                              <w:rPr>
                                <w:rFonts w:ascii="Times New Roman" w:eastAsia="Calibri" w:hAnsi="Times New Roman"/>
                                <w:noProof/>
                                <w:sz w:val="18"/>
                                <w:szCs w:val="18"/>
                                <w:lang w:val="en-GB"/>
                              </w:rPr>
                              <w:t>[2]</w:t>
                            </w:r>
                            <w:r w:rsidR="00D94B2E">
                              <w:rPr>
                                <w:rFonts w:ascii="Times New Roman" w:eastAsia="Calibri" w:hAnsi="Times New Roman"/>
                                <w:sz w:val="18"/>
                                <w:szCs w:val="18"/>
                                <w:lang w:val="en-GB"/>
                              </w:rPr>
                              <w:fldChar w:fldCharType="end"/>
                            </w:r>
                            <w:r w:rsidR="002C43B1">
                              <w:rPr>
                                <w:rFonts w:ascii="Times New Roman" w:eastAsia="Calibri" w:hAnsi="Times New Roman"/>
                                <w:sz w:val="18"/>
                                <w:szCs w:val="18"/>
                                <w:lang w:val="en-GB"/>
                              </w:rPr>
                              <w:t xml:space="preserve">. </w:t>
                            </w:r>
                          </w:p>
                          <w:p w:rsidR="00727665" w:rsidRDefault="00727665" w:rsidP="007612AF">
                            <w:pPr>
                              <w:contextualSpacing/>
                              <w:rPr>
                                <w:rFonts w:ascii="Times New Roman" w:eastAsia="Calibri" w:hAnsi="Times New Roman"/>
                                <w:i/>
                                <w:sz w:val="18"/>
                                <w:szCs w:val="18"/>
                                <w:lang w:val="en-GB"/>
                              </w:rPr>
                            </w:pPr>
                          </w:p>
                          <w:p w:rsidR="00A109D8" w:rsidRPr="00A30B0F" w:rsidRDefault="00CD7EE6" w:rsidP="007612AF">
                            <w:pPr>
                              <w:contextualSpacing/>
                              <w:rPr>
                                <w:rFonts w:ascii="Times New Roman" w:eastAsia="Calibri" w:hAnsi="Times New Roman"/>
                                <w:sz w:val="18"/>
                                <w:szCs w:val="18"/>
                                <w:lang w:val="en-GB"/>
                              </w:rPr>
                            </w:pPr>
                            <w:r>
                              <w:rPr>
                                <w:rFonts w:ascii="Times New Roman" w:eastAsia="Calibri" w:hAnsi="Times New Roman"/>
                                <w:i/>
                                <w:sz w:val="18"/>
                                <w:szCs w:val="18"/>
                                <w:lang w:val="en-GB"/>
                              </w:rPr>
                              <w:t>Suggested e</w:t>
                            </w:r>
                            <w:r w:rsidR="00A109D8" w:rsidRPr="00A30B0F">
                              <w:rPr>
                                <w:rFonts w:ascii="Times New Roman" w:eastAsia="Calibri" w:hAnsi="Times New Roman"/>
                                <w:i/>
                                <w:sz w:val="18"/>
                                <w:szCs w:val="18"/>
                                <w:lang w:val="en-GB"/>
                              </w:rPr>
                              <w:t>xample:</w:t>
                            </w:r>
                            <w:r w:rsidR="00A109D8" w:rsidRPr="00A30B0F">
                              <w:rPr>
                                <w:rFonts w:ascii="Times New Roman" w:eastAsia="Calibri" w:hAnsi="Times New Roman"/>
                                <w:sz w:val="18"/>
                                <w:szCs w:val="18"/>
                                <w:lang w:val="en-GB"/>
                              </w:rPr>
                              <w:t xml:space="preserve"> </w:t>
                            </w:r>
                            <w:r>
                              <w:rPr>
                                <w:rFonts w:ascii="Times New Roman" w:eastAsia="Calibri" w:hAnsi="Times New Roman"/>
                                <w:sz w:val="18"/>
                                <w:szCs w:val="18"/>
                                <w:lang w:val="en-GB"/>
                              </w:rPr>
                              <w:t>Oxalic acid</w:t>
                            </w:r>
                            <w:r w:rsidR="00715A58" w:rsidRPr="00A30B0F">
                              <w:rPr>
                                <w:rFonts w:ascii="Times New Roman" w:eastAsia="Calibri" w:hAnsi="Times New Roman"/>
                                <w:sz w:val="18"/>
                                <w:szCs w:val="18"/>
                                <w:lang w:val="en-GB"/>
                              </w:rPr>
                              <w:t xml:space="preserve"> + olivine </w:t>
                            </w:r>
                            <w:r w:rsidR="00715A58" w:rsidRPr="00A30B0F">
                              <w:rPr>
                                <w:rFonts w:ascii="Times New Roman" w:eastAsia="Calibri" w:hAnsi="Times New Roman"/>
                                <w:sz w:val="18"/>
                                <w:szCs w:val="18"/>
                                <w:lang w:val="en-GB"/>
                              </w:rPr>
                              <w:sym w:font="Wingdings" w:char="F0E0"/>
                            </w:r>
                            <w:r w:rsidR="00715A58" w:rsidRPr="00A30B0F">
                              <w:rPr>
                                <w:rFonts w:ascii="Times New Roman" w:eastAsia="Calibri" w:hAnsi="Times New Roman"/>
                                <w:sz w:val="18"/>
                                <w:szCs w:val="18"/>
                                <w:lang w:val="en-GB"/>
                              </w:rPr>
                              <w:t xml:space="preserve"> </w:t>
                            </w:r>
                            <w:r>
                              <w:rPr>
                                <w:rFonts w:ascii="Times New Roman" w:eastAsia="Calibri" w:hAnsi="Times New Roman"/>
                                <w:sz w:val="18"/>
                                <w:szCs w:val="18"/>
                                <w:lang w:val="en-GB"/>
                              </w:rPr>
                              <w:t>[</w:t>
                            </w:r>
                            <w:r w:rsidR="00715A58" w:rsidRPr="00A30B0F">
                              <w:rPr>
                                <w:rFonts w:ascii="Times New Roman" w:eastAsia="Calibri" w:hAnsi="Times New Roman"/>
                                <w:sz w:val="18"/>
                                <w:szCs w:val="18"/>
                                <w:lang w:val="en-GB"/>
                              </w:rPr>
                              <w:t>Mg</w:t>
                            </w:r>
                            <w:r w:rsidR="00715A58" w:rsidRPr="00A30B0F">
                              <w:rPr>
                                <w:rFonts w:ascii="Times New Roman" w:eastAsia="Calibri" w:hAnsi="Times New Roman"/>
                                <w:sz w:val="18"/>
                                <w:szCs w:val="18"/>
                                <w:vertAlign w:val="superscript"/>
                                <w:lang w:val="en-GB"/>
                              </w:rPr>
                              <w:t>2+</w:t>
                            </w:r>
                            <w:r w:rsidR="002C43B1">
                              <w:rPr>
                                <w:rFonts w:ascii="Times New Roman" w:eastAsia="Calibri" w:hAnsi="Times New Roman"/>
                                <w:sz w:val="18"/>
                                <w:szCs w:val="18"/>
                                <w:vertAlign w:val="superscript"/>
                                <w:lang w:val="en-GB"/>
                              </w:rPr>
                              <w:t xml:space="preserve"> </w:t>
                            </w:r>
                            <w:r>
                              <w:rPr>
                                <w:rFonts w:ascii="Times New Roman" w:eastAsia="Calibri" w:hAnsi="Times New Roman"/>
                                <w:sz w:val="18"/>
                                <w:szCs w:val="18"/>
                                <w:lang w:val="en-GB"/>
                              </w:rPr>
                              <w:t xml:space="preserve">: oxalate] complex </w:t>
                            </w:r>
                            <w:r w:rsidR="00715A58" w:rsidRPr="00A30B0F">
                              <w:rPr>
                                <w:rFonts w:ascii="Times New Roman" w:eastAsia="Calibri" w:hAnsi="Times New Roman"/>
                                <w:sz w:val="18"/>
                                <w:szCs w:val="18"/>
                                <w:lang w:val="en-GB"/>
                              </w:rPr>
                              <w:t>+ weathered olivine</w:t>
                            </w:r>
                            <w:r>
                              <w:rPr>
                                <w:rFonts w:ascii="Times New Roman" w:eastAsia="Calibri" w:hAnsi="Times New Roman"/>
                                <w:sz w:val="18"/>
                                <w:szCs w:val="18"/>
                                <w:lang w:val="en-GB"/>
                              </w:rPr>
                              <w:t xml:space="preserve"> + 2H</w:t>
                            </w:r>
                            <w:r w:rsidRPr="00CD7EE6">
                              <w:rPr>
                                <w:rFonts w:ascii="Times New Roman" w:eastAsia="Calibri" w:hAnsi="Times New Roman"/>
                                <w:sz w:val="18"/>
                                <w:szCs w:val="18"/>
                                <w:vertAlign w:val="superscript"/>
                                <w:lang w:val="en-GB"/>
                              </w:rPr>
                              <w:t>+</w:t>
                            </w:r>
                          </w:p>
                          <w:p w:rsidR="00715A58" w:rsidRPr="00A30B0F" w:rsidRDefault="006406A2" w:rsidP="007612AF">
                            <w:pPr>
                              <w:rPr>
                                <w:rFonts w:ascii="Times New Roman" w:eastAsia="Calibri" w:hAnsi="Times New Roman"/>
                                <w:b/>
                                <w:sz w:val="18"/>
                                <w:szCs w:val="18"/>
                                <w:lang w:val="en-GB"/>
                              </w:rPr>
                            </w:pPr>
                            <w:r>
                              <w:rPr>
                                <w:rFonts w:ascii="Times New Roman" w:eastAsia="Calibri" w:hAnsi="Times New Roman"/>
                                <w:b/>
                                <w:noProof/>
                                <w:sz w:val="18"/>
                                <w:szCs w:val="18"/>
                                <w:lang w:val="en-GB" w:eastAsia="en-GB"/>
                              </w:rPr>
                              <w:drawing>
                                <wp:inline distT="0" distB="0" distL="0" distR="0" wp14:anchorId="6DB3F032" wp14:editId="2B12AD8B">
                                  <wp:extent cx="59817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700" cy="1143000"/>
                                          </a:xfrm>
                                          <a:prstGeom prst="rect">
                                            <a:avLst/>
                                          </a:prstGeom>
                                          <a:noFill/>
                                          <a:ln>
                                            <a:noFill/>
                                          </a:ln>
                                        </pic:spPr>
                                      </pic:pic>
                                    </a:graphicData>
                                  </a:graphic>
                                </wp:inline>
                              </w:drawing>
                            </w:r>
                          </w:p>
                          <w:p w:rsidR="00727665" w:rsidRDefault="00715A58" w:rsidP="007612AF">
                            <w:pPr>
                              <w:rPr>
                                <w:rFonts w:ascii="Times New Roman" w:eastAsia="Calibri" w:hAnsi="Times New Roman"/>
                                <w:sz w:val="18"/>
                                <w:szCs w:val="18"/>
                                <w:lang w:val="en-GB"/>
                              </w:rPr>
                            </w:pPr>
                            <w:r w:rsidRPr="00A30B0F">
                              <w:rPr>
                                <w:rFonts w:ascii="Times New Roman" w:eastAsia="Calibri" w:hAnsi="Times New Roman"/>
                                <w:b/>
                                <w:i/>
                                <w:sz w:val="18"/>
                                <w:szCs w:val="18"/>
                                <w:lang w:val="en-GB"/>
                              </w:rPr>
                              <w:t>Carbonation</w:t>
                            </w:r>
                            <w:r w:rsidRPr="00A30B0F">
                              <w:rPr>
                                <w:rFonts w:ascii="Times New Roman" w:eastAsia="Calibri" w:hAnsi="Times New Roman"/>
                                <w:b/>
                                <w:sz w:val="18"/>
                                <w:szCs w:val="18"/>
                                <w:lang w:val="en-GB"/>
                              </w:rPr>
                              <w:t xml:space="preserve"> –</w:t>
                            </w:r>
                            <w:r w:rsidR="00FE70A6" w:rsidRPr="00A30B0F">
                              <w:rPr>
                                <w:rFonts w:ascii="Times New Roman" w:eastAsia="Calibri" w:hAnsi="Times New Roman"/>
                                <w:b/>
                                <w:sz w:val="18"/>
                                <w:szCs w:val="18"/>
                                <w:lang w:val="en-GB"/>
                              </w:rPr>
                              <w:t xml:space="preserve"> </w:t>
                            </w:r>
                            <w:r w:rsidR="00FE70A6" w:rsidRPr="00A30B0F">
                              <w:rPr>
                                <w:rFonts w:ascii="Times New Roman" w:eastAsia="Calibri" w:hAnsi="Times New Roman"/>
                                <w:sz w:val="18"/>
                                <w:szCs w:val="18"/>
                                <w:lang w:val="en-GB"/>
                              </w:rPr>
                              <w:t>CO</w:t>
                            </w:r>
                            <w:r w:rsidR="00FE70A6" w:rsidRPr="00A30B0F">
                              <w:rPr>
                                <w:rFonts w:ascii="Times New Roman" w:eastAsia="Calibri" w:hAnsi="Times New Roman"/>
                                <w:sz w:val="18"/>
                                <w:szCs w:val="18"/>
                                <w:vertAlign w:val="subscript"/>
                                <w:lang w:val="en-GB"/>
                              </w:rPr>
                              <w:t>2</w:t>
                            </w:r>
                            <w:r w:rsidR="00FE70A6" w:rsidRPr="00A30B0F">
                              <w:rPr>
                                <w:rFonts w:ascii="Times New Roman" w:eastAsia="Calibri" w:hAnsi="Times New Roman"/>
                                <w:sz w:val="18"/>
                                <w:szCs w:val="18"/>
                                <w:lang w:val="en-GB"/>
                              </w:rPr>
                              <w:t xml:space="preserve"> in soil produced by biological activity such as respiration often dissolves in water forming the weak carbonic acid (H</w:t>
                            </w:r>
                            <w:r w:rsidR="00FE70A6" w:rsidRPr="00A30B0F">
                              <w:rPr>
                                <w:rFonts w:ascii="Times New Roman" w:eastAsia="Calibri" w:hAnsi="Times New Roman"/>
                                <w:sz w:val="18"/>
                                <w:szCs w:val="18"/>
                                <w:vertAlign w:val="subscript"/>
                                <w:lang w:val="en-GB"/>
                              </w:rPr>
                              <w:t>2</w:t>
                            </w:r>
                            <w:r w:rsidR="00FE70A6" w:rsidRPr="00A30B0F">
                              <w:rPr>
                                <w:rFonts w:ascii="Times New Roman" w:eastAsia="Calibri" w:hAnsi="Times New Roman"/>
                                <w:sz w:val="18"/>
                                <w:szCs w:val="18"/>
                                <w:lang w:val="en-GB"/>
                              </w:rPr>
                              <w:t>CO</w:t>
                            </w:r>
                            <w:r w:rsidR="00FE70A6" w:rsidRPr="00A30B0F">
                              <w:rPr>
                                <w:rFonts w:ascii="Times New Roman" w:eastAsia="Calibri" w:hAnsi="Times New Roman"/>
                                <w:sz w:val="18"/>
                                <w:szCs w:val="18"/>
                                <w:vertAlign w:val="subscript"/>
                                <w:lang w:val="en-GB"/>
                              </w:rPr>
                              <w:t>3</w:t>
                            </w:r>
                            <w:r w:rsidR="00FE70A6" w:rsidRPr="00A30B0F">
                              <w:rPr>
                                <w:rFonts w:ascii="Times New Roman" w:eastAsia="Calibri" w:hAnsi="Times New Roman"/>
                                <w:sz w:val="18"/>
                                <w:szCs w:val="18"/>
                                <w:lang w:val="en-GB"/>
                              </w:rPr>
                              <w:t>). Carbonic acid can react with</w:t>
                            </w:r>
                            <w:r w:rsidR="009F7639" w:rsidRPr="00A30B0F">
                              <w:rPr>
                                <w:rFonts w:ascii="Times New Roman" w:eastAsia="Calibri" w:hAnsi="Times New Roman"/>
                                <w:sz w:val="18"/>
                                <w:szCs w:val="18"/>
                                <w:lang w:val="en-GB"/>
                              </w:rPr>
                              <w:t xml:space="preserve"> silicate</w:t>
                            </w:r>
                            <w:r w:rsidR="00FE70A6" w:rsidRPr="00A30B0F">
                              <w:rPr>
                                <w:rFonts w:ascii="Times New Roman" w:eastAsia="Calibri" w:hAnsi="Times New Roman"/>
                                <w:sz w:val="18"/>
                                <w:szCs w:val="18"/>
                                <w:lang w:val="en-GB"/>
                              </w:rPr>
                              <w:t xml:space="preserve"> minerals producing </w:t>
                            </w:r>
                            <w:r w:rsidR="009F7639" w:rsidRPr="00A30B0F">
                              <w:rPr>
                                <w:rFonts w:ascii="Times New Roman" w:eastAsia="Calibri" w:hAnsi="Times New Roman"/>
                                <w:sz w:val="18"/>
                                <w:szCs w:val="18"/>
                                <w:lang w:val="en-GB"/>
                              </w:rPr>
                              <w:t>metal carbonates</w:t>
                            </w:r>
                            <w:r w:rsidR="00FE70A6" w:rsidRPr="00A30B0F">
                              <w:rPr>
                                <w:rFonts w:ascii="Times New Roman" w:eastAsia="Calibri" w:hAnsi="Times New Roman"/>
                                <w:sz w:val="18"/>
                                <w:szCs w:val="18"/>
                                <w:lang w:val="en-GB"/>
                              </w:rPr>
                              <w:t>. The process can be sped-up by the presence of the enzyme carbonic anhydrase</w:t>
                            </w:r>
                            <w:r w:rsidR="00B6343A">
                              <w:rPr>
                                <w:rFonts w:ascii="Times New Roman" w:eastAsia="Calibri" w:hAnsi="Times New Roman"/>
                                <w:sz w:val="18"/>
                                <w:szCs w:val="18"/>
                                <w:lang w:val="en-GB"/>
                              </w:rPr>
                              <w:t xml:space="preserve"> </w:t>
                            </w:r>
                            <w:r w:rsidR="00B6343A">
                              <w:rPr>
                                <w:rFonts w:ascii="Times New Roman" w:eastAsia="Calibri" w:hAnsi="Times New Roman"/>
                                <w:sz w:val="18"/>
                                <w:szCs w:val="18"/>
                                <w:lang w:val="en-GB"/>
                              </w:rPr>
                              <w:fldChar w:fldCharType="begin" w:fldLock="1"/>
                            </w:r>
                            <w:r w:rsidR="00C95658">
                              <w:rPr>
                                <w:rFonts w:ascii="Times New Roman" w:eastAsia="Calibri" w:hAnsi="Times New Roman"/>
                                <w:sz w:val="18"/>
                                <w:szCs w:val="18"/>
                                <w:lang w:val="en-GB"/>
                              </w:rPr>
                              <w:instrText>ADDIN CSL_CITATION { "citationItems" : [ { "id" : "ITEM-1", "itemData" : { "DOI" : "10.1016/j.apsoil.2004.12.001", "ISBN" : "0929-1393", "ISSN" : "09291393", "abstract" : "In natural karst systems, limestone diagenesis can be significantly influenced by bacterial activity in the soil horizon. Here, we investigate the effects of microorganisms on the elements migration of calcium and magnesium in karst soil systems by using different microbial treatments in simulated soil-limestone systems. Two bacterial strains, GLRT102Ca and JFSRT303 were specially studied. The leaching and release of Ca2+ in the experiments was characterized by a rapid initial increase followed by a sharp decrease before a gradual approach to equilibrium. In contrast, the Mg 2+ concentrations in the leachates showed an initial decrease before a gradual approach to equilibrium. Microorganisms significantly promoted Ca 2+ and Mg2+ migration in the simulated systems. The total amounts of Ca2+ and Mg2+ in leachates varied with microbial treatments. The soil + GLRT102Ca columns showed the highest total amount of Ca2+ in leachates. This increased by a factor of 2.2 relative to the control columns. The highest total amount of Mg2+ in leachates was presented in the soil + JFSRT303 columns, which leached 58.0% more total amounts of Mg2+ than the control columns. The activities of a microbial specific enzyme, carbonic anhydrase (CA), present in the investigated columns were also examined. Varying levels of CA activities were detected in the leachates collected from soil columns with microbial activity. This suggests that the microbes in soil columns produced and released CA. The mean activity of CA in leachates was significantly correlated with total amount of Ca 2+ in leachates (r = 0.86, P &lt; 0.01). This implied that microbially produced CA might be a major factor influencing Ca2+ release and leaching in natural karst systems. ?? 2005 Elsevier B.V. All rights reserved.", "author" : [ { "dropping-particle" : "", "family" : "Li", "given" : "Wei", "non-dropping-particle" : "", "parse-names" : false, "suffix" : "" }, { "dropping-particle" : "", "family" : "Yu", "given" : "Long Jiang", "non-dropping-particle" : "", "parse-names" : false, "suffix" : "" }, { "dropping-particle" : "", "family" : "He", "given" : "Qiu Fang", "non-dropping-particle" : "", "parse-names" : false, "suffix" : "" }, { "dropping-particle" : "", "family" : "Wu", "given" : "Yun", "non-dropping-particle" : "", "parse-names" : false, "suffix" : "" }, { "dropping-particle" : "", "family" : "Yuan", "given" : "Dao Xian", "non-dropping-particle" : "", "parse-names" : false, "suffix" : "" }, { "dropping-particle" : "", "family" : "Cao", "given" : "Jian Hua", "non-dropping-particle" : "", "parse-names" : false, "suffix" : "" } ], "container-title" : "Applied Soil Ecology", "id" : "ITEM-1", "issue" : "3", "issued" : { "date-parts" : [ [ "2005" ] ] }, "page" : "274-281", "title" : "Effects of microbes and their carbonic anhydrase on Ca2+ and Mg2+ migration in column-built leached soil-limestone karst systems", "type" : "article-journal", "volume" : "29" }, "uris" : [ "http://www.mendeley.com/documents/?uuid=7f1d0c5c-d9fa-4393-b633-c43d4df53c38" ] } ], "mendeley" : { "formattedCitation" : "[3]", "plainTextFormattedCitation" : "[3]", "previouslyFormattedCitation" : "[2]" }, "properties" : { "noteIndex" : 0 }, "schema" : "https://github.com/citation-style-language/schema/raw/master/csl-citation.json" }</w:instrText>
                            </w:r>
                            <w:r w:rsidR="00B6343A">
                              <w:rPr>
                                <w:rFonts w:ascii="Times New Roman" w:eastAsia="Calibri" w:hAnsi="Times New Roman"/>
                                <w:sz w:val="18"/>
                                <w:szCs w:val="18"/>
                                <w:lang w:val="en-GB"/>
                              </w:rPr>
                              <w:fldChar w:fldCharType="separate"/>
                            </w:r>
                            <w:r w:rsidR="00C95658" w:rsidRPr="00C95658">
                              <w:rPr>
                                <w:rFonts w:ascii="Times New Roman" w:eastAsia="Calibri" w:hAnsi="Times New Roman"/>
                                <w:noProof/>
                                <w:sz w:val="18"/>
                                <w:szCs w:val="18"/>
                                <w:lang w:val="en-GB"/>
                              </w:rPr>
                              <w:t>[3]</w:t>
                            </w:r>
                            <w:r w:rsidR="00B6343A">
                              <w:rPr>
                                <w:rFonts w:ascii="Times New Roman" w:eastAsia="Calibri" w:hAnsi="Times New Roman"/>
                                <w:sz w:val="18"/>
                                <w:szCs w:val="18"/>
                                <w:lang w:val="en-GB"/>
                              </w:rPr>
                              <w:fldChar w:fldCharType="end"/>
                            </w:r>
                            <w:r w:rsidR="00FE70A6" w:rsidRPr="00A30B0F">
                              <w:rPr>
                                <w:rFonts w:ascii="Times New Roman" w:eastAsia="Calibri" w:hAnsi="Times New Roman"/>
                                <w:sz w:val="18"/>
                                <w:szCs w:val="18"/>
                                <w:lang w:val="en-GB"/>
                              </w:rPr>
                              <w:t xml:space="preserve">. </w:t>
                            </w:r>
                          </w:p>
                          <w:p w:rsidR="009F7639" w:rsidRPr="009356C8" w:rsidRDefault="00CD7EE6" w:rsidP="007612AF">
                            <w:pPr>
                              <w:rPr>
                                <w:rFonts w:ascii="Times New Roman" w:eastAsia="Calibri" w:hAnsi="Times New Roman"/>
                                <w:sz w:val="18"/>
                                <w:szCs w:val="18"/>
                                <w:lang w:val="en-GB"/>
                              </w:rPr>
                            </w:pPr>
                            <w:r>
                              <w:rPr>
                                <w:rFonts w:ascii="Times New Roman" w:eastAsia="Calibri" w:hAnsi="Times New Roman"/>
                                <w:i/>
                                <w:sz w:val="18"/>
                                <w:szCs w:val="18"/>
                                <w:lang w:val="en-GB"/>
                              </w:rPr>
                              <w:t>Suggested e</w:t>
                            </w:r>
                            <w:r w:rsidR="009F7639" w:rsidRPr="00A30B0F">
                              <w:rPr>
                                <w:rFonts w:ascii="Times New Roman" w:eastAsia="Calibri" w:hAnsi="Times New Roman"/>
                                <w:i/>
                                <w:sz w:val="18"/>
                                <w:szCs w:val="18"/>
                                <w:lang w:val="en-GB"/>
                              </w:rPr>
                              <w:t xml:space="preserve">xample: </w:t>
                            </w:r>
                          </w:p>
                          <w:p w:rsidR="00FE70A6" w:rsidRPr="00A30B0F" w:rsidRDefault="00116916" w:rsidP="007612AF">
                            <w:pPr>
                              <w:rPr>
                                <w:rFonts w:ascii="Times New Roman" w:eastAsia="Calibri" w:hAnsi="Times New Roman"/>
                                <w:sz w:val="18"/>
                                <w:szCs w:val="18"/>
                                <w:lang w:val="en-GB"/>
                              </w:rPr>
                            </w:pPr>
                            <w:r w:rsidRPr="00A30B0F">
                              <w:rPr>
                                <w:rFonts w:ascii="Times New Roman" w:eastAsia="Calibri" w:hAnsi="Times New Roman"/>
                                <w:noProof/>
                                <w:sz w:val="18"/>
                                <w:szCs w:val="18"/>
                                <w:lang w:val="en-GB" w:eastAsia="en-GB"/>
                              </w:rPr>
                              <w:drawing>
                                <wp:inline distT="0" distB="0" distL="0" distR="0" wp14:anchorId="06987F3F" wp14:editId="23564DE2">
                                  <wp:extent cx="5810250" cy="94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bonation.png"/>
                                          <pic:cNvPicPr/>
                                        </pic:nvPicPr>
                                        <pic:blipFill>
                                          <a:blip r:embed="rId8">
                                            <a:extLst>
                                              <a:ext uri="{28A0092B-C50C-407E-A947-70E740481C1C}">
                                                <a14:useLocalDpi xmlns:a14="http://schemas.microsoft.com/office/drawing/2010/main" val="0"/>
                                              </a:ext>
                                            </a:extLst>
                                          </a:blip>
                                          <a:stretch>
                                            <a:fillRect/>
                                          </a:stretch>
                                        </pic:blipFill>
                                        <pic:spPr>
                                          <a:xfrm>
                                            <a:off x="0" y="0"/>
                                            <a:ext cx="5905587" cy="956288"/>
                                          </a:xfrm>
                                          <a:prstGeom prst="rect">
                                            <a:avLst/>
                                          </a:prstGeom>
                                          <a:effectLst/>
                                        </pic:spPr>
                                      </pic:pic>
                                    </a:graphicData>
                                  </a:graphic>
                                </wp:inline>
                              </w:drawing>
                            </w:r>
                          </w:p>
                          <w:p w:rsidR="00727665" w:rsidRDefault="00116916" w:rsidP="007612AF">
                            <w:pPr>
                              <w:rPr>
                                <w:rFonts w:ascii="Times New Roman" w:eastAsia="Calibri" w:hAnsi="Times New Roman"/>
                                <w:sz w:val="18"/>
                                <w:szCs w:val="18"/>
                                <w:lang w:val="en-GB"/>
                              </w:rPr>
                            </w:pPr>
                            <w:proofErr w:type="spellStart"/>
                            <w:r w:rsidRPr="00A30B0F">
                              <w:rPr>
                                <w:rFonts w:ascii="Times New Roman" w:eastAsia="Calibri" w:hAnsi="Times New Roman"/>
                                <w:b/>
                                <w:i/>
                                <w:sz w:val="18"/>
                                <w:szCs w:val="18"/>
                                <w:lang w:val="en-GB"/>
                              </w:rPr>
                              <w:t>Acidolysis</w:t>
                            </w:r>
                            <w:proofErr w:type="spellEnd"/>
                            <w:r w:rsidRPr="00A30B0F">
                              <w:rPr>
                                <w:rFonts w:ascii="Times New Roman" w:eastAsia="Calibri" w:hAnsi="Times New Roman"/>
                                <w:sz w:val="18"/>
                                <w:szCs w:val="18"/>
                                <w:lang w:val="en-GB"/>
                              </w:rPr>
                              <w:t xml:space="preserve"> </w:t>
                            </w:r>
                            <w:r w:rsidR="002C43B1" w:rsidRPr="002C43B1">
                              <w:rPr>
                                <w:rFonts w:ascii="Times New Roman" w:eastAsia="Calibri" w:hAnsi="Times New Roman"/>
                                <w:b/>
                                <w:i/>
                                <w:sz w:val="18"/>
                                <w:szCs w:val="18"/>
                                <w:lang w:val="en-GB"/>
                              </w:rPr>
                              <w:t xml:space="preserve">(simple </w:t>
                            </w:r>
                            <w:proofErr w:type="spellStart"/>
                            <w:r w:rsidR="002C43B1" w:rsidRPr="002C43B1">
                              <w:rPr>
                                <w:rFonts w:ascii="Times New Roman" w:eastAsia="Calibri" w:hAnsi="Times New Roman"/>
                                <w:b/>
                                <w:i/>
                                <w:sz w:val="18"/>
                                <w:szCs w:val="18"/>
                                <w:lang w:val="en-GB"/>
                              </w:rPr>
                              <w:t>acidolysis</w:t>
                            </w:r>
                            <w:proofErr w:type="spellEnd"/>
                            <w:r w:rsidR="002C43B1" w:rsidRPr="002C43B1">
                              <w:rPr>
                                <w:rFonts w:ascii="Times New Roman" w:eastAsia="Calibri" w:hAnsi="Times New Roman"/>
                                <w:b/>
                                <w:i/>
                                <w:sz w:val="18"/>
                                <w:szCs w:val="18"/>
                                <w:lang w:val="en-GB"/>
                              </w:rPr>
                              <w:t>, acid attack</w:t>
                            </w:r>
                            <w:r w:rsidR="00755D2E">
                              <w:rPr>
                                <w:rFonts w:ascii="Times New Roman" w:eastAsia="Calibri" w:hAnsi="Times New Roman"/>
                                <w:b/>
                                <w:i/>
                                <w:sz w:val="18"/>
                                <w:szCs w:val="18"/>
                                <w:lang w:val="en-GB"/>
                              </w:rPr>
                              <w:t>, protonation</w:t>
                            </w:r>
                            <w:r w:rsidR="002C43B1" w:rsidRPr="002C43B1">
                              <w:rPr>
                                <w:rFonts w:ascii="Times New Roman" w:eastAsia="Calibri" w:hAnsi="Times New Roman"/>
                                <w:b/>
                                <w:i/>
                                <w:sz w:val="18"/>
                                <w:szCs w:val="18"/>
                                <w:lang w:val="en-GB"/>
                              </w:rPr>
                              <w:t>)</w:t>
                            </w:r>
                            <w:r w:rsidR="002C43B1">
                              <w:rPr>
                                <w:rFonts w:ascii="Times New Roman" w:eastAsia="Calibri" w:hAnsi="Times New Roman"/>
                                <w:sz w:val="18"/>
                                <w:szCs w:val="18"/>
                                <w:lang w:val="en-GB"/>
                              </w:rPr>
                              <w:t xml:space="preserve"> </w:t>
                            </w:r>
                            <w:r w:rsidRPr="00A30B0F">
                              <w:rPr>
                                <w:rFonts w:ascii="Times New Roman" w:eastAsia="Calibri" w:hAnsi="Times New Roman"/>
                                <w:sz w:val="18"/>
                                <w:szCs w:val="18"/>
                                <w:lang w:val="en-GB"/>
                              </w:rPr>
                              <w:t xml:space="preserve">– a process in which protons (generated biologically or by acid dissociation) replace the metal cations from mineral surfaces and bring the mineral metals to solution. </w:t>
                            </w:r>
                          </w:p>
                          <w:p w:rsidR="009F7639" w:rsidRPr="009356C8" w:rsidRDefault="00CD7EE6" w:rsidP="007612AF">
                            <w:pPr>
                              <w:rPr>
                                <w:rFonts w:ascii="Times New Roman" w:eastAsia="Calibri" w:hAnsi="Times New Roman"/>
                                <w:sz w:val="18"/>
                                <w:szCs w:val="18"/>
                                <w:lang w:val="en-GB"/>
                              </w:rPr>
                            </w:pPr>
                            <w:r>
                              <w:rPr>
                                <w:rFonts w:ascii="Times New Roman" w:eastAsia="Calibri" w:hAnsi="Times New Roman"/>
                                <w:i/>
                                <w:sz w:val="18"/>
                                <w:szCs w:val="18"/>
                                <w:lang w:val="en-GB"/>
                              </w:rPr>
                              <w:t>Suggested e</w:t>
                            </w:r>
                            <w:r w:rsidR="009F7639" w:rsidRPr="00A30B0F">
                              <w:rPr>
                                <w:rFonts w:ascii="Times New Roman" w:eastAsia="Calibri" w:hAnsi="Times New Roman"/>
                                <w:i/>
                                <w:sz w:val="18"/>
                                <w:szCs w:val="18"/>
                                <w:lang w:val="en-GB"/>
                              </w:rPr>
                              <w:t>xample:</w:t>
                            </w:r>
                            <w:r w:rsidR="00A30B0F" w:rsidRPr="00A30B0F">
                              <w:rPr>
                                <w:rFonts w:ascii="Times New Roman" w:eastAsia="Calibri" w:hAnsi="Times New Roman"/>
                                <w:noProof/>
                                <w:lang w:val="en-GB" w:eastAsia="en-GB"/>
                              </w:rPr>
                              <w:t xml:space="preserve"> </w:t>
                            </w:r>
                          </w:p>
                          <w:p w:rsidR="00116916" w:rsidRDefault="00116916" w:rsidP="007612AF">
                            <w:pPr>
                              <w:rPr>
                                <w:rFonts w:ascii="Times New Roman" w:eastAsia="Calibri" w:hAnsi="Times New Roman"/>
                                <w:lang w:val="en-GB"/>
                              </w:rPr>
                            </w:pPr>
                          </w:p>
                          <w:p w:rsidR="00116916" w:rsidRDefault="00116916" w:rsidP="007612AF">
                            <w:pPr>
                              <w:rPr>
                                <w:rFonts w:ascii="Times New Roman" w:eastAsia="Calibri" w:hAnsi="Times New Roman"/>
                                <w:lang w:val="en-GB"/>
                              </w:rPr>
                            </w:pPr>
                          </w:p>
                          <w:p w:rsidR="00116916" w:rsidRDefault="00116916" w:rsidP="007612AF">
                            <w:pPr>
                              <w:rPr>
                                <w:rFonts w:ascii="Times New Roman" w:eastAsia="Calibri" w:hAnsi="Times New Roman"/>
                                <w:lang w:val="en-GB"/>
                              </w:rPr>
                            </w:pPr>
                          </w:p>
                          <w:p w:rsidR="00D267FB" w:rsidRDefault="00D267FB" w:rsidP="00D267FB">
                            <w:pPr>
                              <w:spacing w:line="360" w:lineRule="auto"/>
                              <w:contextualSpacing/>
                              <w:rPr>
                                <w:rFonts w:ascii="Times New Roman" w:eastAsia="Calibri" w:hAnsi="Times New Roman"/>
                                <w:b/>
                                <w:sz w:val="18"/>
                                <w:szCs w:val="18"/>
                                <w:lang w:val="en-GB"/>
                              </w:rPr>
                            </w:pPr>
                          </w:p>
                          <w:p w:rsidR="00727665" w:rsidRDefault="00727665" w:rsidP="00D267FB">
                            <w:pPr>
                              <w:spacing w:line="360" w:lineRule="auto"/>
                              <w:contextualSpacing/>
                              <w:rPr>
                                <w:rFonts w:ascii="Times New Roman" w:eastAsia="Calibri" w:hAnsi="Times New Roman"/>
                                <w:b/>
                                <w:sz w:val="18"/>
                                <w:szCs w:val="18"/>
                                <w:lang w:val="en-GB"/>
                              </w:rPr>
                            </w:pPr>
                            <w:r>
                              <w:rPr>
                                <w:rFonts w:ascii="Times New Roman" w:eastAsia="Calibri" w:hAnsi="Times New Roman"/>
                                <w:b/>
                                <w:sz w:val="18"/>
                                <w:szCs w:val="18"/>
                                <w:lang w:val="en-GB"/>
                              </w:rPr>
                              <w:t xml:space="preserve">  </w:t>
                            </w:r>
                          </w:p>
                          <w:p w:rsidR="00D267FB" w:rsidRDefault="00CD7EE6" w:rsidP="00D267FB">
                            <w:pPr>
                              <w:spacing w:line="360" w:lineRule="auto"/>
                              <w:contextualSpacing/>
                              <w:rPr>
                                <w:rFonts w:ascii="Times New Roman" w:eastAsia="Calibri" w:hAnsi="Times New Roman"/>
                                <w:b/>
                                <w:sz w:val="18"/>
                                <w:szCs w:val="18"/>
                                <w:lang w:val="en-GB"/>
                              </w:rPr>
                            </w:pPr>
                            <w:r>
                              <w:rPr>
                                <w:rFonts w:ascii="Times New Roman" w:eastAsia="Calibri" w:hAnsi="Times New Roman"/>
                                <w:b/>
                                <w:sz w:val="18"/>
                                <w:szCs w:val="18"/>
                                <w:lang w:val="en-GB"/>
                              </w:rPr>
                              <w:t xml:space="preserve">  </w:t>
                            </w:r>
                            <w:r w:rsidR="00D267FB">
                              <w:rPr>
                                <w:rFonts w:ascii="Times New Roman" w:eastAsia="Calibri" w:hAnsi="Times New Roman"/>
                                <w:b/>
                                <w:sz w:val="18"/>
                                <w:szCs w:val="18"/>
                                <w:lang w:val="en-GB"/>
                              </w:rPr>
                              <w:t xml:space="preserve">Figure I. </w:t>
                            </w:r>
                            <w:r w:rsidR="00D267FB" w:rsidRPr="00A30B0F">
                              <w:rPr>
                                <w:rFonts w:ascii="Times New Roman" w:eastAsia="Calibri" w:hAnsi="Times New Roman"/>
                                <w:b/>
                                <w:sz w:val="18"/>
                                <w:szCs w:val="18"/>
                                <w:lang w:val="en-GB"/>
                              </w:rPr>
                              <w:t xml:space="preserve">Basalt boulders in the tropical forests of </w:t>
                            </w:r>
                            <w:proofErr w:type="spellStart"/>
                            <w:r w:rsidR="00D267FB" w:rsidRPr="00A30B0F">
                              <w:rPr>
                                <w:rFonts w:ascii="Times New Roman" w:eastAsia="Calibri" w:hAnsi="Times New Roman"/>
                                <w:b/>
                                <w:sz w:val="18"/>
                                <w:szCs w:val="18"/>
                                <w:lang w:val="en-GB"/>
                              </w:rPr>
                              <w:t>Barro</w:t>
                            </w:r>
                            <w:proofErr w:type="spellEnd"/>
                            <w:r w:rsidR="00D267FB">
                              <w:rPr>
                                <w:rFonts w:ascii="Times New Roman" w:eastAsia="Calibri" w:hAnsi="Times New Roman"/>
                                <w:b/>
                                <w:sz w:val="18"/>
                                <w:szCs w:val="18"/>
                                <w:lang w:val="en-GB"/>
                              </w:rPr>
                              <w:t xml:space="preserve"> </w:t>
                            </w:r>
                            <w:r w:rsidR="00D267FB" w:rsidRPr="00A30B0F">
                              <w:rPr>
                                <w:rFonts w:ascii="Times New Roman" w:eastAsia="Calibri" w:hAnsi="Times New Roman"/>
                                <w:b/>
                                <w:sz w:val="18"/>
                                <w:szCs w:val="18"/>
                                <w:lang w:val="en-GB"/>
                              </w:rPr>
                              <w:t xml:space="preserve">Colorado Island, </w:t>
                            </w:r>
                          </w:p>
                          <w:p w:rsidR="00D267FB" w:rsidRDefault="00727665" w:rsidP="00D267FB">
                            <w:pPr>
                              <w:spacing w:line="360" w:lineRule="auto"/>
                              <w:contextualSpacing/>
                              <w:rPr>
                                <w:rFonts w:ascii="Times New Roman" w:eastAsia="Calibri" w:hAnsi="Times New Roman"/>
                                <w:sz w:val="18"/>
                                <w:szCs w:val="18"/>
                                <w:lang w:val="en-GB"/>
                              </w:rPr>
                            </w:pPr>
                            <w:r>
                              <w:rPr>
                                <w:rFonts w:ascii="Times New Roman" w:eastAsia="Calibri" w:hAnsi="Times New Roman"/>
                                <w:b/>
                                <w:sz w:val="18"/>
                                <w:szCs w:val="18"/>
                                <w:lang w:val="en-GB"/>
                              </w:rPr>
                              <w:t xml:space="preserve">  </w:t>
                            </w:r>
                            <w:r w:rsidR="00D267FB" w:rsidRPr="00A30B0F">
                              <w:rPr>
                                <w:rFonts w:ascii="Times New Roman" w:eastAsia="Calibri" w:hAnsi="Times New Roman"/>
                                <w:b/>
                                <w:sz w:val="18"/>
                                <w:szCs w:val="18"/>
                                <w:lang w:val="en-GB"/>
                              </w:rPr>
                              <w:t xml:space="preserve">Panama – </w:t>
                            </w:r>
                            <w:r w:rsidR="00D267FB" w:rsidRPr="00A30B0F">
                              <w:rPr>
                                <w:rFonts w:ascii="Times New Roman" w:eastAsia="Calibri" w:hAnsi="Times New Roman"/>
                                <w:sz w:val="18"/>
                                <w:szCs w:val="18"/>
                                <w:lang w:val="en-GB"/>
                              </w:rPr>
                              <w:t>th</w:t>
                            </w:r>
                            <w:r w:rsidR="00D267FB">
                              <w:rPr>
                                <w:rFonts w:ascii="Times New Roman" w:eastAsia="Calibri" w:hAnsi="Times New Roman"/>
                                <w:sz w:val="18"/>
                                <w:szCs w:val="18"/>
                                <w:lang w:val="en-GB"/>
                              </w:rPr>
                              <w:t xml:space="preserve">e presence of boulders (here seen with weathered surface of </w:t>
                            </w:r>
                          </w:p>
                          <w:p w:rsidR="00D267FB" w:rsidRDefault="00727665" w:rsidP="00D267FB">
                            <w:pPr>
                              <w:spacing w:line="360" w:lineRule="auto"/>
                              <w:contextualSpacing/>
                              <w:rPr>
                                <w:rFonts w:ascii="Times New Roman" w:eastAsia="Calibri" w:hAnsi="Times New Roman"/>
                                <w:sz w:val="18"/>
                                <w:szCs w:val="18"/>
                                <w:lang w:val="en-GB"/>
                              </w:rPr>
                            </w:pPr>
                            <w:r>
                              <w:rPr>
                                <w:rFonts w:ascii="Times New Roman" w:eastAsia="Calibri" w:hAnsi="Times New Roman"/>
                                <w:sz w:val="18"/>
                                <w:szCs w:val="18"/>
                                <w:lang w:val="en-GB"/>
                              </w:rPr>
                              <w:t xml:space="preserve">  </w:t>
                            </w:r>
                            <w:r w:rsidR="00D267FB">
                              <w:rPr>
                                <w:rFonts w:ascii="Times New Roman" w:eastAsia="Calibri" w:hAnsi="Times New Roman"/>
                                <w:sz w:val="18"/>
                                <w:szCs w:val="18"/>
                                <w:lang w:val="en-GB"/>
                              </w:rPr>
                              <w:t>altered colour) may</w:t>
                            </w:r>
                            <w:r w:rsidR="00D267FB" w:rsidRPr="00A30B0F">
                              <w:rPr>
                                <w:rFonts w:ascii="Times New Roman" w:eastAsia="Calibri" w:hAnsi="Times New Roman"/>
                                <w:sz w:val="18"/>
                                <w:szCs w:val="18"/>
                                <w:lang w:val="en-GB"/>
                              </w:rPr>
                              <w:t xml:space="preserve"> indicate that high amount</w:t>
                            </w:r>
                            <w:r w:rsidR="00D267FB">
                              <w:rPr>
                                <w:rFonts w:ascii="Times New Roman" w:eastAsia="Calibri" w:hAnsi="Times New Roman"/>
                                <w:sz w:val="18"/>
                                <w:szCs w:val="18"/>
                                <w:lang w:val="en-GB"/>
                              </w:rPr>
                              <w:t xml:space="preserve">s of volcanic </w:t>
                            </w:r>
                            <w:r w:rsidR="00D267FB" w:rsidRPr="00A30B0F">
                              <w:rPr>
                                <w:rFonts w:ascii="Times New Roman" w:eastAsia="Calibri" w:hAnsi="Times New Roman"/>
                                <w:sz w:val="18"/>
                                <w:szCs w:val="18"/>
                                <w:lang w:val="en-GB"/>
                              </w:rPr>
                              <w:t xml:space="preserve">mineral materials at </w:t>
                            </w:r>
                          </w:p>
                          <w:p w:rsidR="005A5D49" w:rsidRDefault="00727665" w:rsidP="00D267FB">
                            <w:pPr>
                              <w:spacing w:line="360" w:lineRule="auto"/>
                              <w:contextualSpacing/>
                              <w:rPr>
                                <w:rFonts w:ascii="Times New Roman" w:eastAsia="Calibri" w:hAnsi="Times New Roman"/>
                                <w:sz w:val="18"/>
                                <w:szCs w:val="18"/>
                                <w:lang w:val="en-GB"/>
                              </w:rPr>
                            </w:pPr>
                            <w:r>
                              <w:rPr>
                                <w:rFonts w:ascii="Times New Roman" w:eastAsia="Calibri" w:hAnsi="Times New Roman"/>
                                <w:sz w:val="18"/>
                                <w:szCs w:val="18"/>
                                <w:lang w:val="en-GB"/>
                              </w:rPr>
                              <w:t xml:space="preserve">  </w:t>
                            </w:r>
                            <w:r w:rsidR="00D267FB" w:rsidRPr="00A30B0F">
                              <w:rPr>
                                <w:rFonts w:ascii="Times New Roman" w:eastAsia="Calibri" w:hAnsi="Times New Roman"/>
                                <w:sz w:val="18"/>
                                <w:szCs w:val="18"/>
                                <w:lang w:val="en-GB"/>
                              </w:rPr>
                              <w:t>different stages of weathering are contain</w:t>
                            </w:r>
                            <w:r w:rsidR="005A5D49">
                              <w:rPr>
                                <w:rFonts w:ascii="Times New Roman" w:eastAsia="Calibri" w:hAnsi="Times New Roman"/>
                                <w:sz w:val="18"/>
                                <w:szCs w:val="18"/>
                                <w:lang w:val="en-GB"/>
                              </w:rPr>
                              <w:t>ed within the</w:t>
                            </w:r>
                            <w:r w:rsidR="00D267FB">
                              <w:rPr>
                                <w:rFonts w:ascii="Times New Roman" w:eastAsia="Calibri" w:hAnsi="Times New Roman"/>
                                <w:sz w:val="18"/>
                                <w:szCs w:val="18"/>
                                <w:lang w:val="en-GB"/>
                              </w:rPr>
                              <w:t xml:space="preserve"> soil </w:t>
                            </w:r>
                            <w:r w:rsidR="005A5D49">
                              <w:rPr>
                                <w:rFonts w:ascii="Times New Roman" w:eastAsia="Calibri" w:hAnsi="Times New Roman"/>
                                <w:sz w:val="18"/>
                                <w:szCs w:val="18"/>
                                <w:lang w:val="en-GB"/>
                              </w:rPr>
                              <w:t xml:space="preserve">horizons </w:t>
                            </w:r>
                            <w:r w:rsidR="00D267FB">
                              <w:rPr>
                                <w:rFonts w:ascii="Times New Roman" w:eastAsia="Calibri" w:hAnsi="Times New Roman"/>
                                <w:sz w:val="18"/>
                                <w:szCs w:val="18"/>
                                <w:lang w:val="en-GB"/>
                              </w:rPr>
                              <w:t>where chelation,</w:t>
                            </w:r>
                          </w:p>
                          <w:p w:rsidR="00D267FB" w:rsidRDefault="005A5D49" w:rsidP="00D267FB">
                            <w:pPr>
                              <w:spacing w:line="360" w:lineRule="auto"/>
                              <w:contextualSpacing/>
                              <w:rPr>
                                <w:rFonts w:ascii="Times New Roman" w:eastAsia="Calibri" w:hAnsi="Times New Roman"/>
                                <w:sz w:val="18"/>
                                <w:szCs w:val="18"/>
                                <w:lang w:val="en-GB"/>
                              </w:rPr>
                            </w:pPr>
                            <w:r>
                              <w:rPr>
                                <w:rFonts w:ascii="Times New Roman" w:eastAsia="Calibri" w:hAnsi="Times New Roman"/>
                                <w:sz w:val="18"/>
                                <w:szCs w:val="18"/>
                                <w:lang w:val="en-GB"/>
                              </w:rPr>
                              <w:t xml:space="preserve"> </w:t>
                            </w:r>
                            <w:r w:rsidR="00D267FB">
                              <w:rPr>
                                <w:rFonts w:ascii="Times New Roman" w:eastAsia="Calibri" w:hAnsi="Times New Roman"/>
                                <w:sz w:val="18"/>
                                <w:szCs w:val="18"/>
                                <w:lang w:val="en-GB"/>
                              </w:rPr>
                              <w:t xml:space="preserve"> </w:t>
                            </w:r>
                            <w:proofErr w:type="spellStart"/>
                            <w:r w:rsidR="00D267FB" w:rsidRPr="00A30B0F">
                              <w:rPr>
                                <w:rFonts w:ascii="Times New Roman" w:eastAsia="Calibri" w:hAnsi="Times New Roman"/>
                                <w:sz w:val="18"/>
                                <w:szCs w:val="18"/>
                                <w:lang w:val="en-GB"/>
                              </w:rPr>
                              <w:t>acidolysis</w:t>
                            </w:r>
                            <w:proofErr w:type="spellEnd"/>
                            <w:r w:rsidR="00D267FB" w:rsidRPr="00A30B0F">
                              <w:rPr>
                                <w:rFonts w:ascii="Times New Roman" w:eastAsia="Calibri" w:hAnsi="Times New Roman"/>
                                <w:sz w:val="18"/>
                                <w:szCs w:val="18"/>
                                <w:lang w:val="en-GB"/>
                              </w:rPr>
                              <w:t xml:space="preserve"> and carbonation driven by forest processes</w:t>
                            </w:r>
                            <w:r w:rsidR="00D267FB">
                              <w:rPr>
                                <w:rFonts w:ascii="Times New Roman" w:eastAsia="Calibri" w:hAnsi="Times New Roman"/>
                                <w:sz w:val="18"/>
                                <w:szCs w:val="18"/>
                                <w:lang w:val="en-GB"/>
                              </w:rPr>
                              <w:t xml:space="preserve"> </w:t>
                            </w:r>
                            <w:r w:rsidR="00D267FB" w:rsidRPr="00A30B0F">
                              <w:rPr>
                                <w:rFonts w:ascii="Times New Roman" w:eastAsia="Calibri" w:hAnsi="Times New Roman"/>
                                <w:sz w:val="18"/>
                                <w:szCs w:val="18"/>
                                <w:lang w:val="en-GB"/>
                              </w:rPr>
                              <w:t>can stimulate their dissolution</w:t>
                            </w:r>
                            <w:r w:rsidR="00D267FB">
                              <w:rPr>
                                <w:rFonts w:ascii="Times New Roman" w:eastAsia="Calibri" w:hAnsi="Times New Roman"/>
                                <w:sz w:val="18"/>
                                <w:szCs w:val="18"/>
                                <w:lang w:val="en-GB"/>
                              </w:rPr>
                              <w:t xml:space="preserve">. </w:t>
                            </w:r>
                          </w:p>
                          <w:p w:rsidR="00D267FB" w:rsidRDefault="00727665" w:rsidP="00D267FB">
                            <w:pPr>
                              <w:spacing w:line="360" w:lineRule="auto"/>
                              <w:contextualSpacing/>
                              <w:rPr>
                                <w:rFonts w:ascii="Times New Roman" w:eastAsia="Calibri" w:hAnsi="Times New Roman"/>
                                <w:sz w:val="18"/>
                                <w:szCs w:val="18"/>
                                <w:lang w:val="en-GB"/>
                              </w:rPr>
                            </w:pPr>
                            <w:r>
                              <w:rPr>
                                <w:rFonts w:ascii="Times New Roman" w:eastAsia="Calibri" w:hAnsi="Times New Roman"/>
                                <w:sz w:val="18"/>
                                <w:szCs w:val="18"/>
                                <w:lang w:val="en-GB"/>
                              </w:rPr>
                              <w:t xml:space="preserve">  </w:t>
                            </w:r>
                            <w:r w:rsidR="00D267FB">
                              <w:rPr>
                                <w:rFonts w:ascii="Times New Roman" w:eastAsia="Calibri" w:hAnsi="Times New Roman"/>
                                <w:sz w:val="18"/>
                                <w:szCs w:val="18"/>
                                <w:lang w:val="en-GB"/>
                              </w:rPr>
                              <w:t>Photo credit: Dimitar Z. Epihov</w:t>
                            </w:r>
                            <w:r>
                              <w:rPr>
                                <w:rFonts w:ascii="Times New Roman" w:eastAsia="Calibri" w:hAnsi="Times New Roman"/>
                                <w:sz w:val="18"/>
                                <w:szCs w:val="18"/>
                                <w:lang w:val="en-GB"/>
                              </w:rPr>
                              <w:t xml:space="preserve">. </w:t>
                            </w:r>
                          </w:p>
                          <w:p w:rsidR="00116916" w:rsidRDefault="00116916" w:rsidP="007612AF">
                            <w:pPr>
                              <w:rPr>
                                <w:rFonts w:ascii="Times New Roman" w:eastAsia="Calibri" w:hAnsi="Times New Roman"/>
                                <w:lang w:val="en-GB"/>
                              </w:rPr>
                            </w:pPr>
                          </w:p>
                          <w:p w:rsidR="00116916" w:rsidRPr="006D24A6" w:rsidRDefault="00116916" w:rsidP="007612AF">
                            <w:pPr>
                              <w:rPr>
                                <w:rFonts w:ascii="Times New Roman" w:eastAsia="Calibri" w:hAnsi="Times New Roman"/>
                                <w:lang w:val="en-GB"/>
                              </w:rPr>
                            </w:pPr>
                          </w:p>
                          <w:p w:rsidR="006D24A6" w:rsidRDefault="006D24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33A61" id="Rectangle 3" o:spid="_x0000_s1026" style="position:absolute;margin-left:-8.25pt;margin-top:-27pt;width:487.5pt;height:682.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" fillcolor="white [3201]" stroked="f" strokeweight="2pt">
                <v:textbox>
                  <w:txbxContent>
                    <w:p w:rsidR="007612AF" w:rsidRDefault="00270AF1" w:rsidP="007612AF">
                      <w:pPr>
                        <w:rPr>
                          <w:rFonts w:ascii="Times New Roman" w:eastAsia="Calibri" w:hAnsi="Times New Roman"/>
                          <w:b/>
                          <w:sz w:val="24"/>
                          <w:lang w:val="en-GB"/>
                        </w:rPr>
                      </w:pPr>
                      <w:r>
                        <w:rPr>
                          <w:rFonts w:ascii="Times New Roman" w:eastAsia="Calibri" w:hAnsi="Times New Roman"/>
                          <w:b/>
                          <w:sz w:val="24"/>
                          <w:lang w:val="en-GB"/>
                        </w:rPr>
                        <w:t>Supplementary Figure 1.</w:t>
                      </w:r>
                      <w:r w:rsidR="0022470C">
                        <w:rPr>
                          <w:rFonts w:ascii="Times New Roman" w:eastAsia="Calibri" w:hAnsi="Times New Roman"/>
                          <w:b/>
                          <w:sz w:val="24"/>
                          <w:lang w:val="en-GB"/>
                        </w:rPr>
                        <w:t xml:space="preserve"> Illustrated </w:t>
                      </w:r>
                      <w:r w:rsidR="002C43B1">
                        <w:rPr>
                          <w:rFonts w:ascii="Times New Roman" w:eastAsia="Calibri" w:hAnsi="Times New Roman"/>
                          <w:b/>
                          <w:sz w:val="24"/>
                          <w:lang w:val="en-GB"/>
                        </w:rPr>
                        <w:t>g</w:t>
                      </w:r>
                      <w:r w:rsidR="006D24A6" w:rsidRPr="006D24A6">
                        <w:rPr>
                          <w:rFonts w:ascii="Times New Roman" w:eastAsia="Calibri" w:hAnsi="Times New Roman"/>
                          <w:b/>
                          <w:sz w:val="24"/>
                          <w:lang w:val="en-GB"/>
                        </w:rPr>
                        <w:t xml:space="preserve">lossary of weathering reactions </w:t>
                      </w:r>
                    </w:p>
                    <w:p w:rsidR="009356C8" w:rsidRDefault="00505811" w:rsidP="00D267FB">
                      <w:pPr>
                        <w:rPr>
                          <w:rFonts w:ascii="Times New Roman" w:eastAsia="Calibri" w:hAnsi="Times New Roman"/>
                          <w:sz w:val="18"/>
                          <w:szCs w:val="18"/>
                          <w:lang w:val="en-GB"/>
                        </w:rPr>
                      </w:pPr>
                      <w:r w:rsidRPr="00A30B0F">
                        <w:rPr>
                          <w:rFonts w:ascii="Times New Roman" w:eastAsia="Calibri" w:hAnsi="Times New Roman"/>
                          <w:sz w:val="18"/>
                          <w:szCs w:val="18"/>
                          <w:lang w:val="en-GB"/>
                        </w:rPr>
                        <w:t>The following processes are often enhanced by biological (biotic) systems such as root exudation, microbial physiology, soil respiration</w:t>
                      </w:r>
                      <w:r w:rsidR="00C95658">
                        <w:rPr>
                          <w:rFonts w:ascii="Times New Roman" w:eastAsia="Calibri" w:hAnsi="Times New Roman"/>
                          <w:sz w:val="18"/>
                          <w:szCs w:val="18"/>
                          <w:lang w:val="en-GB"/>
                        </w:rPr>
                        <w:t xml:space="preserve"> and organic matter decomposition and leaching</w:t>
                      </w:r>
                      <w:r w:rsidRPr="00A30B0F">
                        <w:rPr>
                          <w:rFonts w:ascii="Times New Roman" w:eastAsia="Calibri" w:hAnsi="Times New Roman"/>
                          <w:sz w:val="18"/>
                          <w:szCs w:val="18"/>
                          <w:lang w:val="en-GB"/>
                        </w:rPr>
                        <w:t xml:space="preserve"> and therefore represent the basis of biological weathering</w:t>
                      </w:r>
                      <w:r w:rsidR="00C95658">
                        <w:rPr>
                          <w:rFonts w:ascii="Times New Roman" w:eastAsia="Calibri" w:hAnsi="Times New Roman"/>
                          <w:sz w:val="18"/>
                          <w:szCs w:val="18"/>
                          <w:lang w:val="en-GB"/>
                        </w:rPr>
                        <w:t xml:space="preserve"> </w:t>
                      </w:r>
                      <w:r w:rsidR="00C95658">
                        <w:rPr>
                          <w:rFonts w:ascii="Times New Roman" w:eastAsia="Calibri" w:hAnsi="Times New Roman"/>
                          <w:sz w:val="18"/>
                          <w:szCs w:val="18"/>
                          <w:lang w:val="en-GB"/>
                        </w:rPr>
                        <w:fldChar w:fldCharType="begin" w:fldLock="1"/>
                      </w:r>
                      <w:r w:rsidR="00C95658">
                        <w:rPr>
                          <w:rFonts w:ascii="Times New Roman" w:eastAsia="Calibri" w:hAnsi="Times New Roman"/>
                          <w:sz w:val="18"/>
                          <w:szCs w:val="18"/>
                          <w:lang w:val="en-GB"/>
                        </w:rPr>
                        <w:instrText>ADDIN CSL_CITATION { "citationItems" : [ { "id" : "ITEM-1", "itemData" : { "DOI" : "10.1111/j.1472-4669.2009.00194.x", "ISBN" : "1472-4669 (Electronic)\\r1472-4669 (Linking)", "ISSN" : "14724677", "PMID" : "19323695", "abstract" : "The dramatic decline in atmospheric CO2 evidenced by proxy data during the Devonian (416.0-359.2 Ma) and the gradual decline from the Cretaceous (145.5-65.5 Ma) onwards have been linked to the spread of deeply rooted trees and the rise of angiosperms, respectively. But this paradigm overlooks the coevolution of roots with the major groups of symbiotic fungal partners that have dominated terrestrial ecosystems throughout Earth history. The colonization of land by plants was coincident with the rise of arbuscular mycorrhizal fungi (AMF),while the Cenozoic (c. 65.5-0 Ma) witnessed the rise of ectomycorrhizal fungi (EMF) that associate with both gymnosperm and angiosperm tree roots. Here, we critically review evidence for the influence of AMF and EMF on mineral weathering processes. We show that the key weathering processes underpinning the current paradigm and ascribed to plants are actually driven by the combined activities of roots and mycorrhizal fungi. Fuelled by substantial amounts of recent photosynthate transported from shoots to roots, these fungi form extensive mycelial networks which extend into soil actively foraging for nutrients by altering minerals through the acidification of the immediate root environment. EMF aggressively weather minerals through the additional mechanism of releasing low molecular weight organic chelators. Rates of biotic weathering might therefore be more usefully conceptualized as being fundamentally controlled by the biomass, surface area of contact, and capacity of roots and their mycorrhizal fungal partners to interact physically and chemically with minerals. All of these activities are ultimately controlled by rates of carbon-energy supply from photosynthetic organisms. The weathering functions in leading carbon cycle models require experiments and field studies of evolutionary grades of plants with appropriate mycorrhizal associations. Representation of the coevolution of roots and fungi in geochemical carbon cycle models is required to further our understanding of the role of the biota in Earth's CO2 and climate history.", "author" : [ { "dropping-particle" : "", "family" : "Taylor", "given" : "L. L.", "non-dropping-particle" : "", "parse-names" : false, "suffix" : "" }, { "dropping-particle" : "", "family" : "Leake", "given" : "J. R.", "non-dropping-particle" : "", "parse-names" : false, "suffix" : "" }, { "dropping-particle" : "", "family" : "Quirk", "given" : "J.", "non-dropping-particle" : "", "parse-names" : false, "suffix" : "" }, { "dropping-particle" : "", "family" : "Hardy", "given" : "K.", "non-dropping-particle" : "", "parse-names" : false, "suffix" : "" }, { "dropping-particle" : "", "family" : "Banwart", "given" : "S. a.", "non-dropping-particle" : "", "parse-names" : false, "suffix" : "" }, { "dropping-particle" : "", "family" : "Beerling", "given" : "D. J.", "non-dropping-particle" : "", "parse-names" : false, "suffix" : "" } ], "container-title" : "Geobiology", "id" : "ITEM-1", "issued" : { "date-parts" : [ [ "2009" ] ] }, "page" : "171-191", "title" : "Biological weathering and the long-term carbon cycle: Integrating mycorrhizal evolution and function into the current paradigm", "type" : "article-journal", "volume" : "7" }, "uris" : [ "http://www.mendeley.com/documents/?uuid=6aec8c28-025d-4a31-b985-8c60212f986a" ] } ], "mendeley" : { "formattedCitation" : "[1]", "plainTextFormattedCitation" : "[1]" }, "properties" : { "noteIndex" : 0 }, "schema" : "https://github.com/citation-style-language/schema/raw/master/csl-citation.json" }</w:instrText>
                      </w:r>
                      <w:r w:rsidR="00C95658">
                        <w:rPr>
                          <w:rFonts w:ascii="Times New Roman" w:eastAsia="Calibri" w:hAnsi="Times New Roman"/>
                          <w:sz w:val="18"/>
                          <w:szCs w:val="18"/>
                          <w:lang w:val="en-GB"/>
                        </w:rPr>
                        <w:fldChar w:fldCharType="separate"/>
                      </w:r>
                      <w:r w:rsidR="00C95658" w:rsidRPr="00C95658">
                        <w:rPr>
                          <w:rFonts w:ascii="Times New Roman" w:eastAsia="Calibri" w:hAnsi="Times New Roman"/>
                          <w:noProof/>
                          <w:sz w:val="18"/>
                          <w:szCs w:val="18"/>
                          <w:lang w:val="en-GB"/>
                        </w:rPr>
                        <w:t>[1]</w:t>
                      </w:r>
                      <w:r w:rsidR="00C95658">
                        <w:rPr>
                          <w:rFonts w:ascii="Times New Roman" w:eastAsia="Calibri" w:hAnsi="Times New Roman"/>
                          <w:sz w:val="18"/>
                          <w:szCs w:val="18"/>
                          <w:lang w:val="en-GB"/>
                        </w:rPr>
                        <w:fldChar w:fldCharType="end"/>
                      </w:r>
                      <w:r w:rsidRPr="00A30B0F">
                        <w:rPr>
                          <w:rFonts w:ascii="Times New Roman" w:eastAsia="Calibri" w:hAnsi="Times New Roman"/>
                          <w:sz w:val="18"/>
                          <w:szCs w:val="18"/>
                          <w:lang w:val="en-GB"/>
                        </w:rPr>
                        <w:t xml:space="preserve">. </w:t>
                      </w:r>
                      <w:r w:rsidR="00C95658">
                        <w:rPr>
                          <w:rFonts w:ascii="Times New Roman" w:eastAsia="Calibri" w:hAnsi="Times New Roman"/>
                          <w:sz w:val="18"/>
                          <w:szCs w:val="18"/>
                          <w:lang w:val="en-GB"/>
                        </w:rPr>
                        <w:t xml:space="preserve"> </w:t>
                      </w:r>
                    </w:p>
                    <w:p w:rsidR="00234EFF" w:rsidRDefault="006D24A6" w:rsidP="009356C8">
                      <w:pPr>
                        <w:spacing w:line="360" w:lineRule="auto"/>
                        <w:contextualSpacing/>
                        <w:rPr>
                          <w:rFonts w:ascii="Times New Roman" w:eastAsia="Calibri" w:hAnsi="Times New Roman"/>
                          <w:sz w:val="18"/>
                          <w:szCs w:val="18"/>
                          <w:lang w:val="en-GB"/>
                        </w:rPr>
                      </w:pPr>
                      <w:r w:rsidRPr="00A30B0F">
                        <w:rPr>
                          <w:rFonts w:ascii="Times New Roman" w:eastAsia="Calibri" w:hAnsi="Times New Roman"/>
                          <w:b/>
                          <w:i/>
                          <w:sz w:val="18"/>
                          <w:szCs w:val="18"/>
                          <w:lang w:val="en-GB"/>
                        </w:rPr>
                        <w:t>Chelation</w:t>
                      </w:r>
                      <w:r w:rsidR="00C95658">
                        <w:rPr>
                          <w:rFonts w:ascii="Times New Roman" w:eastAsia="Calibri" w:hAnsi="Times New Roman"/>
                          <w:b/>
                          <w:i/>
                          <w:sz w:val="18"/>
                          <w:szCs w:val="18"/>
                          <w:lang w:val="en-GB"/>
                        </w:rPr>
                        <w:t xml:space="preserve"> (</w:t>
                      </w:r>
                      <w:proofErr w:type="spellStart"/>
                      <w:r w:rsidR="00C95658">
                        <w:rPr>
                          <w:rFonts w:ascii="Times New Roman" w:eastAsia="Calibri" w:hAnsi="Times New Roman"/>
                          <w:b/>
                          <w:i/>
                          <w:sz w:val="18"/>
                          <w:szCs w:val="18"/>
                          <w:lang w:val="en-GB"/>
                        </w:rPr>
                        <w:t>acido-complexolysis</w:t>
                      </w:r>
                      <w:proofErr w:type="spellEnd"/>
                      <w:r w:rsidR="00C95658">
                        <w:rPr>
                          <w:rFonts w:ascii="Times New Roman" w:eastAsia="Calibri" w:hAnsi="Times New Roman"/>
                          <w:b/>
                          <w:i/>
                          <w:sz w:val="18"/>
                          <w:szCs w:val="18"/>
                          <w:lang w:val="en-GB"/>
                        </w:rPr>
                        <w:t>; complexation)</w:t>
                      </w:r>
                      <w:r w:rsidRPr="00A30B0F">
                        <w:rPr>
                          <w:rFonts w:ascii="Times New Roman" w:eastAsia="Calibri" w:hAnsi="Times New Roman"/>
                          <w:b/>
                          <w:sz w:val="18"/>
                          <w:szCs w:val="18"/>
                          <w:lang w:val="en-GB"/>
                        </w:rPr>
                        <w:t xml:space="preserve"> </w:t>
                      </w:r>
                      <w:r w:rsidRPr="00A30B0F">
                        <w:rPr>
                          <w:rFonts w:ascii="Times New Roman" w:eastAsia="Calibri" w:hAnsi="Times New Roman"/>
                          <w:sz w:val="18"/>
                          <w:szCs w:val="18"/>
                          <w:lang w:val="en-GB"/>
                        </w:rPr>
                        <w:t xml:space="preserve">– </w:t>
                      </w:r>
                      <w:r w:rsidR="00A109D8" w:rsidRPr="00A30B0F">
                        <w:rPr>
                          <w:rFonts w:ascii="Times New Roman" w:eastAsia="Calibri" w:hAnsi="Times New Roman"/>
                          <w:sz w:val="18"/>
                          <w:szCs w:val="18"/>
                          <w:lang w:val="en-GB"/>
                        </w:rPr>
                        <w:t>the reaction</w:t>
                      </w:r>
                      <w:r w:rsidR="00715A58" w:rsidRPr="00A30B0F">
                        <w:rPr>
                          <w:rFonts w:ascii="Times New Roman" w:eastAsia="Calibri" w:hAnsi="Times New Roman"/>
                          <w:sz w:val="18"/>
                          <w:szCs w:val="18"/>
                          <w:lang w:val="en-GB"/>
                        </w:rPr>
                        <w:t xml:space="preserve"> of complexing</w:t>
                      </w:r>
                      <w:r w:rsidR="00A109D8" w:rsidRPr="00A30B0F">
                        <w:rPr>
                          <w:rFonts w:ascii="Times New Roman" w:eastAsia="Calibri" w:hAnsi="Times New Roman"/>
                          <w:sz w:val="18"/>
                          <w:szCs w:val="18"/>
                          <w:lang w:val="en-GB"/>
                        </w:rPr>
                        <w:t xml:space="preserve"> between metal ions from minerals/rocks with organic molecules (chelating agents; </w:t>
                      </w:r>
                      <w:proofErr w:type="spellStart"/>
                      <w:r w:rsidR="00A109D8" w:rsidRPr="00A30B0F">
                        <w:rPr>
                          <w:rFonts w:ascii="Times New Roman" w:eastAsia="Calibri" w:hAnsi="Times New Roman"/>
                          <w:sz w:val="18"/>
                          <w:szCs w:val="18"/>
                          <w:lang w:val="en-GB"/>
                        </w:rPr>
                        <w:t>chelators</w:t>
                      </w:r>
                      <w:proofErr w:type="spellEnd"/>
                      <w:r w:rsidR="00A109D8" w:rsidRPr="00A30B0F">
                        <w:rPr>
                          <w:rFonts w:ascii="Times New Roman" w:eastAsia="Calibri" w:hAnsi="Times New Roman"/>
                          <w:sz w:val="18"/>
                          <w:szCs w:val="18"/>
                          <w:lang w:val="en-GB"/>
                        </w:rPr>
                        <w:t xml:space="preserve">) via the formation of coordination bonds. Important in biological weathering. </w:t>
                      </w:r>
                      <w:r w:rsidR="00727665">
                        <w:rPr>
                          <w:rFonts w:ascii="Times New Roman" w:eastAsia="Calibri" w:hAnsi="Times New Roman"/>
                          <w:sz w:val="18"/>
                          <w:szCs w:val="18"/>
                          <w:lang w:val="en-GB"/>
                        </w:rPr>
                        <w:t>Organ</w:t>
                      </w:r>
                      <w:r w:rsidR="00FE70A6" w:rsidRPr="00A30B0F">
                        <w:rPr>
                          <w:rFonts w:ascii="Times New Roman" w:eastAsia="Calibri" w:hAnsi="Times New Roman"/>
                          <w:sz w:val="18"/>
                          <w:szCs w:val="18"/>
                          <w:lang w:val="en-GB"/>
                        </w:rPr>
                        <w:t xml:space="preserve">ic acids such as citric acid, oxalic acid, tartaric acid, acetic acid, lactic acid, </w:t>
                      </w:r>
                      <w:proofErr w:type="spellStart"/>
                      <w:r w:rsidR="00FE70A6" w:rsidRPr="00A30B0F">
                        <w:rPr>
                          <w:rFonts w:ascii="Times New Roman" w:eastAsia="Calibri" w:hAnsi="Times New Roman"/>
                          <w:sz w:val="18"/>
                          <w:szCs w:val="18"/>
                          <w:lang w:val="en-GB"/>
                        </w:rPr>
                        <w:t>gluconic</w:t>
                      </w:r>
                      <w:proofErr w:type="spellEnd"/>
                      <w:r w:rsidR="00FE70A6" w:rsidRPr="00A30B0F">
                        <w:rPr>
                          <w:rFonts w:ascii="Times New Roman" w:eastAsia="Calibri" w:hAnsi="Times New Roman"/>
                          <w:sz w:val="18"/>
                          <w:szCs w:val="18"/>
                          <w:lang w:val="en-GB"/>
                        </w:rPr>
                        <w:t xml:space="preserve"> acid and amino acids are major chelating agents. </w:t>
                      </w:r>
                      <w:r w:rsidR="00CD7EE6">
                        <w:rPr>
                          <w:rFonts w:ascii="Times New Roman" w:eastAsia="Calibri" w:hAnsi="Times New Roman"/>
                          <w:sz w:val="18"/>
                          <w:szCs w:val="18"/>
                          <w:lang w:val="en-GB"/>
                        </w:rPr>
                        <w:t>Chelating organic acids may also produce protons during their dissociation which can further attack m</w:t>
                      </w:r>
                      <w:r w:rsidR="002C43B1">
                        <w:rPr>
                          <w:rFonts w:ascii="Times New Roman" w:eastAsia="Calibri" w:hAnsi="Times New Roman"/>
                          <w:sz w:val="18"/>
                          <w:szCs w:val="18"/>
                          <w:lang w:val="en-GB"/>
                        </w:rPr>
                        <w:t xml:space="preserve">inerals through </w:t>
                      </w:r>
                      <w:proofErr w:type="spellStart"/>
                      <w:r w:rsidR="002C43B1">
                        <w:rPr>
                          <w:rFonts w:ascii="Times New Roman" w:eastAsia="Calibri" w:hAnsi="Times New Roman"/>
                          <w:sz w:val="18"/>
                          <w:szCs w:val="18"/>
                          <w:lang w:val="en-GB"/>
                        </w:rPr>
                        <w:t>acidolysis</w:t>
                      </w:r>
                      <w:proofErr w:type="spellEnd"/>
                      <w:r w:rsidR="002C43B1">
                        <w:rPr>
                          <w:rFonts w:ascii="Times New Roman" w:eastAsia="Calibri" w:hAnsi="Times New Roman"/>
                          <w:sz w:val="18"/>
                          <w:szCs w:val="18"/>
                          <w:lang w:val="en-GB"/>
                        </w:rPr>
                        <w:t xml:space="preserve"> which is why some sources refer to chelation </w:t>
                      </w:r>
                      <w:r w:rsidR="0022470C">
                        <w:rPr>
                          <w:rFonts w:ascii="Times New Roman" w:eastAsia="Calibri" w:hAnsi="Times New Roman"/>
                          <w:sz w:val="18"/>
                          <w:szCs w:val="18"/>
                          <w:lang w:val="en-GB"/>
                        </w:rPr>
                        <w:t xml:space="preserve">also </w:t>
                      </w:r>
                      <w:r w:rsidR="002C43B1">
                        <w:rPr>
                          <w:rFonts w:ascii="Times New Roman" w:eastAsia="Calibri" w:hAnsi="Times New Roman"/>
                          <w:sz w:val="18"/>
                          <w:szCs w:val="18"/>
                          <w:lang w:val="en-GB"/>
                        </w:rPr>
                        <w:t xml:space="preserve">as </w:t>
                      </w:r>
                      <w:proofErr w:type="spellStart"/>
                      <w:r w:rsidR="002C43B1">
                        <w:rPr>
                          <w:rFonts w:ascii="Times New Roman" w:eastAsia="Calibri" w:hAnsi="Times New Roman"/>
                          <w:sz w:val="18"/>
                          <w:szCs w:val="18"/>
                          <w:lang w:val="en-GB"/>
                        </w:rPr>
                        <w:t>acido-complexolysis</w:t>
                      </w:r>
                      <w:proofErr w:type="spellEnd"/>
                      <w:r w:rsidR="00D94B2E">
                        <w:rPr>
                          <w:rFonts w:ascii="Times New Roman" w:eastAsia="Calibri" w:hAnsi="Times New Roman"/>
                          <w:sz w:val="18"/>
                          <w:szCs w:val="18"/>
                          <w:lang w:val="en-GB"/>
                        </w:rPr>
                        <w:t xml:space="preserve"> </w:t>
                      </w:r>
                      <w:r w:rsidR="00D94B2E">
                        <w:rPr>
                          <w:rFonts w:ascii="Times New Roman" w:eastAsia="Calibri" w:hAnsi="Times New Roman"/>
                          <w:sz w:val="18"/>
                          <w:szCs w:val="18"/>
                          <w:lang w:val="en-GB"/>
                        </w:rPr>
                        <w:fldChar w:fldCharType="begin" w:fldLock="1"/>
                      </w:r>
                      <w:r w:rsidR="00C95658">
                        <w:rPr>
                          <w:rFonts w:ascii="Times New Roman" w:eastAsia="Calibri" w:hAnsi="Times New Roman"/>
                          <w:sz w:val="18"/>
                          <w:szCs w:val="18"/>
                          <w:lang w:val="en-GB"/>
                        </w:rPr>
                        <w:instrText>ADDIN CSL_CITATION { "citationItems" : [ { "id" : "ITEM-1", "itemData" : { "DOI" : "10.1016/j.geoderma.2006.08.014", "ISSN" : "00167061", "abstract" : "A test vermiculite was inserted in different horizons of a Podzol profile to study its behavior in contact with the organic solutes in the soil solution. After incubation in the soil for three years, the ECEC showed a clear negative correlation with the contents of Tamura extracted Al. XRD analyses confirmed the presence of Al-polymers blocking the minerals interlayer. The formation of these stable Al-polymers is in contradiction to the theory that acido-complexolysis and not simple acidolysis is one of the major soil forming processes in Podzols, preventing Al-interlayering in open 2:1 phyllosilicates by the strong complexing power of the organic acids present. The hypothesis that podzolization is no longer active in the studied profile so that the complexing acids, typical of the acido-complexolysis are no longer present in large enough quantities to prevent \"aluminization\" of the vermiculites had to be rejected after studying the chemical composition of the soil solutions. Significant amounts (??? 75%) of dissolved aluminium proved to be strongly bound to organic acids, indicating an active podzolization process. The behaviour of test-minerals as a criterion to distinguish acidolysis from acido-complexolysis must thus be used with great care and should never be interpreted without detailed analysis of the soil solution. Where aluminium is present in the soil solution, the use of test-minerals is likely to fail to distinguish simple acidolysis from acido-complexolysis, as the conditions in the field are then too different from those during the laboratory experiments from which the theory on simple acidolysis/acido-complexolysis originally was derived and where the sole source of Al was the mineral itself. ?? 2006 Elsevier B.V. All rights reserved.", "author" : [ { "dropping-particle" : "", "family" : "Rompaey", "given" : "K.", "non-dropping-particle" : "Van", "parse-names" : false, "suffix" : "" }, { "dropping-particle" : "", "family" : "Ranst", "given" : "E.", "non-dropping-particle" : "Van", "parse-names" : false, "suffix" : "" }, { "dropping-particle" : "", "family" : "Verdoodt", "given" : "A.", "non-dropping-particle" : "", "parse-names" : false, "suffix" : "" }, { "dropping-particle" : "", "family" : "Coninck", "given" : "F.", "non-dropping-particle" : "De", "parse-names" : false, "suffix" : "" } ], "container-title" : "Geoderma", "id" : "ITEM-1", "issue" : "3-4", "issued" : { "date-parts" : [ [ "2007" ] ] }, "page" : "293-299", "title" : "Use of the test-mineral technique to distinguish simple acidolysis from acido-complexolysis in a Podzol profile", "type" : "article-journal", "volume" : "137" }, "uris" : [ "http://www.mendeley.com/documents/?uuid=f4a4cfde-1cf2-419c-826b-74a643b3b5fd" ] } ], "mendeley" : { "formattedCitation" : "[2]", "plainTextFormattedCitation" : "[2]", "previouslyFormattedCitation" : "[1]" }, "properties" : { "noteIndex" : 0 }, "schema" : "https://github.com/citation-style-language/schema/raw/master/csl-citation.json" }</w:instrText>
                      </w:r>
                      <w:r w:rsidR="00D94B2E">
                        <w:rPr>
                          <w:rFonts w:ascii="Times New Roman" w:eastAsia="Calibri" w:hAnsi="Times New Roman"/>
                          <w:sz w:val="18"/>
                          <w:szCs w:val="18"/>
                          <w:lang w:val="en-GB"/>
                        </w:rPr>
                        <w:fldChar w:fldCharType="separate"/>
                      </w:r>
                      <w:r w:rsidR="00C95658" w:rsidRPr="00C95658">
                        <w:rPr>
                          <w:rFonts w:ascii="Times New Roman" w:eastAsia="Calibri" w:hAnsi="Times New Roman"/>
                          <w:noProof/>
                          <w:sz w:val="18"/>
                          <w:szCs w:val="18"/>
                          <w:lang w:val="en-GB"/>
                        </w:rPr>
                        <w:t>[2]</w:t>
                      </w:r>
                      <w:r w:rsidR="00D94B2E">
                        <w:rPr>
                          <w:rFonts w:ascii="Times New Roman" w:eastAsia="Calibri" w:hAnsi="Times New Roman"/>
                          <w:sz w:val="18"/>
                          <w:szCs w:val="18"/>
                          <w:lang w:val="en-GB"/>
                        </w:rPr>
                        <w:fldChar w:fldCharType="end"/>
                      </w:r>
                      <w:r w:rsidR="002C43B1">
                        <w:rPr>
                          <w:rFonts w:ascii="Times New Roman" w:eastAsia="Calibri" w:hAnsi="Times New Roman"/>
                          <w:sz w:val="18"/>
                          <w:szCs w:val="18"/>
                          <w:lang w:val="en-GB"/>
                        </w:rPr>
                        <w:t xml:space="preserve">. </w:t>
                      </w:r>
                    </w:p>
                    <w:p w:rsidR="00727665" w:rsidRDefault="00727665" w:rsidP="007612AF">
                      <w:pPr>
                        <w:contextualSpacing/>
                        <w:rPr>
                          <w:rFonts w:ascii="Times New Roman" w:eastAsia="Calibri" w:hAnsi="Times New Roman"/>
                          <w:i/>
                          <w:sz w:val="18"/>
                          <w:szCs w:val="18"/>
                          <w:lang w:val="en-GB"/>
                        </w:rPr>
                      </w:pPr>
                    </w:p>
                    <w:p w:rsidR="00A109D8" w:rsidRPr="00A30B0F" w:rsidRDefault="00CD7EE6" w:rsidP="007612AF">
                      <w:pPr>
                        <w:contextualSpacing/>
                        <w:rPr>
                          <w:rFonts w:ascii="Times New Roman" w:eastAsia="Calibri" w:hAnsi="Times New Roman"/>
                          <w:sz w:val="18"/>
                          <w:szCs w:val="18"/>
                          <w:lang w:val="en-GB"/>
                        </w:rPr>
                      </w:pPr>
                      <w:r>
                        <w:rPr>
                          <w:rFonts w:ascii="Times New Roman" w:eastAsia="Calibri" w:hAnsi="Times New Roman"/>
                          <w:i/>
                          <w:sz w:val="18"/>
                          <w:szCs w:val="18"/>
                          <w:lang w:val="en-GB"/>
                        </w:rPr>
                        <w:t>Suggested e</w:t>
                      </w:r>
                      <w:r w:rsidR="00A109D8" w:rsidRPr="00A30B0F">
                        <w:rPr>
                          <w:rFonts w:ascii="Times New Roman" w:eastAsia="Calibri" w:hAnsi="Times New Roman"/>
                          <w:i/>
                          <w:sz w:val="18"/>
                          <w:szCs w:val="18"/>
                          <w:lang w:val="en-GB"/>
                        </w:rPr>
                        <w:t>xample:</w:t>
                      </w:r>
                      <w:r w:rsidR="00A109D8" w:rsidRPr="00A30B0F">
                        <w:rPr>
                          <w:rFonts w:ascii="Times New Roman" w:eastAsia="Calibri" w:hAnsi="Times New Roman"/>
                          <w:sz w:val="18"/>
                          <w:szCs w:val="18"/>
                          <w:lang w:val="en-GB"/>
                        </w:rPr>
                        <w:t xml:space="preserve"> </w:t>
                      </w:r>
                      <w:r>
                        <w:rPr>
                          <w:rFonts w:ascii="Times New Roman" w:eastAsia="Calibri" w:hAnsi="Times New Roman"/>
                          <w:sz w:val="18"/>
                          <w:szCs w:val="18"/>
                          <w:lang w:val="en-GB"/>
                        </w:rPr>
                        <w:t>Oxalic acid</w:t>
                      </w:r>
                      <w:r w:rsidR="00715A58" w:rsidRPr="00A30B0F">
                        <w:rPr>
                          <w:rFonts w:ascii="Times New Roman" w:eastAsia="Calibri" w:hAnsi="Times New Roman"/>
                          <w:sz w:val="18"/>
                          <w:szCs w:val="18"/>
                          <w:lang w:val="en-GB"/>
                        </w:rPr>
                        <w:t xml:space="preserve"> + olivine </w:t>
                      </w:r>
                      <w:r w:rsidR="00715A58" w:rsidRPr="00A30B0F">
                        <w:rPr>
                          <w:rFonts w:ascii="Times New Roman" w:eastAsia="Calibri" w:hAnsi="Times New Roman"/>
                          <w:sz w:val="18"/>
                          <w:szCs w:val="18"/>
                          <w:lang w:val="en-GB"/>
                        </w:rPr>
                        <w:sym w:font="Wingdings" w:char="F0E0"/>
                      </w:r>
                      <w:r w:rsidR="00715A58" w:rsidRPr="00A30B0F">
                        <w:rPr>
                          <w:rFonts w:ascii="Times New Roman" w:eastAsia="Calibri" w:hAnsi="Times New Roman"/>
                          <w:sz w:val="18"/>
                          <w:szCs w:val="18"/>
                          <w:lang w:val="en-GB"/>
                        </w:rPr>
                        <w:t xml:space="preserve"> </w:t>
                      </w:r>
                      <w:r>
                        <w:rPr>
                          <w:rFonts w:ascii="Times New Roman" w:eastAsia="Calibri" w:hAnsi="Times New Roman"/>
                          <w:sz w:val="18"/>
                          <w:szCs w:val="18"/>
                          <w:lang w:val="en-GB"/>
                        </w:rPr>
                        <w:t>[</w:t>
                      </w:r>
                      <w:r w:rsidR="00715A58" w:rsidRPr="00A30B0F">
                        <w:rPr>
                          <w:rFonts w:ascii="Times New Roman" w:eastAsia="Calibri" w:hAnsi="Times New Roman"/>
                          <w:sz w:val="18"/>
                          <w:szCs w:val="18"/>
                          <w:lang w:val="en-GB"/>
                        </w:rPr>
                        <w:t>Mg</w:t>
                      </w:r>
                      <w:r w:rsidR="00715A58" w:rsidRPr="00A30B0F">
                        <w:rPr>
                          <w:rFonts w:ascii="Times New Roman" w:eastAsia="Calibri" w:hAnsi="Times New Roman"/>
                          <w:sz w:val="18"/>
                          <w:szCs w:val="18"/>
                          <w:vertAlign w:val="superscript"/>
                          <w:lang w:val="en-GB"/>
                        </w:rPr>
                        <w:t>2+</w:t>
                      </w:r>
                      <w:r w:rsidR="002C43B1">
                        <w:rPr>
                          <w:rFonts w:ascii="Times New Roman" w:eastAsia="Calibri" w:hAnsi="Times New Roman"/>
                          <w:sz w:val="18"/>
                          <w:szCs w:val="18"/>
                          <w:vertAlign w:val="superscript"/>
                          <w:lang w:val="en-GB"/>
                        </w:rPr>
                        <w:t xml:space="preserve"> </w:t>
                      </w:r>
                      <w:r>
                        <w:rPr>
                          <w:rFonts w:ascii="Times New Roman" w:eastAsia="Calibri" w:hAnsi="Times New Roman"/>
                          <w:sz w:val="18"/>
                          <w:szCs w:val="18"/>
                          <w:lang w:val="en-GB"/>
                        </w:rPr>
                        <w:t xml:space="preserve">: oxalate] complex </w:t>
                      </w:r>
                      <w:r w:rsidR="00715A58" w:rsidRPr="00A30B0F">
                        <w:rPr>
                          <w:rFonts w:ascii="Times New Roman" w:eastAsia="Calibri" w:hAnsi="Times New Roman"/>
                          <w:sz w:val="18"/>
                          <w:szCs w:val="18"/>
                          <w:lang w:val="en-GB"/>
                        </w:rPr>
                        <w:t>+ weathered olivine</w:t>
                      </w:r>
                      <w:r>
                        <w:rPr>
                          <w:rFonts w:ascii="Times New Roman" w:eastAsia="Calibri" w:hAnsi="Times New Roman"/>
                          <w:sz w:val="18"/>
                          <w:szCs w:val="18"/>
                          <w:lang w:val="en-GB"/>
                        </w:rPr>
                        <w:t xml:space="preserve"> + 2H</w:t>
                      </w:r>
                      <w:r w:rsidRPr="00CD7EE6">
                        <w:rPr>
                          <w:rFonts w:ascii="Times New Roman" w:eastAsia="Calibri" w:hAnsi="Times New Roman"/>
                          <w:sz w:val="18"/>
                          <w:szCs w:val="18"/>
                          <w:vertAlign w:val="superscript"/>
                          <w:lang w:val="en-GB"/>
                        </w:rPr>
                        <w:t>+</w:t>
                      </w:r>
                    </w:p>
                    <w:p w:rsidR="00715A58" w:rsidRPr="00A30B0F" w:rsidRDefault="006406A2" w:rsidP="007612AF">
                      <w:pPr>
                        <w:rPr>
                          <w:rFonts w:ascii="Times New Roman" w:eastAsia="Calibri" w:hAnsi="Times New Roman"/>
                          <w:b/>
                          <w:sz w:val="18"/>
                          <w:szCs w:val="18"/>
                          <w:lang w:val="en-GB"/>
                        </w:rPr>
                      </w:pPr>
                      <w:r>
                        <w:rPr>
                          <w:rFonts w:ascii="Times New Roman" w:eastAsia="Calibri" w:hAnsi="Times New Roman"/>
                          <w:b/>
                          <w:noProof/>
                          <w:sz w:val="18"/>
                          <w:szCs w:val="18"/>
                          <w:lang w:val="en-GB" w:eastAsia="en-GB"/>
                        </w:rPr>
                        <w:drawing>
                          <wp:inline distT="0" distB="0" distL="0" distR="0" wp14:anchorId="6DB3F032" wp14:editId="2B12AD8B">
                            <wp:extent cx="59817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700" cy="1143000"/>
                                    </a:xfrm>
                                    <a:prstGeom prst="rect">
                                      <a:avLst/>
                                    </a:prstGeom>
                                    <a:noFill/>
                                    <a:ln>
                                      <a:noFill/>
                                    </a:ln>
                                  </pic:spPr>
                                </pic:pic>
                              </a:graphicData>
                            </a:graphic>
                          </wp:inline>
                        </w:drawing>
                      </w:r>
                    </w:p>
                    <w:p w:rsidR="00727665" w:rsidRDefault="00715A58" w:rsidP="007612AF">
                      <w:pPr>
                        <w:rPr>
                          <w:rFonts w:ascii="Times New Roman" w:eastAsia="Calibri" w:hAnsi="Times New Roman"/>
                          <w:sz w:val="18"/>
                          <w:szCs w:val="18"/>
                          <w:lang w:val="en-GB"/>
                        </w:rPr>
                      </w:pPr>
                      <w:r w:rsidRPr="00A30B0F">
                        <w:rPr>
                          <w:rFonts w:ascii="Times New Roman" w:eastAsia="Calibri" w:hAnsi="Times New Roman"/>
                          <w:b/>
                          <w:i/>
                          <w:sz w:val="18"/>
                          <w:szCs w:val="18"/>
                          <w:lang w:val="en-GB"/>
                        </w:rPr>
                        <w:t>Carbonation</w:t>
                      </w:r>
                      <w:r w:rsidRPr="00A30B0F">
                        <w:rPr>
                          <w:rFonts w:ascii="Times New Roman" w:eastAsia="Calibri" w:hAnsi="Times New Roman"/>
                          <w:b/>
                          <w:sz w:val="18"/>
                          <w:szCs w:val="18"/>
                          <w:lang w:val="en-GB"/>
                        </w:rPr>
                        <w:t xml:space="preserve"> –</w:t>
                      </w:r>
                      <w:r w:rsidR="00FE70A6" w:rsidRPr="00A30B0F">
                        <w:rPr>
                          <w:rFonts w:ascii="Times New Roman" w:eastAsia="Calibri" w:hAnsi="Times New Roman"/>
                          <w:b/>
                          <w:sz w:val="18"/>
                          <w:szCs w:val="18"/>
                          <w:lang w:val="en-GB"/>
                        </w:rPr>
                        <w:t xml:space="preserve"> </w:t>
                      </w:r>
                      <w:r w:rsidR="00FE70A6" w:rsidRPr="00A30B0F">
                        <w:rPr>
                          <w:rFonts w:ascii="Times New Roman" w:eastAsia="Calibri" w:hAnsi="Times New Roman"/>
                          <w:sz w:val="18"/>
                          <w:szCs w:val="18"/>
                          <w:lang w:val="en-GB"/>
                        </w:rPr>
                        <w:t>CO</w:t>
                      </w:r>
                      <w:r w:rsidR="00FE70A6" w:rsidRPr="00A30B0F">
                        <w:rPr>
                          <w:rFonts w:ascii="Times New Roman" w:eastAsia="Calibri" w:hAnsi="Times New Roman"/>
                          <w:sz w:val="18"/>
                          <w:szCs w:val="18"/>
                          <w:vertAlign w:val="subscript"/>
                          <w:lang w:val="en-GB"/>
                        </w:rPr>
                        <w:t>2</w:t>
                      </w:r>
                      <w:r w:rsidR="00FE70A6" w:rsidRPr="00A30B0F">
                        <w:rPr>
                          <w:rFonts w:ascii="Times New Roman" w:eastAsia="Calibri" w:hAnsi="Times New Roman"/>
                          <w:sz w:val="18"/>
                          <w:szCs w:val="18"/>
                          <w:lang w:val="en-GB"/>
                        </w:rPr>
                        <w:t xml:space="preserve"> in soil produced by biological activity such as respiration often dissolves in water forming the weak carbonic acid (H</w:t>
                      </w:r>
                      <w:r w:rsidR="00FE70A6" w:rsidRPr="00A30B0F">
                        <w:rPr>
                          <w:rFonts w:ascii="Times New Roman" w:eastAsia="Calibri" w:hAnsi="Times New Roman"/>
                          <w:sz w:val="18"/>
                          <w:szCs w:val="18"/>
                          <w:vertAlign w:val="subscript"/>
                          <w:lang w:val="en-GB"/>
                        </w:rPr>
                        <w:t>2</w:t>
                      </w:r>
                      <w:r w:rsidR="00FE70A6" w:rsidRPr="00A30B0F">
                        <w:rPr>
                          <w:rFonts w:ascii="Times New Roman" w:eastAsia="Calibri" w:hAnsi="Times New Roman"/>
                          <w:sz w:val="18"/>
                          <w:szCs w:val="18"/>
                          <w:lang w:val="en-GB"/>
                        </w:rPr>
                        <w:t>CO</w:t>
                      </w:r>
                      <w:r w:rsidR="00FE70A6" w:rsidRPr="00A30B0F">
                        <w:rPr>
                          <w:rFonts w:ascii="Times New Roman" w:eastAsia="Calibri" w:hAnsi="Times New Roman"/>
                          <w:sz w:val="18"/>
                          <w:szCs w:val="18"/>
                          <w:vertAlign w:val="subscript"/>
                          <w:lang w:val="en-GB"/>
                        </w:rPr>
                        <w:t>3</w:t>
                      </w:r>
                      <w:r w:rsidR="00FE70A6" w:rsidRPr="00A30B0F">
                        <w:rPr>
                          <w:rFonts w:ascii="Times New Roman" w:eastAsia="Calibri" w:hAnsi="Times New Roman"/>
                          <w:sz w:val="18"/>
                          <w:szCs w:val="18"/>
                          <w:lang w:val="en-GB"/>
                        </w:rPr>
                        <w:t>). Carbonic acid can react with</w:t>
                      </w:r>
                      <w:r w:rsidR="009F7639" w:rsidRPr="00A30B0F">
                        <w:rPr>
                          <w:rFonts w:ascii="Times New Roman" w:eastAsia="Calibri" w:hAnsi="Times New Roman"/>
                          <w:sz w:val="18"/>
                          <w:szCs w:val="18"/>
                          <w:lang w:val="en-GB"/>
                        </w:rPr>
                        <w:t xml:space="preserve"> silicate</w:t>
                      </w:r>
                      <w:r w:rsidR="00FE70A6" w:rsidRPr="00A30B0F">
                        <w:rPr>
                          <w:rFonts w:ascii="Times New Roman" w:eastAsia="Calibri" w:hAnsi="Times New Roman"/>
                          <w:sz w:val="18"/>
                          <w:szCs w:val="18"/>
                          <w:lang w:val="en-GB"/>
                        </w:rPr>
                        <w:t xml:space="preserve"> minerals producing </w:t>
                      </w:r>
                      <w:r w:rsidR="009F7639" w:rsidRPr="00A30B0F">
                        <w:rPr>
                          <w:rFonts w:ascii="Times New Roman" w:eastAsia="Calibri" w:hAnsi="Times New Roman"/>
                          <w:sz w:val="18"/>
                          <w:szCs w:val="18"/>
                          <w:lang w:val="en-GB"/>
                        </w:rPr>
                        <w:t>metal carbonates</w:t>
                      </w:r>
                      <w:r w:rsidR="00FE70A6" w:rsidRPr="00A30B0F">
                        <w:rPr>
                          <w:rFonts w:ascii="Times New Roman" w:eastAsia="Calibri" w:hAnsi="Times New Roman"/>
                          <w:sz w:val="18"/>
                          <w:szCs w:val="18"/>
                          <w:lang w:val="en-GB"/>
                        </w:rPr>
                        <w:t>. The process can be sped-up by the presence of the enzyme carbonic anhydrase</w:t>
                      </w:r>
                      <w:r w:rsidR="00B6343A">
                        <w:rPr>
                          <w:rFonts w:ascii="Times New Roman" w:eastAsia="Calibri" w:hAnsi="Times New Roman"/>
                          <w:sz w:val="18"/>
                          <w:szCs w:val="18"/>
                          <w:lang w:val="en-GB"/>
                        </w:rPr>
                        <w:t xml:space="preserve"> </w:t>
                      </w:r>
                      <w:r w:rsidR="00B6343A">
                        <w:rPr>
                          <w:rFonts w:ascii="Times New Roman" w:eastAsia="Calibri" w:hAnsi="Times New Roman"/>
                          <w:sz w:val="18"/>
                          <w:szCs w:val="18"/>
                          <w:lang w:val="en-GB"/>
                        </w:rPr>
                        <w:fldChar w:fldCharType="begin" w:fldLock="1"/>
                      </w:r>
                      <w:r w:rsidR="00C95658">
                        <w:rPr>
                          <w:rFonts w:ascii="Times New Roman" w:eastAsia="Calibri" w:hAnsi="Times New Roman"/>
                          <w:sz w:val="18"/>
                          <w:szCs w:val="18"/>
                          <w:lang w:val="en-GB"/>
                        </w:rPr>
                        <w:instrText>ADDIN CSL_CITATION { "citationItems" : [ { "id" : "ITEM-1", "itemData" : { "DOI" : "10.1016/j.apsoil.2004.12.001", "ISBN" : "0929-1393", "ISSN" : "09291393", "abstract" : "In natural karst systems, limestone diagenesis can be significantly influenced by bacterial activity in the soil horizon. Here, we investigate the effects of microorganisms on the elements migration of calcium and magnesium in karst soil systems by using different microbial treatments in simulated soil-limestone systems. Two bacterial strains, GLRT102Ca and JFSRT303 were specially studied. The leaching and release of Ca2+ in the experiments was characterized by a rapid initial increase followed by a sharp decrease before a gradual approach to equilibrium. In contrast, the Mg 2+ concentrations in the leachates showed an initial decrease before a gradual approach to equilibrium. Microorganisms significantly promoted Ca 2+ and Mg2+ migration in the simulated systems. The total amounts of Ca2+ and Mg2+ in leachates varied with microbial treatments. The soil + GLRT102Ca columns showed the highest total amount of Ca2+ in leachates. This increased by a factor of 2.2 relative to the control columns. The highest total amount of Mg2+ in leachates was presented in the soil + JFSRT303 columns, which leached 58.0% more total amounts of Mg2+ than the control columns. The activities of a microbial specific enzyme, carbonic anhydrase (CA), present in the investigated columns were also examined. Varying levels of CA activities were detected in the leachates collected from soil columns with microbial activity. This suggests that the microbes in soil columns produced and released CA. The mean activity of CA in leachates was significantly correlated with total amount of Ca 2+ in leachates (r = 0.86, P &lt; 0.01). This implied that microbially produced CA might be a major factor influencing Ca2+ release and leaching in natural karst systems. ?? 2005 Elsevier B.V. All rights reserved.", "author" : [ { "dropping-particle" : "", "family" : "Li", "given" : "Wei", "non-dropping-particle" : "", "parse-names" : false, "suffix" : "" }, { "dropping-particle" : "", "family" : "Yu", "given" : "Long Jiang", "non-dropping-particle" : "", "parse-names" : false, "suffix" : "" }, { "dropping-particle" : "", "family" : "He", "given" : "Qiu Fang", "non-dropping-particle" : "", "parse-names" : false, "suffix" : "" }, { "dropping-particle" : "", "family" : "Wu", "given" : "Yun", "non-dropping-particle" : "", "parse-names" : false, "suffix" : "" }, { "dropping-particle" : "", "family" : "Yuan", "given" : "Dao Xian", "non-dropping-particle" : "", "parse-names" : false, "suffix" : "" }, { "dropping-particle" : "", "family" : "Cao", "given" : "Jian Hua", "non-dropping-particle" : "", "parse-names" : false, "suffix" : "" } ], "container-title" : "Applied Soil Ecology", "id" : "ITEM-1", "issue" : "3", "issued" : { "date-parts" : [ [ "2005" ] ] }, "page" : "274-281", "title" : "Effects of microbes and their carbonic anhydrase on Ca2+ and Mg2+ migration in column-built leached soil-limestone karst systems", "type" : "article-journal", "volume" : "29" }, "uris" : [ "http://www.mendeley.com/documents/?uuid=7f1d0c5c-d9fa-4393-b633-c43d4df53c38" ] } ], "mendeley" : { "formattedCitation" : "[3]", "plainTextFormattedCitation" : "[3]", "previouslyFormattedCitation" : "[2]" }, "properties" : { "noteIndex" : 0 }, "schema" : "https://github.com/citation-style-language/schema/raw/master/csl-citation.json" }</w:instrText>
                      </w:r>
                      <w:r w:rsidR="00B6343A">
                        <w:rPr>
                          <w:rFonts w:ascii="Times New Roman" w:eastAsia="Calibri" w:hAnsi="Times New Roman"/>
                          <w:sz w:val="18"/>
                          <w:szCs w:val="18"/>
                          <w:lang w:val="en-GB"/>
                        </w:rPr>
                        <w:fldChar w:fldCharType="separate"/>
                      </w:r>
                      <w:r w:rsidR="00C95658" w:rsidRPr="00C95658">
                        <w:rPr>
                          <w:rFonts w:ascii="Times New Roman" w:eastAsia="Calibri" w:hAnsi="Times New Roman"/>
                          <w:noProof/>
                          <w:sz w:val="18"/>
                          <w:szCs w:val="18"/>
                          <w:lang w:val="en-GB"/>
                        </w:rPr>
                        <w:t>[3]</w:t>
                      </w:r>
                      <w:r w:rsidR="00B6343A">
                        <w:rPr>
                          <w:rFonts w:ascii="Times New Roman" w:eastAsia="Calibri" w:hAnsi="Times New Roman"/>
                          <w:sz w:val="18"/>
                          <w:szCs w:val="18"/>
                          <w:lang w:val="en-GB"/>
                        </w:rPr>
                        <w:fldChar w:fldCharType="end"/>
                      </w:r>
                      <w:r w:rsidR="00FE70A6" w:rsidRPr="00A30B0F">
                        <w:rPr>
                          <w:rFonts w:ascii="Times New Roman" w:eastAsia="Calibri" w:hAnsi="Times New Roman"/>
                          <w:sz w:val="18"/>
                          <w:szCs w:val="18"/>
                          <w:lang w:val="en-GB"/>
                        </w:rPr>
                        <w:t xml:space="preserve">. </w:t>
                      </w:r>
                    </w:p>
                    <w:p w:rsidR="009F7639" w:rsidRPr="009356C8" w:rsidRDefault="00CD7EE6" w:rsidP="007612AF">
                      <w:pPr>
                        <w:rPr>
                          <w:rFonts w:ascii="Times New Roman" w:eastAsia="Calibri" w:hAnsi="Times New Roman"/>
                          <w:sz w:val="18"/>
                          <w:szCs w:val="18"/>
                          <w:lang w:val="en-GB"/>
                        </w:rPr>
                      </w:pPr>
                      <w:r>
                        <w:rPr>
                          <w:rFonts w:ascii="Times New Roman" w:eastAsia="Calibri" w:hAnsi="Times New Roman"/>
                          <w:i/>
                          <w:sz w:val="18"/>
                          <w:szCs w:val="18"/>
                          <w:lang w:val="en-GB"/>
                        </w:rPr>
                        <w:t>Suggested e</w:t>
                      </w:r>
                      <w:r w:rsidR="009F7639" w:rsidRPr="00A30B0F">
                        <w:rPr>
                          <w:rFonts w:ascii="Times New Roman" w:eastAsia="Calibri" w:hAnsi="Times New Roman"/>
                          <w:i/>
                          <w:sz w:val="18"/>
                          <w:szCs w:val="18"/>
                          <w:lang w:val="en-GB"/>
                        </w:rPr>
                        <w:t xml:space="preserve">xample: </w:t>
                      </w:r>
                    </w:p>
                    <w:p w:rsidR="00FE70A6" w:rsidRPr="00A30B0F" w:rsidRDefault="00116916" w:rsidP="007612AF">
                      <w:pPr>
                        <w:rPr>
                          <w:rFonts w:ascii="Times New Roman" w:eastAsia="Calibri" w:hAnsi="Times New Roman"/>
                          <w:sz w:val="18"/>
                          <w:szCs w:val="18"/>
                          <w:lang w:val="en-GB"/>
                        </w:rPr>
                      </w:pPr>
                      <w:r w:rsidRPr="00A30B0F">
                        <w:rPr>
                          <w:rFonts w:ascii="Times New Roman" w:eastAsia="Calibri" w:hAnsi="Times New Roman"/>
                          <w:noProof/>
                          <w:sz w:val="18"/>
                          <w:szCs w:val="18"/>
                          <w:lang w:val="en-GB" w:eastAsia="en-GB"/>
                        </w:rPr>
                        <w:drawing>
                          <wp:inline distT="0" distB="0" distL="0" distR="0" wp14:anchorId="06987F3F" wp14:editId="23564DE2">
                            <wp:extent cx="5810250" cy="94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bonation.png"/>
                                    <pic:cNvPicPr/>
                                  </pic:nvPicPr>
                                  <pic:blipFill>
                                    <a:blip r:embed="rId8">
                                      <a:extLst>
                                        <a:ext uri="{28A0092B-C50C-407E-A947-70E740481C1C}">
                                          <a14:useLocalDpi xmlns:a14="http://schemas.microsoft.com/office/drawing/2010/main" val="0"/>
                                        </a:ext>
                                      </a:extLst>
                                    </a:blip>
                                    <a:stretch>
                                      <a:fillRect/>
                                    </a:stretch>
                                  </pic:blipFill>
                                  <pic:spPr>
                                    <a:xfrm>
                                      <a:off x="0" y="0"/>
                                      <a:ext cx="5905587" cy="956288"/>
                                    </a:xfrm>
                                    <a:prstGeom prst="rect">
                                      <a:avLst/>
                                    </a:prstGeom>
                                    <a:effectLst/>
                                  </pic:spPr>
                                </pic:pic>
                              </a:graphicData>
                            </a:graphic>
                          </wp:inline>
                        </w:drawing>
                      </w:r>
                    </w:p>
                    <w:p w:rsidR="00727665" w:rsidRDefault="00116916" w:rsidP="007612AF">
                      <w:pPr>
                        <w:rPr>
                          <w:rFonts w:ascii="Times New Roman" w:eastAsia="Calibri" w:hAnsi="Times New Roman"/>
                          <w:sz w:val="18"/>
                          <w:szCs w:val="18"/>
                          <w:lang w:val="en-GB"/>
                        </w:rPr>
                      </w:pPr>
                      <w:proofErr w:type="spellStart"/>
                      <w:r w:rsidRPr="00A30B0F">
                        <w:rPr>
                          <w:rFonts w:ascii="Times New Roman" w:eastAsia="Calibri" w:hAnsi="Times New Roman"/>
                          <w:b/>
                          <w:i/>
                          <w:sz w:val="18"/>
                          <w:szCs w:val="18"/>
                          <w:lang w:val="en-GB"/>
                        </w:rPr>
                        <w:t>Acidolysis</w:t>
                      </w:r>
                      <w:proofErr w:type="spellEnd"/>
                      <w:r w:rsidRPr="00A30B0F">
                        <w:rPr>
                          <w:rFonts w:ascii="Times New Roman" w:eastAsia="Calibri" w:hAnsi="Times New Roman"/>
                          <w:sz w:val="18"/>
                          <w:szCs w:val="18"/>
                          <w:lang w:val="en-GB"/>
                        </w:rPr>
                        <w:t xml:space="preserve"> </w:t>
                      </w:r>
                      <w:r w:rsidR="002C43B1" w:rsidRPr="002C43B1">
                        <w:rPr>
                          <w:rFonts w:ascii="Times New Roman" w:eastAsia="Calibri" w:hAnsi="Times New Roman"/>
                          <w:b/>
                          <w:i/>
                          <w:sz w:val="18"/>
                          <w:szCs w:val="18"/>
                          <w:lang w:val="en-GB"/>
                        </w:rPr>
                        <w:t xml:space="preserve">(simple </w:t>
                      </w:r>
                      <w:proofErr w:type="spellStart"/>
                      <w:r w:rsidR="002C43B1" w:rsidRPr="002C43B1">
                        <w:rPr>
                          <w:rFonts w:ascii="Times New Roman" w:eastAsia="Calibri" w:hAnsi="Times New Roman"/>
                          <w:b/>
                          <w:i/>
                          <w:sz w:val="18"/>
                          <w:szCs w:val="18"/>
                          <w:lang w:val="en-GB"/>
                        </w:rPr>
                        <w:t>acidolysis</w:t>
                      </w:r>
                      <w:proofErr w:type="spellEnd"/>
                      <w:r w:rsidR="002C43B1" w:rsidRPr="002C43B1">
                        <w:rPr>
                          <w:rFonts w:ascii="Times New Roman" w:eastAsia="Calibri" w:hAnsi="Times New Roman"/>
                          <w:b/>
                          <w:i/>
                          <w:sz w:val="18"/>
                          <w:szCs w:val="18"/>
                          <w:lang w:val="en-GB"/>
                        </w:rPr>
                        <w:t>, acid attack</w:t>
                      </w:r>
                      <w:r w:rsidR="00755D2E">
                        <w:rPr>
                          <w:rFonts w:ascii="Times New Roman" w:eastAsia="Calibri" w:hAnsi="Times New Roman"/>
                          <w:b/>
                          <w:i/>
                          <w:sz w:val="18"/>
                          <w:szCs w:val="18"/>
                          <w:lang w:val="en-GB"/>
                        </w:rPr>
                        <w:t>, protonation</w:t>
                      </w:r>
                      <w:r w:rsidR="002C43B1" w:rsidRPr="002C43B1">
                        <w:rPr>
                          <w:rFonts w:ascii="Times New Roman" w:eastAsia="Calibri" w:hAnsi="Times New Roman"/>
                          <w:b/>
                          <w:i/>
                          <w:sz w:val="18"/>
                          <w:szCs w:val="18"/>
                          <w:lang w:val="en-GB"/>
                        </w:rPr>
                        <w:t>)</w:t>
                      </w:r>
                      <w:r w:rsidR="002C43B1">
                        <w:rPr>
                          <w:rFonts w:ascii="Times New Roman" w:eastAsia="Calibri" w:hAnsi="Times New Roman"/>
                          <w:sz w:val="18"/>
                          <w:szCs w:val="18"/>
                          <w:lang w:val="en-GB"/>
                        </w:rPr>
                        <w:t xml:space="preserve"> </w:t>
                      </w:r>
                      <w:r w:rsidRPr="00A30B0F">
                        <w:rPr>
                          <w:rFonts w:ascii="Times New Roman" w:eastAsia="Calibri" w:hAnsi="Times New Roman"/>
                          <w:sz w:val="18"/>
                          <w:szCs w:val="18"/>
                          <w:lang w:val="en-GB"/>
                        </w:rPr>
                        <w:t xml:space="preserve">– a process in which protons (generated biologically or by acid dissociation) replace the metal cations from mineral surfaces and bring the mineral metals to solution. </w:t>
                      </w:r>
                    </w:p>
                    <w:p w:rsidR="009F7639" w:rsidRPr="009356C8" w:rsidRDefault="00CD7EE6" w:rsidP="007612AF">
                      <w:pPr>
                        <w:rPr>
                          <w:rFonts w:ascii="Times New Roman" w:eastAsia="Calibri" w:hAnsi="Times New Roman"/>
                          <w:sz w:val="18"/>
                          <w:szCs w:val="18"/>
                          <w:lang w:val="en-GB"/>
                        </w:rPr>
                      </w:pPr>
                      <w:r>
                        <w:rPr>
                          <w:rFonts w:ascii="Times New Roman" w:eastAsia="Calibri" w:hAnsi="Times New Roman"/>
                          <w:i/>
                          <w:sz w:val="18"/>
                          <w:szCs w:val="18"/>
                          <w:lang w:val="en-GB"/>
                        </w:rPr>
                        <w:t>Suggested e</w:t>
                      </w:r>
                      <w:r w:rsidR="009F7639" w:rsidRPr="00A30B0F">
                        <w:rPr>
                          <w:rFonts w:ascii="Times New Roman" w:eastAsia="Calibri" w:hAnsi="Times New Roman"/>
                          <w:i/>
                          <w:sz w:val="18"/>
                          <w:szCs w:val="18"/>
                          <w:lang w:val="en-GB"/>
                        </w:rPr>
                        <w:t>xample:</w:t>
                      </w:r>
                      <w:r w:rsidR="00A30B0F" w:rsidRPr="00A30B0F">
                        <w:rPr>
                          <w:rFonts w:ascii="Times New Roman" w:eastAsia="Calibri" w:hAnsi="Times New Roman"/>
                          <w:noProof/>
                          <w:lang w:val="en-GB" w:eastAsia="en-GB"/>
                        </w:rPr>
                        <w:t xml:space="preserve"> </w:t>
                      </w:r>
                    </w:p>
                    <w:p w:rsidR="00116916" w:rsidRDefault="00116916" w:rsidP="007612AF">
                      <w:pPr>
                        <w:rPr>
                          <w:rFonts w:ascii="Times New Roman" w:eastAsia="Calibri" w:hAnsi="Times New Roman"/>
                          <w:lang w:val="en-GB"/>
                        </w:rPr>
                      </w:pPr>
                    </w:p>
                    <w:p w:rsidR="00116916" w:rsidRDefault="00116916" w:rsidP="007612AF">
                      <w:pPr>
                        <w:rPr>
                          <w:rFonts w:ascii="Times New Roman" w:eastAsia="Calibri" w:hAnsi="Times New Roman"/>
                          <w:lang w:val="en-GB"/>
                        </w:rPr>
                      </w:pPr>
                    </w:p>
                    <w:p w:rsidR="00116916" w:rsidRDefault="00116916" w:rsidP="007612AF">
                      <w:pPr>
                        <w:rPr>
                          <w:rFonts w:ascii="Times New Roman" w:eastAsia="Calibri" w:hAnsi="Times New Roman"/>
                          <w:lang w:val="en-GB"/>
                        </w:rPr>
                      </w:pPr>
                    </w:p>
                    <w:p w:rsidR="00D267FB" w:rsidRDefault="00D267FB" w:rsidP="00D267FB">
                      <w:pPr>
                        <w:spacing w:line="360" w:lineRule="auto"/>
                        <w:contextualSpacing/>
                        <w:rPr>
                          <w:rFonts w:ascii="Times New Roman" w:eastAsia="Calibri" w:hAnsi="Times New Roman"/>
                          <w:b/>
                          <w:sz w:val="18"/>
                          <w:szCs w:val="18"/>
                          <w:lang w:val="en-GB"/>
                        </w:rPr>
                      </w:pPr>
                    </w:p>
                    <w:p w:rsidR="00727665" w:rsidRDefault="00727665" w:rsidP="00D267FB">
                      <w:pPr>
                        <w:spacing w:line="360" w:lineRule="auto"/>
                        <w:contextualSpacing/>
                        <w:rPr>
                          <w:rFonts w:ascii="Times New Roman" w:eastAsia="Calibri" w:hAnsi="Times New Roman"/>
                          <w:b/>
                          <w:sz w:val="18"/>
                          <w:szCs w:val="18"/>
                          <w:lang w:val="en-GB"/>
                        </w:rPr>
                      </w:pPr>
                      <w:r>
                        <w:rPr>
                          <w:rFonts w:ascii="Times New Roman" w:eastAsia="Calibri" w:hAnsi="Times New Roman"/>
                          <w:b/>
                          <w:sz w:val="18"/>
                          <w:szCs w:val="18"/>
                          <w:lang w:val="en-GB"/>
                        </w:rPr>
                        <w:t xml:space="preserve">  </w:t>
                      </w:r>
                    </w:p>
                    <w:p w:rsidR="00D267FB" w:rsidRDefault="00CD7EE6" w:rsidP="00D267FB">
                      <w:pPr>
                        <w:spacing w:line="360" w:lineRule="auto"/>
                        <w:contextualSpacing/>
                        <w:rPr>
                          <w:rFonts w:ascii="Times New Roman" w:eastAsia="Calibri" w:hAnsi="Times New Roman"/>
                          <w:b/>
                          <w:sz w:val="18"/>
                          <w:szCs w:val="18"/>
                          <w:lang w:val="en-GB"/>
                        </w:rPr>
                      </w:pPr>
                      <w:r>
                        <w:rPr>
                          <w:rFonts w:ascii="Times New Roman" w:eastAsia="Calibri" w:hAnsi="Times New Roman"/>
                          <w:b/>
                          <w:sz w:val="18"/>
                          <w:szCs w:val="18"/>
                          <w:lang w:val="en-GB"/>
                        </w:rPr>
                        <w:t xml:space="preserve">  </w:t>
                      </w:r>
                      <w:r w:rsidR="00D267FB">
                        <w:rPr>
                          <w:rFonts w:ascii="Times New Roman" w:eastAsia="Calibri" w:hAnsi="Times New Roman"/>
                          <w:b/>
                          <w:sz w:val="18"/>
                          <w:szCs w:val="18"/>
                          <w:lang w:val="en-GB"/>
                        </w:rPr>
                        <w:t xml:space="preserve">Figure I. </w:t>
                      </w:r>
                      <w:r w:rsidR="00D267FB" w:rsidRPr="00A30B0F">
                        <w:rPr>
                          <w:rFonts w:ascii="Times New Roman" w:eastAsia="Calibri" w:hAnsi="Times New Roman"/>
                          <w:b/>
                          <w:sz w:val="18"/>
                          <w:szCs w:val="18"/>
                          <w:lang w:val="en-GB"/>
                        </w:rPr>
                        <w:t xml:space="preserve">Basalt boulders in the tropical forests of </w:t>
                      </w:r>
                      <w:proofErr w:type="spellStart"/>
                      <w:r w:rsidR="00D267FB" w:rsidRPr="00A30B0F">
                        <w:rPr>
                          <w:rFonts w:ascii="Times New Roman" w:eastAsia="Calibri" w:hAnsi="Times New Roman"/>
                          <w:b/>
                          <w:sz w:val="18"/>
                          <w:szCs w:val="18"/>
                          <w:lang w:val="en-GB"/>
                        </w:rPr>
                        <w:t>Barro</w:t>
                      </w:r>
                      <w:proofErr w:type="spellEnd"/>
                      <w:r w:rsidR="00D267FB">
                        <w:rPr>
                          <w:rFonts w:ascii="Times New Roman" w:eastAsia="Calibri" w:hAnsi="Times New Roman"/>
                          <w:b/>
                          <w:sz w:val="18"/>
                          <w:szCs w:val="18"/>
                          <w:lang w:val="en-GB"/>
                        </w:rPr>
                        <w:t xml:space="preserve"> </w:t>
                      </w:r>
                      <w:r w:rsidR="00D267FB" w:rsidRPr="00A30B0F">
                        <w:rPr>
                          <w:rFonts w:ascii="Times New Roman" w:eastAsia="Calibri" w:hAnsi="Times New Roman"/>
                          <w:b/>
                          <w:sz w:val="18"/>
                          <w:szCs w:val="18"/>
                          <w:lang w:val="en-GB"/>
                        </w:rPr>
                        <w:t xml:space="preserve">Colorado Island, </w:t>
                      </w:r>
                    </w:p>
                    <w:p w:rsidR="00D267FB" w:rsidRDefault="00727665" w:rsidP="00D267FB">
                      <w:pPr>
                        <w:spacing w:line="360" w:lineRule="auto"/>
                        <w:contextualSpacing/>
                        <w:rPr>
                          <w:rFonts w:ascii="Times New Roman" w:eastAsia="Calibri" w:hAnsi="Times New Roman"/>
                          <w:sz w:val="18"/>
                          <w:szCs w:val="18"/>
                          <w:lang w:val="en-GB"/>
                        </w:rPr>
                      </w:pPr>
                      <w:r>
                        <w:rPr>
                          <w:rFonts w:ascii="Times New Roman" w:eastAsia="Calibri" w:hAnsi="Times New Roman"/>
                          <w:b/>
                          <w:sz w:val="18"/>
                          <w:szCs w:val="18"/>
                          <w:lang w:val="en-GB"/>
                        </w:rPr>
                        <w:t xml:space="preserve">  </w:t>
                      </w:r>
                      <w:r w:rsidR="00D267FB" w:rsidRPr="00A30B0F">
                        <w:rPr>
                          <w:rFonts w:ascii="Times New Roman" w:eastAsia="Calibri" w:hAnsi="Times New Roman"/>
                          <w:b/>
                          <w:sz w:val="18"/>
                          <w:szCs w:val="18"/>
                          <w:lang w:val="en-GB"/>
                        </w:rPr>
                        <w:t xml:space="preserve">Panama – </w:t>
                      </w:r>
                      <w:r w:rsidR="00D267FB" w:rsidRPr="00A30B0F">
                        <w:rPr>
                          <w:rFonts w:ascii="Times New Roman" w:eastAsia="Calibri" w:hAnsi="Times New Roman"/>
                          <w:sz w:val="18"/>
                          <w:szCs w:val="18"/>
                          <w:lang w:val="en-GB"/>
                        </w:rPr>
                        <w:t>th</w:t>
                      </w:r>
                      <w:r w:rsidR="00D267FB">
                        <w:rPr>
                          <w:rFonts w:ascii="Times New Roman" w:eastAsia="Calibri" w:hAnsi="Times New Roman"/>
                          <w:sz w:val="18"/>
                          <w:szCs w:val="18"/>
                          <w:lang w:val="en-GB"/>
                        </w:rPr>
                        <w:t xml:space="preserve">e presence of boulders (here seen with weathered surface of </w:t>
                      </w:r>
                    </w:p>
                    <w:p w:rsidR="00D267FB" w:rsidRDefault="00727665" w:rsidP="00D267FB">
                      <w:pPr>
                        <w:spacing w:line="360" w:lineRule="auto"/>
                        <w:contextualSpacing/>
                        <w:rPr>
                          <w:rFonts w:ascii="Times New Roman" w:eastAsia="Calibri" w:hAnsi="Times New Roman"/>
                          <w:sz w:val="18"/>
                          <w:szCs w:val="18"/>
                          <w:lang w:val="en-GB"/>
                        </w:rPr>
                      </w:pPr>
                      <w:r>
                        <w:rPr>
                          <w:rFonts w:ascii="Times New Roman" w:eastAsia="Calibri" w:hAnsi="Times New Roman"/>
                          <w:sz w:val="18"/>
                          <w:szCs w:val="18"/>
                          <w:lang w:val="en-GB"/>
                        </w:rPr>
                        <w:t xml:space="preserve">  </w:t>
                      </w:r>
                      <w:r w:rsidR="00D267FB">
                        <w:rPr>
                          <w:rFonts w:ascii="Times New Roman" w:eastAsia="Calibri" w:hAnsi="Times New Roman"/>
                          <w:sz w:val="18"/>
                          <w:szCs w:val="18"/>
                          <w:lang w:val="en-GB"/>
                        </w:rPr>
                        <w:t>altered colour) may</w:t>
                      </w:r>
                      <w:r w:rsidR="00D267FB" w:rsidRPr="00A30B0F">
                        <w:rPr>
                          <w:rFonts w:ascii="Times New Roman" w:eastAsia="Calibri" w:hAnsi="Times New Roman"/>
                          <w:sz w:val="18"/>
                          <w:szCs w:val="18"/>
                          <w:lang w:val="en-GB"/>
                        </w:rPr>
                        <w:t xml:space="preserve"> indicate that high amount</w:t>
                      </w:r>
                      <w:r w:rsidR="00D267FB">
                        <w:rPr>
                          <w:rFonts w:ascii="Times New Roman" w:eastAsia="Calibri" w:hAnsi="Times New Roman"/>
                          <w:sz w:val="18"/>
                          <w:szCs w:val="18"/>
                          <w:lang w:val="en-GB"/>
                        </w:rPr>
                        <w:t xml:space="preserve">s of volcanic </w:t>
                      </w:r>
                      <w:r w:rsidR="00D267FB" w:rsidRPr="00A30B0F">
                        <w:rPr>
                          <w:rFonts w:ascii="Times New Roman" w:eastAsia="Calibri" w:hAnsi="Times New Roman"/>
                          <w:sz w:val="18"/>
                          <w:szCs w:val="18"/>
                          <w:lang w:val="en-GB"/>
                        </w:rPr>
                        <w:t xml:space="preserve">mineral materials at </w:t>
                      </w:r>
                    </w:p>
                    <w:p w:rsidR="005A5D49" w:rsidRDefault="00727665" w:rsidP="00D267FB">
                      <w:pPr>
                        <w:spacing w:line="360" w:lineRule="auto"/>
                        <w:contextualSpacing/>
                        <w:rPr>
                          <w:rFonts w:ascii="Times New Roman" w:eastAsia="Calibri" w:hAnsi="Times New Roman"/>
                          <w:sz w:val="18"/>
                          <w:szCs w:val="18"/>
                          <w:lang w:val="en-GB"/>
                        </w:rPr>
                      </w:pPr>
                      <w:r>
                        <w:rPr>
                          <w:rFonts w:ascii="Times New Roman" w:eastAsia="Calibri" w:hAnsi="Times New Roman"/>
                          <w:sz w:val="18"/>
                          <w:szCs w:val="18"/>
                          <w:lang w:val="en-GB"/>
                        </w:rPr>
                        <w:t xml:space="preserve">  </w:t>
                      </w:r>
                      <w:r w:rsidR="00D267FB" w:rsidRPr="00A30B0F">
                        <w:rPr>
                          <w:rFonts w:ascii="Times New Roman" w:eastAsia="Calibri" w:hAnsi="Times New Roman"/>
                          <w:sz w:val="18"/>
                          <w:szCs w:val="18"/>
                          <w:lang w:val="en-GB"/>
                        </w:rPr>
                        <w:t>different stages of weathering are contain</w:t>
                      </w:r>
                      <w:r w:rsidR="005A5D49">
                        <w:rPr>
                          <w:rFonts w:ascii="Times New Roman" w:eastAsia="Calibri" w:hAnsi="Times New Roman"/>
                          <w:sz w:val="18"/>
                          <w:szCs w:val="18"/>
                          <w:lang w:val="en-GB"/>
                        </w:rPr>
                        <w:t>ed within the</w:t>
                      </w:r>
                      <w:r w:rsidR="00D267FB">
                        <w:rPr>
                          <w:rFonts w:ascii="Times New Roman" w:eastAsia="Calibri" w:hAnsi="Times New Roman"/>
                          <w:sz w:val="18"/>
                          <w:szCs w:val="18"/>
                          <w:lang w:val="en-GB"/>
                        </w:rPr>
                        <w:t xml:space="preserve"> soil </w:t>
                      </w:r>
                      <w:r w:rsidR="005A5D49">
                        <w:rPr>
                          <w:rFonts w:ascii="Times New Roman" w:eastAsia="Calibri" w:hAnsi="Times New Roman"/>
                          <w:sz w:val="18"/>
                          <w:szCs w:val="18"/>
                          <w:lang w:val="en-GB"/>
                        </w:rPr>
                        <w:t xml:space="preserve">horizons </w:t>
                      </w:r>
                      <w:r w:rsidR="00D267FB">
                        <w:rPr>
                          <w:rFonts w:ascii="Times New Roman" w:eastAsia="Calibri" w:hAnsi="Times New Roman"/>
                          <w:sz w:val="18"/>
                          <w:szCs w:val="18"/>
                          <w:lang w:val="en-GB"/>
                        </w:rPr>
                        <w:t>where chelation,</w:t>
                      </w:r>
                    </w:p>
                    <w:p w:rsidR="00D267FB" w:rsidRDefault="005A5D49" w:rsidP="00D267FB">
                      <w:pPr>
                        <w:spacing w:line="360" w:lineRule="auto"/>
                        <w:contextualSpacing/>
                        <w:rPr>
                          <w:rFonts w:ascii="Times New Roman" w:eastAsia="Calibri" w:hAnsi="Times New Roman"/>
                          <w:sz w:val="18"/>
                          <w:szCs w:val="18"/>
                          <w:lang w:val="en-GB"/>
                        </w:rPr>
                      </w:pPr>
                      <w:r>
                        <w:rPr>
                          <w:rFonts w:ascii="Times New Roman" w:eastAsia="Calibri" w:hAnsi="Times New Roman"/>
                          <w:sz w:val="18"/>
                          <w:szCs w:val="18"/>
                          <w:lang w:val="en-GB"/>
                        </w:rPr>
                        <w:t xml:space="preserve"> </w:t>
                      </w:r>
                      <w:r w:rsidR="00D267FB">
                        <w:rPr>
                          <w:rFonts w:ascii="Times New Roman" w:eastAsia="Calibri" w:hAnsi="Times New Roman"/>
                          <w:sz w:val="18"/>
                          <w:szCs w:val="18"/>
                          <w:lang w:val="en-GB"/>
                        </w:rPr>
                        <w:t xml:space="preserve"> </w:t>
                      </w:r>
                      <w:proofErr w:type="spellStart"/>
                      <w:r w:rsidR="00D267FB" w:rsidRPr="00A30B0F">
                        <w:rPr>
                          <w:rFonts w:ascii="Times New Roman" w:eastAsia="Calibri" w:hAnsi="Times New Roman"/>
                          <w:sz w:val="18"/>
                          <w:szCs w:val="18"/>
                          <w:lang w:val="en-GB"/>
                        </w:rPr>
                        <w:t>acidolysis</w:t>
                      </w:r>
                      <w:proofErr w:type="spellEnd"/>
                      <w:r w:rsidR="00D267FB" w:rsidRPr="00A30B0F">
                        <w:rPr>
                          <w:rFonts w:ascii="Times New Roman" w:eastAsia="Calibri" w:hAnsi="Times New Roman"/>
                          <w:sz w:val="18"/>
                          <w:szCs w:val="18"/>
                          <w:lang w:val="en-GB"/>
                        </w:rPr>
                        <w:t xml:space="preserve"> and carbonation driven by forest processes</w:t>
                      </w:r>
                      <w:r w:rsidR="00D267FB">
                        <w:rPr>
                          <w:rFonts w:ascii="Times New Roman" w:eastAsia="Calibri" w:hAnsi="Times New Roman"/>
                          <w:sz w:val="18"/>
                          <w:szCs w:val="18"/>
                          <w:lang w:val="en-GB"/>
                        </w:rPr>
                        <w:t xml:space="preserve"> </w:t>
                      </w:r>
                      <w:r w:rsidR="00D267FB" w:rsidRPr="00A30B0F">
                        <w:rPr>
                          <w:rFonts w:ascii="Times New Roman" w:eastAsia="Calibri" w:hAnsi="Times New Roman"/>
                          <w:sz w:val="18"/>
                          <w:szCs w:val="18"/>
                          <w:lang w:val="en-GB"/>
                        </w:rPr>
                        <w:t>can stimulate their dissolution</w:t>
                      </w:r>
                      <w:r w:rsidR="00D267FB">
                        <w:rPr>
                          <w:rFonts w:ascii="Times New Roman" w:eastAsia="Calibri" w:hAnsi="Times New Roman"/>
                          <w:sz w:val="18"/>
                          <w:szCs w:val="18"/>
                          <w:lang w:val="en-GB"/>
                        </w:rPr>
                        <w:t xml:space="preserve">. </w:t>
                      </w:r>
                    </w:p>
                    <w:p w:rsidR="00D267FB" w:rsidRDefault="00727665" w:rsidP="00D267FB">
                      <w:pPr>
                        <w:spacing w:line="360" w:lineRule="auto"/>
                        <w:contextualSpacing/>
                        <w:rPr>
                          <w:rFonts w:ascii="Times New Roman" w:eastAsia="Calibri" w:hAnsi="Times New Roman"/>
                          <w:sz w:val="18"/>
                          <w:szCs w:val="18"/>
                          <w:lang w:val="en-GB"/>
                        </w:rPr>
                      </w:pPr>
                      <w:r>
                        <w:rPr>
                          <w:rFonts w:ascii="Times New Roman" w:eastAsia="Calibri" w:hAnsi="Times New Roman"/>
                          <w:sz w:val="18"/>
                          <w:szCs w:val="18"/>
                          <w:lang w:val="en-GB"/>
                        </w:rPr>
                        <w:t xml:space="preserve">  </w:t>
                      </w:r>
                      <w:r w:rsidR="00D267FB">
                        <w:rPr>
                          <w:rFonts w:ascii="Times New Roman" w:eastAsia="Calibri" w:hAnsi="Times New Roman"/>
                          <w:sz w:val="18"/>
                          <w:szCs w:val="18"/>
                          <w:lang w:val="en-GB"/>
                        </w:rPr>
                        <w:t>Photo credit: Dimitar Z. Epihov</w:t>
                      </w:r>
                      <w:r>
                        <w:rPr>
                          <w:rFonts w:ascii="Times New Roman" w:eastAsia="Calibri" w:hAnsi="Times New Roman"/>
                          <w:sz w:val="18"/>
                          <w:szCs w:val="18"/>
                          <w:lang w:val="en-GB"/>
                        </w:rPr>
                        <w:t xml:space="preserve">. </w:t>
                      </w:r>
                    </w:p>
                    <w:p w:rsidR="00116916" w:rsidRDefault="00116916" w:rsidP="007612AF">
                      <w:pPr>
                        <w:rPr>
                          <w:rFonts w:ascii="Times New Roman" w:eastAsia="Calibri" w:hAnsi="Times New Roman"/>
                          <w:lang w:val="en-GB"/>
                        </w:rPr>
                      </w:pPr>
                    </w:p>
                    <w:p w:rsidR="00116916" w:rsidRPr="006D24A6" w:rsidRDefault="00116916" w:rsidP="007612AF">
                      <w:pPr>
                        <w:rPr>
                          <w:rFonts w:ascii="Times New Roman" w:eastAsia="Calibri" w:hAnsi="Times New Roman"/>
                          <w:lang w:val="en-GB"/>
                        </w:rPr>
                      </w:pPr>
                    </w:p>
                    <w:p w:rsidR="006D24A6" w:rsidRDefault="006D24A6"/>
                  </w:txbxContent>
                </v:textbox>
                <w10:wrap anchorx="margin"/>
              </v:rect>
            </w:pict>
          </mc:Fallback>
        </mc:AlternateContent>
      </w:r>
    </w:p>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7612AF"/>
    <w:p w:rsidR="007612AF" w:rsidRDefault="002C43B1">
      <w:r>
        <w:rPr>
          <w:noProof/>
          <w:lang w:val="en-GB" w:eastAsia="en-GB"/>
        </w:rPr>
        <w:drawing>
          <wp:anchor distT="0" distB="0" distL="114300" distR="114300" simplePos="0" relativeHeight="251664896" behindDoc="0" locked="0" layoutInCell="1" allowOverlap="1" wp14:anchorId="2231E2AF" wp14:editId="6ED21D60">
            <wp:simplePos x="0" y="0"/>
            <wp:positionH relativeFrom="margin">
              <wp:posOffset>3973195</wp:posOffset>
            </wp:positionH>
            <wp:positionV relativeFrom="paragraph">
              <wp:posOffset>309769</wp:posOffset>
            </wp:positionV>
            <wp:extent cx="2018665" cy="2694940"/>
            <wp:effectExtent l="19050" t="19050" r="19685" b="10160"/>
            <wp:wrapNone/>
            <wp:docPr id="1" name="Picture 1" descr="C:\Users\Dimitar Epihov\AppData\Local\Microsoft\Windows\INetCacheContent.Word\DSC0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itar Epihov\AppData\Local\Microsoft\Windows\INetCacheContent.Word\DSC028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26949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7612AF" w:rsidRDefault="00B52CED">
      <w:r>
        <w:rPr>
          <w:rFonts w:ascii="Times New Roman" w:eastAsia="Calibri" w:hAnsi="Times New Roman"/>
          <w:noProof/>
          <w:lang w:val="en-GB" w:eastAsia="en-GB"/>
        </w:rPr>
        <w:drawing>
          <wp:anchor distT="0" distB="0" distL="114300" distR="114300" simplePos="0" relativeHeight="251665920" behindDoc="0" locked="0" layoutInCell="1" allowOverlap="1">
            <wp:simplePos x="0" y="0"/>
            <wp:positionH relativeFrom="margin">
              <wp:posOffset>66675</wp:posOffset>
            </wp:positionH>
            <wp:positionV relativeFrom="paragraph">
              <wp:posOffset>236855</wp:posOffset>
            </wp:positionV>
            <wp:extent cx="3667125" cy="1099440"/>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idolysis.png"/>
                    <pic:cNvPicPr/>
                  </pic:nvPicPr>
                  <pic:blipFill>
                    <a:blip r:embed="rId10">
                      <a:extLst>
                        <a:ext uri="{28A0092B-C50C-407E-A947-70E740481C1C}">
                          <a14:useLocalDpi xmlns:a14="http://schemas.microsoft.com/office/drawing/2010/main" val="0"/>
                        </a:ext>
                      </a:extLst>
                    </a:blip>
                    <a:stretch>
                      <a:fillRect/>
                    </a:stretch>
                  </pic:blipFill>
                  <pic:spPr>
                    <a:xfrm>
                      <a:off x="0" y="0"/>
                      <a:ext cx="3667125" cy="1099440"/>
                    </a:xfrm>
                    <a:prstGeom prst="rect">
                      <a:avLst/>
                    </a:prstGeom>
                    <a:effectLst/>
                  </pic:spPr>
                </pic:pic>
              </a:graphicData>
            </a:graphic>
            <wp14:sizeRelH relativeFrom="page">
              <wp14:pctWidth>0</wp14:pctWidth>
            </wp14:sizeRelH>
            <wp14:sizeRelV relativeFrom="page">
              <wp14:pctHeight>0</wp14:pctHeight>
            </wp14:sizeRelV>
          </wp:anchor>
        </w:drawing>
      </w:r>
    </w:p>
    <w:p w:rsidR="007612AF" w:rsidRDefault="007612AF">
      <w:pPr>
        <w:rPr>
          <w:lang w:val="en-US"/>
        </w:rPr>
      </w:pPr>
    </w:p>
    <w:p w:rsidR="00BA11DF" w:rsidRDefault="00BA11DF">
      <w:pPr>
        <w:rPr>
          <w:lang w:val="en-US"/>
        </w:rPr>
      </w:pPr>
    </w:p>
    <w:p w:rsidR="00BA11DF" w:rsidRDefault="00BA11DF">
      <w:pPr>
        <w:rPr>
          <w:lang w:val="en-US"/>
        </w:rPr>
      </w:pPr>
      <w:r>
        <w:rPr>
          <w:lang w:val="en-US"/>
        </w:rPr>
        <w:tab/>
      </w:r>
    </w:p>
    <w:p w:rsidR="001459AA" w:rsidRDefault="001459AA">
      <w:pPr>
        <w:rPr>
          <w:rFonts w:ascii="Times New Roman" w:hAnsi="Times New Roman"/>
          <w:b/>
          <w:lang w:val="en-US"/>
        </w:rPr>
      </w:pPr>
    </w:p>
    <w:p w:rsidR="001459AA" w:rsidRDefault="001459AA">
      <w:pPr>
        <w:rPr>
          <w:rFonts w:ascii="Times New Roman" w:hAnsi="Times New Roman"/>
          <w:b/>
          <w:lang w:val="en-US"/>
        </w:rPr>
      </w:pPr>
    </w:p>
    <w:p w:rsidR="001459AA" w:rsidRDefault="001459AA">
      <w:pPr>
        <w:rPr>
          <w:rFonts w:ascii="Times New Roman" w:hAnsi="Times New Roman"/>
          <w:b/>
          <w:lang w:val="en-US"/>
        </w:rPr>
      </w:pPr>
    </w:p>
    <w:p w:rsidR="001459AA" w:rsidRDefault="001459AA">
      <w:pPr>
        <w:rPr>
          <w:rFonts w:ascii="Times New Roman" w:hAnsi="Times New Roman"/>
          <w:b/>
          <w:lang w:val="en-US"/>
        </w:rPr>
      </w:pPr>
    </w:p>
    <w:p w:rsidR="001459AA" w:rsidRDefault="001459AA">
      <w:pPr>
        <w:rPr>
          <w:rFonts w:ascii="Times New Roman" w:hAnsi="Times New Roman"/>
          <w:b/>
          <w:lang w:val="en-US"/>
        </w:rPr>
      </w:pPr>
    </w:p>
    <w:p w:rsidR="001459AA" w:rsidRDefault="00942AB0">
      <w:pPr>
        <w:rPr>
          <w:rFonts w:ascii="Times New Roman" w:hAnsi="Times New Roman"/>
          <w:b/>
          <w:lang w:val="en-US"/>
        </w:rPr>
      </w:pPr>
      <w:r>
        <w:rPr>
          <w:noProof/>
          <w:lang w:val="en-GB" w:eastAsia="en-GB"/>
        </w:rPr>
        <w:lastRenderedPageBreak/>
        <mc:AlternateContent>
          <mc:Choice Requires="wps">
            <w:drawing>
              <wp:anchor distT="0" distB="0" distL="114300" distR="114300" simplePos="0" relativeHeight="251662848" behindDoc="0" locked="0" layoutInCell="1" allowOverlap="1" wp14:anchorId="64AA801B" wp14:editId="7C018603">
                <wp:simplePos x="0" y="0"/>
                <wp:positionH relativeFrom="margin">
                  <wp:posOffset>-204470</wp:posOffset>
                </wp:positionH>
                <wp:positionV relativeFrom="paragraph">
                  <wp:posOffset>-518795</wp:posOffset>
                </wp:positionV>
                <wp:extent cx="6457950" cy="9458325"/>
                <wp:effectExtent l="0" t="0" r="0" b="952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9458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05811" w:rsidRPr="00971A87" w:rsidRDefault="00270AF1" w:rsidP="00505811">
                            <w:pPr>
                              <w:rPr>
                                <w:rFonts w:ascii="Times New Roman" w:hAnsi="Times New Roman"/>
                                <w:b/>
                                <w:sz w:val="24"/>
                              </w:rPr>
                            </w:pPr>
                            <w:r>
                              <w:rPr>
                                <w:rFonts w:ascii="Times New Roman" w:hAnsi="Times New Roman"/>
                                <w:b/>
                                <w:sz w:val="24"/>
                                <w:lang w:val="en-GB"/>
                              </w:rPr>
                              <w:t>Supplementary Figure 2</w:t>
                            </w:r>
                            <w:r w:rsidR="00505811" w:rsidRPr="00971A87">
                              <w:rPr>
                                <w:rFonts w:ascii="Times New Roman" w:hAnsi="Times New Roman"/>
                                <w:b/>
                                <w:sz w:val="24"/>
                              </w:rPr>
                              <w:t xml:space="preserve">. </w:t>
                            </w:r>
                            <w:r w:rsidR="00505811" w:rsidRPr="00971A87">
                              <w:rPr>
                                <w:rFonts w:ascii="Times New Roman" w:hAnsi="Times New Roman"/>
                                <w:b/>
                                <w:sz w:val="24"/>
                              </w:rPr>
                              <w:t xml:space="preserve">Functional symbiotic diversity within Leguminosae – coupling extant and fossil evidence </w:t>
                            </w:r>
                          </w:p>
                          <w:p w:rsidR="00505811" w:rsidRPr="00225ED1" w:rsidRDefault="00505811" w:rsidP="00505811">
                            <w:pPr>
                              <w:contextualSpacing/>
                              <w:rPr>
                                <w:rFonts w:ascii="Times New Roman" w:hAnsi="Times New Roman"/>
                                <w:b/>
                                <w:sz w:val="18"/>
                              </w:rPr>
                            </w:pPr>
                            <w:r w:rsidRPr="00225ED1">
                              <w:rPr>
                                <w:rFonts w:ascii="Times New Roman" w:hAnsi="Times New Roman"/>
                                <w:sz w:val="18"/>
                              </w:rPr>
                              <w:t>Root microbial symbioses can be divided into 2 major groups - dipartite (that is symbioses between a plant host and a single symbiont group) and multipartite (that is symbioses between a plant host and two or more symbiotic partners). Plants with dipartite symbioses include arbuscular mycorrhizal (AM) plants, ectomycorrhizal (EM), ericoid mycorrhizal (ERM) etc. Plants with multipartite symbioses are the group of N</w:t>
                            </w:r>
                            <w:r w:rsidRPr="00225ED1">
                              <w:rPr>
                                <w:rFonts w:ascii="Times New Roman" w:hAnsi="Times New Roman"/>
                                <w:sz w:val="18"/>
                                <w:vertAlign w:val="subscript"/>
                              </w:rPr>
                              <w:t>2</w:t>
                            </w:r>
                            <w:r w:rsidRPr="00225ED1">
                              <w:rPr>
                                <w:rFonts w:ascii="Times New Roman" w:hAnsi="Times New Roman"/>
                                <w:sz w:val="18"/>
                              </w:rPr>
                              <w:t xml:space="preserve">-fixing and arbuscular </w:t>
                            </w:r>
                            <w:r w:rsidR="00CE4BA3">
                              <w:rPr>
                                <w:rFonts w:ascii="Times New Roman" w:hAnsi="Times New Roman"/>
                                <w:sz w:val="18"/>
                                <w:lang w:val="en-GB"/>
                              </w:rPr>
                              <w:t xml:space="preserve">mycorrhizal </w:t>
                            </w:r>
                            <w:r w:rsidRPr="00225ED1">
                              <w:rPr>
                                <w:rFonts w:ascii="Times New Roman" w:hAnsi="Times New Roman"/>
                                <w:sz w:val="18"/>
                              </w:rPr>
                              <w:t>plants (NAM), N</w:t>
                            </w:r>
                            <w:r w:rsidRPr="00225ED1">
                              <w:rPr>
                                <w:rFonts w:ascii="Times New Roman" w:hAnsi="Times New Roman"/>
                                <w:sz w:val="18"/>
                                <w:vertAlign w:val="subscript"/>
                              </w:rPr>
                              <w:t>2</w:t>
                            </w:r>
                            <w:r w:rsidRPr="00225ED1">
                              <w:rPr>
                                <w:rFonts w:ascii="Times New Roman" w:hAnsi="Times New Roman"/>
                                <w:sz w:val="18"/>
                              </w:rPr>
                              <w:t>-fixing and ectomycorrhizal plants (NEM), and N</w:t>
                            </w:r>
                            <w:r w:rsidRPr="00225ED1">
                              <w:rPr>
                                <w:rFonts w:ascii="Times New Roman" w:hAnsi="Times New Roman"/>
                                <w:sz w:val="18"/>
                                <w:vertAlign w:val="subscript"/>
                              </w:rPr>
                              <w:t>2</w:t>
                            </w:r>
                            <w:r w:rsidRPr="00225ED1">
                              <w:rPr>
                                <w:rFonts w:ascii="Times New Roman" w:hAnsi="Times New Roman"/>
                                <w:sz w:val="18"/>
                              </w:rPr>
                              <w:t>-fixing dual arbuscular-ectomycorrhizal plants (NAEM).</w:t>
                            </w:r>
                            <w:r w:rsidRPr="00225ED1">
                              <w:rPr>
                                <w:rFonts w:ascii="Times New Roman" w:hAnsi="Times New Roman"/>
                                <w:b/>
                                <w:sz w:val="18"/>
                              </w:rPr>
                              <w:t xml:space="preserve"> </w:t>
                            </w:r>
                          </w:p>
                          <w:p w:rsidR="00505811" w:rsidRDefault="00505811" w:rsidP="00505811">
                            <w:pPr>
                              <w:ind w:firstLine="284"/>
                              <w:contextualSpacing/>
                              <w:rPr>
                                <w:rFonts w:ascii="Times New Roman" w:hAnsi="Times New Roman"/>
                                <w:sz w:val="18"/>
                              </w:rPr>
                            </w:pPr>
                            <w:r w:rsidRPr="00225ED1">
                              <w:rPr>
                                <w:rFonts w:ascii="Times New Roman" w:hAnsi="Times New Roman"/>
                                <w:sz w:val="18"/>
                              </w:rPr>
                              <w:t>Leguminosae is one of the most symbiotically-rich plant families with members known to exhibit AM, EM, NAM, NEM</w:t>
                            </w:r>
                            <w:r w:rsidR="00B6343A">
                              <w:rPr>
                                <w:rFonts w:ascii="Times New Roman" w:hAnsi="Times New Roman"/>
                                <w:sz w:val="18"/>
                                <w:lang w:val="en-GB"/>
                              </w:rPr>
                              <w:t xml:space="preserve"> </w:t>
                            </w:r>
                            <w:r w:rsidR="00B6343A">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"10.2307/2404045", "ISBN" : "00218901", "ISSN" : "0021-8901", "abstract" : "&lt;p&gt;(1) Foliar nutrient relations of non-N2-fixing and potentially N2-fixing (species found to form root nodules elsewhere) deciduous trees at five savanna woodland sites in Tanzania were compared with data on soft nutrients. The study comprised forty-eight species-site combinations. (2) Nodulation and nitrogenase activity were confirmed in mature specimens of twelve of the fourteen potentially N2-fixing legume species studied. The twelve species belong to the genera Acacia, Dalbergia, Dichrostachys, Entada, Pericopsis, Pterocarpus and Xeroderris. (3) Non-N2-fixing species had, on average, a 0.0007 atom% higher 15N abundance in their leaves than potentially N2-fixing species, which had a N isotope composition close to the atmospheric. The result supported the 15N natural abundance method as an indicator of N2-fixation only in principle, as the method did not allow statements about single species. (4) The N concentration in leaves at the end of the rainy season was, on average, substantially higher in potentially N2-fixing species than in non-N2-fixing species at all sites (2.71% as compared to 1-63% of dry mass). There were no differences in the concentrations of K, Mg, Ca, S, Mn and B between the two groups at any of the sites. (5) Phosphorus in leaves of non-N2-fixing species increased considerably in relation to N, concurrently with a similar change in the soils at four sites with miombo (Brachystegia-Julbernardia) woodland vegetation, while there were no differences between sites in potentially N2-fixing species. (6) The concentrations of nutrients in leaves and the relations between them indicate that N limits growth in non-N2-fixing species at most sites, while P is limiting in N2-fixing species. Comparisons of the relation between P and N in non-N2-fixing and N2-fixing species is proposed as an indicator of the availability of these nutrients in the soft, provided that no other nutrient is limiting.", "author" : [ { "dropping-particle" : "", "family" : "Hogberg", "given" : "P.", "non-dropping-particle" : "", "parse-names" : false, "suffix" : "" } ], "container-title" : "Journal of Applied Ecology", "id" : "ITEM-1", "issue" : "2", "issued" : { "date-parts" : [ [ "1986" ] ] }, "page" : "675-688", "title" : "Nitrogen-Fixation and Nutrient Relations in Savanna Woodland Trees (Tanzania)", "type" : "article-journal", "volume" : "23" }, "uris" : [ "http://www.mendeley.com/documents/?uuid=45bb3bc9-7ec6-4d0d-8544-e8c9070247d1" ] } ], "mendeley" : { "formattedCitation" : "[4]", "plainTextFormattedCitation" : "[4]", "previouslyFormattedCitation" : "[3]" }, "properties" : { "noteIndex" : 0 }, "schema" : "https://github.com/citation-style-language/schema/raw/master/csl-citation.json" }</w:instrText>
                            </w:r>
                            <w:r w:rsidR="00B6343A">
                              <w:rPr>
                                <w:rFonts w:ascii="Times New Roman" w:hAnsi="Times New Roman"/>
                                <w:sz w:val="18"/>
                                <w:lang w:val="en-GB"/>
                              </w:rPr>
                              <w:fldChar w:fldCharType="separate"/>
                            </w:r>
                            <w:r w:rsidR="00C95658" w:rsidRPr="00C95658">
                              <w:rPr>
                                <w:rFonts w:ascii="Times New Roman" w:hAnsi="Times New Roman"/>
                                <w:noProof/>
                                <w:sz w:val="18"/>
                                <w:lang w:val="en-GB"/>
                              </w:rPr>
                              <w:t>[4]</w:t>
                            </w:r>
                            <w:r w:rsidR="00B6343A">
                              <w:rPr>
                                <w:rFonts w:ascii="Times New Roman" w:hAnsi="Times New Roman"/>
                                <w:sz w:val="18"/>
                                <w:lang w:val="en-GB"/>
                              </w:rPr>
                              <w:fldChar w:fldCharType="end"/>
                            </w:r>
                            <w:r w:rsidR="00B6343A">
                              <w:rPr>
                                <w:rFonts w:ascii="Times New Roman" w:hAnsi="Times New Roman"/>
                                <w:sz w:val="18"/>
                                <w:lang w:val="en-GB"/>
                              </w:rPr>
                              <w:t>,</w:t>
                            </w:r>
                            <w:r w:rsidR="00B6343A">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"10.1007/s00572-005-0007-8", "ISBN" : "0940-6360", "ISSN" : "09406360", "PMID" : "16007470", "abstract" : "Five caesalpinioid legumes, Afzelia africana, Afzelia bella, Anthonotha macrophylla, Cryptosepalum tetraphylum and Paramacrolobium coeruleum, and one Euphorbiaceae species, Uapaca somon, with a considerable range in seed sizes, exhibited different responses to inoculation by four species of ectomycorrhizal (ECM) fungi, Scleroderma dictyosporum, S. verrucosum, Pisolithus sp. and one thelephoroid sp. in greenhouse conditions. Thelephoroid sp. efficiently colonized seedlings of all of the five caesalpinioid legumes except U. somon, but provided no more growth benefit than the other fungi. Thelephoroid sp. and S. dictyosporum colonized seedlings of U. somon poorly, but stimulated plant growth more than the other fungi. The relative mycorrhizal dependency (RMD) values of the caesalpinioid legumes were never higher than 50%, whilst U. somon had RMD values ranging from 84.6 to 88.6%, irrespective of the fungal species. The RMD values were negatively related to seed mass for all plant species. Potassium concentrations in leaves were more closely related than phosphorus to the stimulation of seedling biomass production by the ECM fungi. Our data support the hypothesis that African caesalpinioid legumes and euphorbe tree species with smaller seeds show higher RMD values than those with the larger seeds.", "author" : [ { "dropping-particle" : "", "family" : "Di\u00e9dhiou", "given" : "a. G.", "non-dropping-particle" : "", "parse-names" : false, "suffix" : "" }, { "dropping-particle" : "", "family" : "Gu\u00e8ye", "given" : "O.", "non-dropping-particle" : "", "parse-names" : false, "suffix" : "" }, { "dropping-particle" : "", "family" : "Diabat\u00e9", "given" : "M.", "non-dropping-particle" : "", "parse-names" : false, "suffix" : "" }, { "dropping-particle" : "", "family" : "Prin", "given" : "Y.", "non-dropping-particle" : "", "parse-names" : false, "suffix" : "" }, { "dropping-particle" : "", "family" : "Duponnois", "given" : "R.", "non-dropping-particle" : "", "parse-names" : false, "suffix" : "" }, { "dropping-particle" : "", "family" : "Dreyfus", "given" : "B.", "non-dropping-particle" : "", "parse-names" : false, "suffix" : "" }, { "dropping-particle" : "", "family" : "B\u00e2", "given" : "a. M.", "non-dropping-particle" : "", "parse-names" : false, "suffix" : "" } ], "container-title" : "Mycorrhiza", "id" : "ITEM-1", "issue" : "August", "issued" : { "date-parts" : [ [ "2005" ] ] }, "page" : "11-17", "title" : "Contrasting responses to ectomycorrhizal inoculation in seedlings of six tropical African tree species", "type" : "article-journal", "volume" : "16" }, "uris" : [ "http://www.mendeley.com/documents/?uuid=c211d27b-0d99-43cc-8d90-de2b83fd3dfb" ] } ], "mendeley" : { "formattedCitation" : "[5]", "plainTextFormattedCitation" : "[5]", "previouslyFormattedCitation" : "[4]" }, "properties" : { "noteIndex" : 0 }, "schema" : "https://github.com/citation-style-language/schema/raw/master/csl-citation.json" }</w:instrText>
                            </w:r>
                            <w:r w:rsidR="00B6343A">
                              <w:rPr>
                                <w:rFonts w:ascii="Times New Roman" w:hAnsi="Times New Roman"/>
                                <w:sz w:val="18"/>
                                <w:lang w:val="en-GB"/>
                              </w:rPr>
                              <w:fldChar w:fldCharType="separate"/>
                            </w:r>
                            <w:r w:rsidR="00C95658" w:rsidRPr="00C95658">
                              <w:rPr>
                                <w:rFonts w:ascii="Times New Roman" w:hAnsi="Times New Roman"/>
                                <w:noProof/>
                                <w:sz w:val="18"/>
                                <w:lang w:val="en-GB"/>
                              </w:rPr>
                              <w:t>[5]</w:t>
                            </w:r>
                            <w:r w:rsidR="00B6343A">
                              <w:rPr>
                                <w:rFonts w:ascii="Times New Roman" w:hAnsi="Times New Roman"/>
                                <w:sz w:val="18"/>
                                <w:lang w:val="en-GB"/>
                              </w:rPr>
                              <w:fldChar w:fldCharType="end"/>
                            </w:r>
                            <w:r w:rsidRPr="00225ED1">
                              <w:rPr>
                                <w:rFonts w:ascii="Times New Roman" w:hAnsi="Times New Roman"/>
                                <w:sz w:val="18"/>
                              </w:rPr>
                              <w:t xml:space="preserve"> or NAEM </w:t>
                            </w:r>
                            <w:r w:rsidR="00B6343A">
                              <w:rPr>
                                <w:rFonts w:ascii="Times New Roman" w:hAnsi="Times New Roman"/>
                                <w:sz w:val="18"/>
                                <w:lang w:val="en-GB"/>
                              </w:rPr>
                              <w:t xml:space="preserve"> </w:t>
                            </w:r>
                            <w:r w:rsidR="00B6343A">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"10.1017/S0266467400010130", "ISBN" : "0266-4674", "ISSN" : "0266-4674", "abstract" : "Root biomass, root lengths, and mycorrhizal associations were compared in a series of primary and Acacia-dominated secondary rainforest stands on nutrient-poor, red podzolic soils developed from low grade Palaeozoic metasediments. Five soil cores to 200 mm depth were collected at random locations from each of 20 sites. Ten of these sites were in 20-25 m high closed secondary forest (30-40 y old) dominated by Acacia aulacocarpa and ten sites were located in primary, selectively-logged, rainforest (28-32 m tall). Arbuscular mycorrhizas were the only form of association found in the primary forest sites. Ectomycorrhizas dominated the secondary forest sites although arbuscular mycorrhizas were also present. The primary forest sites had significantly higher root biomass (34.4 17.8 t ha(-1)) and root length (33,400 3,200 km ha(-1)) than the secondary forests (11.6 4.6 t ha(-1) and 25,200 4,800 km ha(-1) respectively), and this was interpreted as a reflection of the greater allocation of biomass to roots necessary to support the greater above ground biomass. The specific root length in the secondary forest (340 119 cm g(-1)) was twice that of the primary forest (154 65 cm g(-1)) indicating that the trees in the secondary forests achieved a degree of soil exploration which was comparable to that in the primary forest with less than half the biomass allocation to roots. The dominance of ectomycorrhizas in the secondary forest was associated with the prevalence of Acacia aulacocarpa, and the results cannot be extended to other secondary forests in the region. The implications that the dominant ectomycorrhizal associations have for the patterns of successional development and the patterns of species colonization in these Acacia-dominated secondary forests are discussed.", "author" : [ { "dropping-particle" : "", "family" : "Hopkins", "given" : "M S", "non-dropping-particle" : "", "parse-names" : false, "suffix" : "" }, { "dropping-particle" : "", "family" : "Reddell", "given" : "P", "non-dropping-particle" : "", "parse-names" : false, "suffix" : "" }, { "dropping-particle" : "", "family" : "Hewett", "given" : "R K", "non-dropping-particle" : "", "parse-names" : false, "suffix" : "" }, { "dropping-particle" : "", "family" : "Graham", "given" : "a W", "non-dropping-particle" : "", "parse-names" : false, "suffix" : "" } ], "container-title" : "Journal of Tropical Ecology", "id" : "ITEM-1", "issue" : "06", "issued" : { "date-parts" : [ [ "1996" ] ] }, "page" : "871\u2013885", "title" : "Comparison of root and mycorrhizal characteristics in primary and secondary rainforest on a metamorphic soil in north Queensland, Australia", "type" : "article-journal", "volume" : "12" }, "uris" : [ "http://www.mendeley.com/documents/?uuid=948ba521-def7-4723-a069-e5b0010447cb" ] } ], "mendeley" : { "formattedCitation" : "[6]", "plainTextFormattedCitation" : "[6]", "previouslyFormattedCitation" : "[5]" }, "properties" : { "noteIndex" : 0 }, "schema" : "https://github.com/citation-style-language/schema/raw/master/csl-citation.json" }</w:instrText>
                            </w:r>
                            <w:r w:rsidR="00B6343A">
                              <w:rPr>
                                <w:rFonts w:ascii="Times New Roman" w:hAnsi="Times New Roman"/>
                                <w:sz w:val="18"/>
                                <w:lang w:val="en-GB"/>
                              </w:rPr>
                              <w:fldChar w:fldCharType="separate"/>
                            </w:r>
                            <w:r w:rsidR="00C95658" w:rsidRPr="00C95658">
                              <w:rPr>
                                <w:rFonts w:ascii="Times New Roman" w:hAnsi="Times New Roman"/>
                                <w:noProof/>
                                <w:sz w:val="18"/>
                                <w:lang w:val="en-GB"/>
                              </w:rPr>
                              <w:t>[6]</w:t>
                            </w:r>
                            <w:r w:rsidR="00B6343A">
                              <w:rPr>
                                <w:rFonts w:ascii="Times New Roman" w:hAnsi="Times New Roman"/>
                                <w:sz w:val="18"/>
                                <w:lang w:val="en-GB"/>
                              </w:rPr>
                              <w:fldChar w:fldCharType="end"/>
                            </w:r>
                            <w:r w:rsidR="00B6343A">
                              <w:rPr>
                                <w:rFonts w:ascii="Times New Roman" w:hAnsi="Times New Roman"/>
                                <w:sz w:val="18"/>
                                <w:lang w:val="en-GB"/>
                              </w:rPr>
                              <w:t xml:space="preserve"> </w:t>
                            </w:r>
                            <w:r w:rsidRPr="00225ED1">
                              <w:rPr>
                                <w:rFonts w:ascii="Times New Roman" w:hAnsi="Times New Roman"/>
                                <w:sz w:val="18"/>
                              </w:rPr>
                              <w:t>properties. Symbiotic assignment to fossil taxa is based upon the symbiotic characteristics of extant members of that taxon</w:t>
                            </w:r>
                            <w:r>
                              <w:rPr>
                                <w:rFonts w:ascii="Times New Roman" w:hAnsi="Times New Roman"/>
                                <w:sz w:val="18"/>
                                <w:lang w:val="en-GB"/>
                              </w:rPr>
                              <w:t xml:space="preserve"> as found in the Supplementary curated by </w:t>
                            </w:r>
                            <w:r w:rsidR="00A053E9">
                              <w:rPr>
                                <w:rFonts w:ascii="Times New Roman" w:hAnsi="Times New Roman"/>
                                <w:sz w:val="18"/>
                                <w:lang w:val="en-GB"/>
                              </w:rPr>
                              <w:t>Werner</w:t>
                            </w:r>
                            <w:r w:rsidR="001A4FEF">
                              <w:rPr>
                                <w:rFonts w:ascii="Times New Roman" w:hAnsi="Times New Roman"/>
                                <w:sz w:val="18"/>
                                <w:lang w:val="en-GB"/>
                              </w:rPr>
                              <w:t xml:space="preserve"> </w:t>
                            </w:r>
                            <w:r w:rsidR="001A4FEF" w:rsidRPr="001A4FEF">
                              <w:rPr>
                                <w:rFonts w:ascii="Times New Roman" w:hAnsi="Times New Roman"/>
                                <w:i/>
                                <w:sz w:val="18"/>
                                <w:lang w:val="en-GB"/>
                              </w:rPr>
                              <w:t>et al</w:t>
                            </w:r>
                            <w:r w:rsidR="001A4FEF">
                              <w:rPr>
                                <w:rFonts w:ascii="Times New Roman" w:hAnsi="Times New Roman"/>
                                <w:sz w:val="18"/>
                                <w:lang w:val="en-GB"/>
                              </w:rPr>
                              <w:t xml:space="preserve">. </w:t>
                            </w:r>
                            <w:r>
                              <w:rPr>
                                <w:rFonts w:ascii="Times New Roman" w:hAnsi="Times New Roman"/>
                                <w:sz w:val="18"/>
                                <w:lang w:val="en-GB"/>
                              </w:rPr>
                              <w:t>in</w:t>
                            </w:r>
                            <w:r w:rsidR="001A4FEF">
                              <w:rPr>
                                <w:rFonts w:ascii="Times New Roman" w:hAnsi="Times New Roman"/>
                                <w:sz w:val="18"/>
                                <w:lang w:val="en-GB"/>
                              </w:rPr>
                              <w:t xml:space="preserve"> </w:t>
                            </w:r>
                            <w:r w:rsidR="001A4FEF">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"10.1038/ncomms5087", "ISSN" : "2041-1723", "PMID" : "24912610", "abstract" : "Symbiotic associations occur in every habitat on earth, but we know very little about their evolutionary histories. Current models of trait evolution cannot adequately reconstruct the deep history of symbiotic innovation, because they assume homogenous evolutionary processes across millions of years. Here we use a recently developed, heterogeneous and quantitative phylogenetic framework to study the origin of the symbiosis between angiosperms and nitrogen-fixing (N2) bacterial symbionts housed in nodules. We compile the largest database of global nodulating plant species and reconstruct the symbiosis' evolution. We identify a single, cryptic evolutionary innovation driving symbiotic N2-fixation evolution, followed by multiple gains and losses of the symbiosis, and the subsequent emergence of 'stable fixers' (clades extremely unlikely to lose the symbiosis). Originating over 100 MYA, this innovation suggests deep homology in symbiotic N2-fixation. Identifying cryptic innovations on the tree of life is key to understanding the evolution of complex traits, including symbiotic partnerships.", "author" : [ { "dropping-particle" : "", "family" : "Werner", "given" : "Gijsbert D a", "non-dropping-particle" : "", "parse-names" : false, "suffix" : "" }, { "dropping-particle" : "", "family" : "Cornwell", "given" : "William K", "non-dropping-particle" : "", "parse-names" : false, "suffix" : "" }, { "dropping-particle" : "", "family" : "Sprent", "given" : "Janet I", "non-dropping-particle" : "", "parse-names" : false, "suffix" : "" }, { "dropping-particle" : "", "family" : "Kattge", "given" : "Jens", "non-dropping-particle" : "", "parse-names" : false, "suffix" : "" }, { "dropping-particle" : "", "family" : "Kiers", "given" : "E Toby", "non-dropping-particle" : "", "parse-names" : false, "suffix" : "" } ], "container-title" : "Nature communications", "id" : "ITEM-1", "issue" : "May", "issued" : { "date-parts" : [ [ "2014", "1" ] ] }, "page" : "4087", "publisher" : "Nature Publishing Group", "title" : "A single evolutionary innovation drives the deep evolution of symbiotic N2-fixation in angiosperms.", "type" : "article-journal", "volume" : "5" }, "uris" : [ "http://www.mendeley.com/documents/?uuid=d3bb06e2-d142-4383-a443-23295bfae7e2" ] } ], "mendeley" : { "formattedCitation" : "[7]", "plainTextFormattedCitation" : "[7]", "previouslyFormattedCitation" : "[6]" }, "properties" : { "noteIndex" : 0 }, "schema" : "https://github.com/citation-style-language/schema/raw/master/csl-citation.json" }</w:instrText>
                            </w:r>
                            <w:r w:rsidR="001A4FEF">
                              <w:rPr>
                                <w:rFonts w:ascii="Times New Roman" w:hAnsi="Times New Roman"/>
                                <w:sz w:val="18"/>
                                <w:lang w:val="en-GB"/>
                              </w:rPr>
                              <w:fldChar w:fldCharType="separate"/>
                            </w:r>
                            <w:r w:rsidR="00C95658" w:rsidRPr="00C95658">
                              <w:rPr>
                                <w:rFonts w:ascii="Times New Roman" w:hAnsi="Times New Roman"/>
                                <w:noProof/>
                                <w:sz w:val="18"/>
                                <w:lang w:val="en-GB"/>
                              </w:rPr>
                              <w:t>[7]</w:t>
                            </w:r>
                            <w:r w:rsidR="001A4FEF">
                              <w:rPr>
                                <w:rFonts w:ascii="Times New Roman" w:hAnsi="Times New Roman"/>
                                <w:sz w:val="18"/>
                                <w:lang w:val="en-GB"/>
                              </w:rPr>
                              <w:fldChar w:fldCharType="end"/>
                            </w:r>
                            <w:r w:rsidR="001A4FEF">
                              <w:rPr>
                                <w:rFonts w:ascii="Times New Roman" w:hAnsi="Times New Roman"/>
                                <w:sz w:val="18"/>
                                <w:lang w:val="en-GB"/>
                              </w:rPr>
                              <w:t xml:space="preserve"> (except </w:t>
                            </w:r>
                            <w:proofErr w:type="spellStart"/>
                            <w:r w:rsidR="001A4FEF" w:rsidRPr="001A4FEF">
                              <w:rPr>
                                <w:rFonts w:ascii="Times New Roman" w:hAnsi="Times New Roman"/>
                                <w:i/>
                                <w:sz w:val="18"/>
                                <w:lang w:val="en-GB"/>
                              </w:rPr>
                              <w:t>Xylia</w:t>
                            </w:r>
                            <w:proofErr w:type="spellEnd"/>
                            <w:r w:rsidR="001A4FEF">
                              <w:rPr>
                                <w:rFonts w:ascii="Times New Roman" w:hAnsi="Times New Roman"/>
                                <w:sz w:val="18"/>
                                <w:lang w:val="en-GB"/>
                              </w:rPr>
                              <w:t xml:space="preserve"> - </w:t>
                            </w:r>
                            <w:r w:rsidR="001A4FEF">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"author" : [ { "dropping-particle" : "", "family" : "Teamroong", "given" : "N.", "non-dropping-particle" : "", "parse-names" : false, "suffix" : "" }, { "dropping-particle" : "", "family" : "Boonkerd", "given" : "N.", "non-dropping-particle" : "", "parse-names" : false, "suffix" : "" } ], "container-title" : "Microbial Biotechnology in Agriculture and Aquaculture vol. 2", "editor" : [ { "dropping-particle" : "", "family" : "Ray", "given" : "R.", "non-dropping-particle" : "", "parse-names" : false, "suffix" : "" } ], "id" : "ITEM-1", "issued" : { "date-parts" : [ [ "2006" ] ] }, "page" : "77-110", "publisher" : "Science Publishers", "title" : "Rhizobial Production Technology", "type" : "chapter" }, "uris" : [ "http://www.mendeley.com/documents/?uuid=72ad37c5-3a62-4652-ab56-2c79b5321563" ] } ], "mendeley" : { "formattedCitation" : "[8]", "plainTextFormattedCitation" : "[8]", "previouslyFormattedCitation" : "[7]" }, "properties" : { "noteIndex" : 0 }, "schema" : "https://github.com/citation-style-language/schema/raw/master/csl-citation.json" }</w:instrText>
                            </w:r>
                            <w:r w:rsidR="001A4FEF">
                              <w:rPr>
                                <w:rFonts w:ascii="Times New Roman" w:hAnsi="Times New Roman"/>
                                <w:sz w:val="18"/>
                                <w:lang w:val="en-GB"/>
                              </w:rPr>
                              <w:fldChar w:fldCharType="separate"/>
                            </w:r>
                            <w:r w:rsidR="00C95658" w:rsidRPr="00C95658">
                              <w:rPr>
                                <w:rFonts w:ascii="Times New Roman" w:hAnsi="Times New Roman"/>
                                <w:noProof/>
                                <w:sz w:val="18"/>
                                <w:lang w:val="en-GB"/>
                              </w:rPr>
                              <w:t>[8]</w:t>
                            </w:r>
                            <w:r w:rsidR="001A4FEF">
                              <w:rPr>
                                <w:rFonts w:ascii="Times New Roman" w:hAnsi="Times New Roman"/>
                                <w:sz w:val="18"/>
                                <w:lang w:val="en-GB"/>
                              </w:rPr>
                              <w:fldChar w:fldCharType="end"/>
                            </w:r>
                            <w:r w:rsidR="001A4FEF">
                              <w:rPr>
                                <w:rFonts w:ascii="Times New Roman" w:hAnsi="Times New Roman"/>
                                <w:sz w:val="18"/>
                                <w:lang w:val="en-GB"/>
                              </w:rPr>
                              <w:t xml:space="preserve"> and </w:t>
                            </w:r>
                            <w:proofErr w:type="spellStart"/>
                            <w:r w:rsidR="001A4FEF" w:rsidRPr="001A4FEF">
                              <w:rPr>
                                <w:rFonts w:ascii="Times New Roman" w:hAnsi="Times New Roman"/>
                                <w:i/>
                                <w:sz w:val="18"/>
                                <w:lang w:val="en-GB"/>
                              </w:rPr>
                              <w:t>Maniltoa</w:t>
                            </w:r>
                            <w:proofErr w:type="spellEnd"/>
                            <w:r w:rsidR="001A4FEF">
                              <w:rPr>
                                <w:rFonts w:ascii="Times New Roman" w:hAnsi="Times New Roman"/>
                                <w:sz w:val="18"/>
                                <w:lang w:val="en-GB"/>
                              </w:rPr>
                              <w:t xml:space="preserve"> - </w:t>
                            </w:r>
                            <w:r w:rsidR="001A4FEF">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"10.1007/BF00017990", "ISBN" : "0167-4412", "ISSN" : "01674412", "PMID" : "24301307", "abstract" : "Specificity in legume-Rhizobium symbiosis depends on plant and rhizobial genes. As our objective was to study broad host-range determinants of rhizobia, we sought a legume and a Rhizobium with the lowest possible specificity. By inoculating 12 different legumes with a heterogenous collection of 35 fast-growing rhizobia, we found Rhizobium sp. NGR234 to be the Rhizobium and Vigna unguiculata to be the plant with the lowest specificities. Transfer of cloned fragments of the Sym-plasmid pNGR234a into heterologous rhizobia, screening for extension of host-range of the transconjugants to include V. unguiculata, and restriction mapping of the Hsn- and overlapping clones, proved that there were at least three distinct Hsn-regions (HsnI, II, and III) on pNGR234a. HsnI is located next to nodD, HsnII is linked to nifKDH and HsnIII to nodC. In addition to nodulation of Vigna, HsnI conferred upon the transconjugants the ability to nodulate Glycine max, Macroptilium atropurpureum and Psophocarpus tetragonolobus. All three Hsn-regions, when transferred to the appropriate recipients, induced root-hair-curling on M. atropurpureum. Hsn-region III was able to complement a mutation in the host-range gene nodH of R. meliloti strain 2011. Homology to \"nod-box\"-sequences could be shown only for the sub-clones containing HsnII and HsnIII, thus suggesting different regulation mechanisms for HsnI and HsnII/III.", "author" : [ { "dropping-particle" : "", "family" : "Lewin", "given" : "A.", "non-dropping-particle" : "", "parse-names" : false, "suffix" : "" }, { "dropping-particle" : "", "family" : "Rosenberg", "given" : "C.", "non-dropping-particle" : "", "parse-names" : false, "suffix" : "" }, { "dropping-particle" : "", "family" : "H. Meyer", "given" : "z. A.", "non-dropping-particle" : "", "parse-names" : false, "suffix" : "" }, { "dropping-particle" : "", "family" : "Wong", "given" : "C. H.", "non-dropping-particle" : "", "parse-names" : false, "suffix" : "" }, { "dropping-particle" : "", "family" : "Nelson", "given" : "L.", "non-dropping-particle" : "", "parse-names" : false, "suffix" : "" }, { "dropping-particle" : "", "family" : "Manen", "given" : "J. F.", "non-dropping-particle" : "", "parse-names" : false, "suffix" : "" }, { "dropping-particle" : "", "family" : "Stanley", "given" : "J.", "non-dropping-particle" : "", "parse-names" : false, "suffix" : "" }, { "dropping-particle" : "", "family" : "Dowling", "given" : "D. N.", "non-dropping-particle" : "", "parse-names" : false, "suffix" : "" }, { "dropping-particle" : "", "family" : "Denarie", "given" : "J.", "non-dropping-particle" : "", "parse-names" : false, "suffix" : "" }, { "dropping-particle" : "", "family" : "Broughton", "given" : "W. J.", "non-dropping-particle" : "", "parse-names" : false, "suffix" : "" } ], "container-title" : "Plant Molecular Biology", "id" : "ITEM-1", "issue" : "6", "issued" : { "date-parts" : [ [ "1987" ] ] }, "page" : "447-459", "title" : "Multiple host-specificity loci of the broad host-range Rhizobium sp. NGR234 selected using the widely compatible legume Vigna unguiculata", "type" : "article-journal", "volume" : "8" }, "uris" : [ "http://www.mendeley.com/documents/?uuid=aedf01b9-bb55-44ba-a8b9-97e5191b4b5d" ] } ], "mendeley" : { "formattedCitation" : "[9]", "plainTextFormattedCitation" : "[9]", "previouslyFormattedCitation" : "[8]" }, "properties" : { "noteIndex" : 0 }, "schema" : "https://github.com/citation-style-language/schema/raw/master/csl-citation.json" }</w:instrText>
                            </w:r>
                            <w:r w:rsidR="001A4FEF">
                              <w:rPr>
                                <w:rFonts w:ascii="Times New Roman" w:hAnsi="Times New Roman"/>
                                <w:sz w:val="18"/>
                                <w:lang w:val="en-GB"/>
                              </w:rPr>
                              <w:fldChar w:fldCharType="separate"/>
                            </w:r>
                            <w:r w:rsidR="00C95658" w:rsidRPr="00C95658">
                              <w:rPr>
                                <w:rFonts w:ascii="Times New Roman" w:hAnsi="Times New Roman"/>
                                <w:noProof/>
                                <w:sz w:val="18"/>
                                <w:lang w:val="en-GB"/>
                              </w:rPr>
                              <w:t>[9]</w:t>
                            </w:r>
                            <w:r w:rsidR="001A4FEF">
                              <w:rPr>
                                <w:rFonts w:ascii="Times New Roman" w:hAnsi="Times New Roman"/>
                                <w:sz w:val="18"/>
                                <w:lang w:val="en-GB"/>
                              </w:rPr>
                              <w:fldChar w:fldCharType="end"/>
                            </w:r>
                            <w:r w:rsidR="001A4FEF">
                              <w:rPr>
                                <w:rFonts w:ascii="Times New Roman" w:hAnsi="Times New Roman"/>
                                <w:sz w:val="18"/>
                                <w:lang w:val="en-GB"/>
                              </w:rPr>
                              <w:t>)</w:t>
                            </w:r>
                            <w:r w:rsidRPr="00225ED1">
                              <w:rPr>
                                <w:rFonts w:ascii="Times New Roman" w:hAnsi="Times New Roman"/>
                                <w:sz w:val="18"/>
                              </w:rPr>
                              <w:t>.</w:t>
                            </w:r>
                            <w:r>
                              <w:rPr>
                                <w:rFonts w:ascii="Times New Roman" w:hAnsi="Times New Roman"/>
                                <w:sz w:val="18"/>
                                <w:lang w:val="en-GB"/>
                              </w:rPr>
                              <w:t xml:space="preserve"> </w:t>
                            </w:r>
                            <w:r w:rsidR="001A4FEF">
                              <w:rPr>
                                <w:rFonts w:ascii="Times New Roman" w:hAnsi="Times New Roman"/>
                                <w:sz w:val="18"/>
                                <w:lang w:val="en-GB"/>
                              </w:rPr>
                              <w:t>List</w:t>
                            </w:r>
                            <w:r w:rsidR="00B6343A">
                              <w:rPr>
                                <w:rFonts w:ascii="Times New Roman" w:hAnsi="Times New Roman"/>
                                <w:sz w:val="18"/>
                                <w:lang w:val="en-GB"/>
                              </w:rPr>
                              <w:t>s</w:t>
                            </w:r>
                            <w:r w:rsidR="001A4FEF">
                              <w:rPr>
                                <w:rFonts w:ascii="Times New Roman" w:hAnsi="Times New Roman"/>
                                <w:sz w:val="18"/>
                                <w:lang w:val="en-GB"/>
                              </w:rPr>
                              <w:t xml:space="preserve"> of ectomycorrhizal legumes</w:t>
                            </w:r>
                            <w:r>
                              <w:rPr>
                                <w:rFonts w:ascii="Times New Roman" w:hAnsi="Times New Roman"/>
                                <w:sz w:val="18"/>
                                <w:lang w:val="en-GB"/>
                              </w:rPr>
                              <w:t xml:space="preserve"> </w:t>
                            </w:r>
                            <w:r w:rsidR="00B6343A">
                              <w:rPr>
                                <w:rFonts w:ascii="Times New Roman" w:hAnsi="Times New Roman"/>
                                <w:sz w:val="18"/>
                                <w:lang w:val="en-GB"/>
                              </w:rPr>
                              <w:t>are</w:t>
                            </w:r>
                            <w:r w:rsidR="001A4FEF">
                              <w:rPr>
                                <w:rFonts w:ascii="Times New Roman" w:hAnsi="Times New Roman"/>
                                <w:sz w:val="18"/>
                                <w:lang w:val="en-GB"/>
                              </w:rPr>
                              <w:t xml:space="preserve"> </w:t>
                            </w:r>
                            <w:r>
                              <w:rPr>
                                <w:rFonts w:ascii="Times New Roman" w:hAnsi="Times New Roman"/>
                                <w:sz w:val="18"/>
                                <w:lang w:val="en-GB"/>
                              </w:rPr>
                              <w:t>found in</w:t>
                            </w:r>
                            <w:r w:rsidR="001A4FEF">
                              <w:rPr>
                                <w:rFonts w:ascii="Times New Roman" w:hAnsi="Times New Roman"/>
                                <w:sz w:val="18"/>
                                <w:lang w:val="en-GB"/>
                              </w:rPr>
                              <w:t xml:space="preserve"> </w:t>
                            </w:r>
                            <w:r w:rsidR="001A4FEF">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"10.1111/j.1469-8137.1986.tb00830.x", "ISBN" : "0028-646X", "ISSN" : "0028-646X", "abstract" : "Details are represented of ectomycorrhizas in seventeen genera of tropical angiospermous trees from six families. Mycorrhizas of Intsia, Melaleuca, Monotes, Neea, Tristania and Vateria are figured for the first time. Overall, the tropical mycorrhizas are of a smaller diameter than is typical for those of temperate angiosperm trees but the sheaths are thicker and the fungus can form up to about 80% by weight of the dual organ. Our observations do not support the notion of a higher degree of host/fungus specificity in the tropics than in the temperate zones.", "author" : [ { "dropping-particle" : "", "family" : "Alexander", "given" : "B Y I J", "non-dropping-particle" : "", "parse-names" : false, "suffix" : "" }, { "dropping-particle" : "", "family" : "Hogberg", "given" : "P", "non-dropping-particle" : "", "parse-names" : false, "suffix" : "" } ], "container-title" : "New Phytologist", "id" : "ITEM-1", "issued" : { "date-parts" : [ [ "1986" ] ] }, "page" : "541-549", "title" : "Ectomycorrhizas of Tropical Angiospermous Trees", "type" : "article-journal", "volume" : "102" }, "uris" : [ "http://www.mendeley.com/documents/?uuid=662ba091-8ca2-4036-8ebe-62a50128b9dc" ] } ], "mendeley" : { "formattedCitation" : "[10]", "plainTextFormattedCitation" : "[10]", "previouslyFormattedCitation" : "[9]" }, "properties" : { "noteIndex" : 0 }, "schema" : "https://github.com/citation-style-language/schema/raw/master/csl-citation.json" }</w:instrText>
                            </w:r>
                            <w:r w:rsidR="001A4FEF">
                              <w:rPr>
                                <w:rFonts w:ascii="Times New Roman" w:hAnsi="Times New Roman"/>
                                <w:sz w:val="18"/>
                                <w:lang w:val="en-GB"/>
                              </w:rPr>
                              <w:fldChar w:fldCharType="separate"/>
                            </w:r>
                            <w:r w:rsidR="00C95658" w:rsidRPr="00C95658">
                              <w:rPr>
                                <w:rFonts w:ascii="Times New Roman" w:hAnsi="Times New Roman"/>
                                <w:noProof/>
                                <w:sz w:val="18"/>
                                <w:lang w:val="en-GB"/>
                              </w:rPr>
                              <w:t>[10]</w:t>
                            </w:r>
                            <w:r w:rsidR="001A4FEF">
                              <w:rPr>
                                <w:rFonts w:ascii="Times New Roman" w:hAnsi="Times New Roman"/>
                                <w:sz w:val="18"/>
                                <w:lang w:val="en-GB"/>
                              </w:rPr>
                              <w:fldChar w:fldCharType="end"/>
                            </w:r>
                            <w:r w:rsidR="00B6343A">
                              <w:rPr>
                                <w:rFonts w:ascii="Times New Roman" w:hAnsi="Times New Roman"/>
                                <w:sz w:val="18"/>
                                <w:lang w:val="en-GB"/>
                              </w:rPr>
                              <w:t xml:space="preserve"> and </w:t>
                            </w:r>
                            <w:r w:rsidR="00B6343A">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"ISSN" : "0028646X", "abstract" : "The mycorrhizal status of a group of caesalpinioid legumes in lowland rain-forest in Korup National Park, SW Cameroon, was examined. Species in ten genera, Anthonotha, Aphanocalyx, Berlinia, Didelotia, Gilbertiodendron, Julbernardia, Microberlinia, Monopetalanthus, Tetraberlinia (tribe Amherstieae) and Afzelia (tribe Detarieae) were ectomycorrhizal. These species were not uniformly distributed in the forest, and three large emergent species Microberlinia bisulcata A. Chev., Tetraberlinia bifoliolata (Harms) Hauman, and T. moreliana Aubr. in particular appear to form groves c. 600 m across. This type of distribution may be related to the ectomycorrhizal habit. A previous large scale enumeration and soil survey on four 5 km transects of plots in the forest, carried out during the wet season, had revealed an association between these ectomycorrhizal legumes and low concentrations (\\leqslant 5 \u03bcg g^{-1}) of extractable phosphorus in the mineral soil. In the current study part of one of the original transects in a low phosphorus area of the forest, where ectomycorrhizal trees comprise 29% of the basal area, was resampled at the subplot level during the dry season. Whereas in the wet season soil phosphorus had been lower (2.8 \u03bcg g^{-1}) within the ectomycorrhizal groves than without (3.8 \u03bcg g^{-1}), in the dry season the situation was reversed and the overall concentrations were higher (12.3 and 7.9 \u03bcg g^{-1} respectively). Ordination analysis re-affirmed the association of the three Microberlina/Tetraberlinia species with relatively low concentrations of extractable phosphorus in the wet season but relatively high ones in the dry season. The groves are characterized by high inputs of leaf litter in the dry season, extensive colonization of surface organic matter by ectomycorrhizas and hyphal strands, and high carbon : extractable inorganic phosphorus ratios in the mineral soil in the wet season. These features are discussed in relation to the presumed ability of ectomycorrhizas to utilize organic phosphorus.", "author" : [ { "dropping-particle" : "", "family" : "Newbery", "given" : "Dm", "non-dropping-particle" : "", "parse-names" : false, "suffix" : "" }, { "dropping-particle" : "", "family" : "Alexander", "given" : "Ij", "non-dropping-particle" : "", "parse-names" : false, "suffix" : "" } ], "container-title" : "New Phytologist", "id" : "ITEM-1", "issued" : { "date-parts" : [ [ "1988" ] ] }, "page" : "433-450", "title" : "Ectomycorrhizal rain\u2010forest legumes and soil phosphorus in Korup National Park, Cameroon", "type" : "article-journal", "volume" : "109" }, "uris" : [ "http://www.mendeley.com/documents/?uuid=f02a31e0-308b-4201-995a-4420ef073856" ] } ], "mendeley" : { "formattedCitation" : "[11]", "plainTextFormattedCitation" : "[11]", "previouslyFormattedCitation" : "[10]" }, "properties" : { "noteIndex" : 0 }, "schema" : "https://github.com/citation-style-language/schema/raw/master/csl-citation.json" }</w:instrText>
                            </w:r>
                            <w:r w:rsidR="00B6343A">
                              <w:rPr>
                                <w:rFonts w:ascii="Times New Roman" w:hAnsi="Times New Roman"/>
                                <w:sz w:val="18"/>
                                <w:lang w:val="en-GB"/>
                              </w:rPr>
                              <w:fldChar w:fldCharType="separate"/>
                            </w:r>
                            <w:r w:rsidR="00C95658" w:rsidRPr="00C95658">
                              <w:rPr>
                                <w:rFonts w:ascii="Times New Roman" w:hAnsi="Times New Roman"/>
                                <w:noProof/>
                                <w:sz w:val="18"/>
                                <w:lang w:val="en-GB"/>
                              </w:rPr>
                              <w:t>[11]</w:t>
                            </w:r>
                            <w:r w:rsidR="00B6343A">
                              <w:rPr>
                                <w:rFonts w:ascii="Times New Roman" w:hAnsi="Times New Roman"/>
                                <w:sz w:val="18"/>
                                <w:lang w:val="en-GB"/>
                              </w:rPr>
                              <w:fldChar w:fldCharType="end"/>
                            </w:r>
                            <w:r>
                              <w:rPr>
                                <w:rFonts w:ascii="Times New Roman" w:hAnsi="Times New Roman"/>
                                <w:sz w:val="18"/>
                                <w:lang w:val="en-GB"/>
                              </w:rPr>
                              <w:t>.</w:t>
                            </w:r>
                            <w:r>
                              <w:rPr>
                                <w:rFonts w:ascii="Times New Roman" w:hAnsi="Times New Roman"/>
                                <w:sz w:val="18"/>
                              </w:rPr>
                              <w:t xml:space="preserve">  </w:t>
                            </w:r>
                          </w:p>
                          <w:p w:rsidR="00505811" w:rsidRPr="0003447A" w:rsidRDefault="00505811" w:rsidP="00505811">
                            <w:pPr>
                              <w:ind w:firstLine="284"/>
                              <w:contextualSpacing/>
                              <w:rPr>
                                <w:rFonts w:ascii="Times New Roman" w:hAnsi="Times New Roman"/>
                                <w:sz w:val="18"/>
                              </w:rPr>
                            </w:pPr>
                          </w:p>
                          <w:tbl>
                            <w:tblPr>
                              <w:tblW w:w="0" w:type="auto"/>
                              <w:tblLayout w:type="fixed"/>
                              <w:tblLook w:val="04A0" w:firstRow="1" w:lastRow="0" w:firstColumn="1" w:lastColumn="0" w:noHBand="0" w:noVBand="1"/>
                            </w:tblPr>
                            <w:tblGrid>
                              <w:gridCol w:w="1560"/>
                              <w:gridCol w:w="4110"/>
                              <w:gridCol w:w="3612"/>
                            </w:tblGrid>
                            <w:tr w:rsidR="00505811" w:rsidRPr="00647FCD" w:rsidTr="00942AB0">
                              <w:tc>
                                <w:tcPr>
                                  <w:tcW w:w="1560" w:type="dxa"/>
                                </w:tcPr>
                                <w:p w:rsidR="00505811" w:rsidRPr="00647FCD" w:rsidRDefault="00942AB0" w:rsidP="00494763">
                                  <w:pPr>
                                    <w:rPr>
                                      <w:rFonts w:ascii="Times New Roman" w:hAnsi="Times New Roman"/>
                                      <w:b/>
                                      <w:sz w:val="18"/>
                                      <w:lang w:val="en-US"/>
                                    </w:rPr>
                                  </w:pPr>
                                  <w:r>
                                    <w:rPr>
                                      <w:rFonts w:ascii="Times New Roman" w:hAnsi="Times New Roman"/>
                                      <w:b/>
                                      <w:sz w:val="18"/>
                                      <w:lang w:val="en-US"/>
                                    </w:rPr>
                                    <w:t>Functional type</w:t>
                                  </w:r>
                                </w:p>
                              </w:tc>
                              <w:tc>
                                <w:tcPr>
                                  <w:tcW w:w="4110" w:type="dxa"/>
                                </w:tcPr>
                                <w:p w:rsidR="00505811" w:rsidRPr="00647FCD" w:rsidRDefault="00505811" w:rsidP="00494763">
                                  <w:pPr>
                                    <w:rPr>
                                      <w:rFonts w:ascii="Times New Roman" w:hAnsi="Times New Roman"/>
                                      <w:b/>
                                      <w:sz w:val="18"/>
                                      <w:lang w:val="en-US"/>
                                    </w:rPr>
                                  </w:pPr>
                                </w:p>
                              </w:tc>
                              <w:tc>
                                <w:tcPr>
                                  <w:tcW w:w="3612" w:type="dxa"/>
                                </w:tcPr>
                                <w:p w:rsidR="00505811" w:rsidRPr="00647FCD" w:rsidRDefault="00505811" w:rsidP="00494763">
                                  <w:pPr>
                                    <w:rPr>
                                      <w:rFonts w:ascii="Times New Roman" w:hAnsi="Times New Roman"/>
                                      <w:b/>
                                      <w:sz w:val="18"/>
                                      <w:lang w:val="en-US"/>
                                    </w:rPr>
                                  </w:pPr>
                                  <w:proofErr w:type="spellStart"/>
                                  <w:r w:rsidRPr="00647FCD">
                                    <w:rPr>
                                      <w:rFonts w:ascii="Times New Roman" w:hAnsi="Times New Roman"/>
                                      <w:b/>
                                      <w:sz w:val="18"/>
                                      <w:lang w:val="en-US"/>
                                    </w:rPr>
                                    <w:t>Pala</w:t>
                                  </w:r>
                                  <w:r>
                                    <w:rPr>
                                      <w:rFonts w:ascii="Times New Roman" w:hAnsi="Times New Roman"/>
                                      <w:b/>
                                      <w:sz w:val="18"/>
                                      <w:lang w:val="en-US"/>
                                    </w:rPr>
                                    <w:t>e</w:t>
                                  </w:r>
                                  <w:r w:rsidRPr="00647FCD">
                                    <w:rPr>
                                      <w:rFonts w:ascii="Times New Roman" w:hAnsi="Times New Roman"/>
                                      <w:b/>
                                      <w:sz w:val="18"/>
                                      <w:lang w:val="en-US"/>
                                    </w:rPr>
                                    <w:t>ocene</w:t>
                                  </w:r>
                                  <w:proofErr w:type="spellEnd"/>
                                  <w:r w:rsidRPr="00647FCD">
                                    <w:rPr>
                                      <w:rFonts w:ascii="Times New Roman" w:hAnsi="Times New Roman"/>
                                      <w:b/>
                                      <w:sz w:val="18"/>
                                      <w:lang w:val="en-US"/>
                                    </w:rPr>
                                    <w:t>/Eocene Fossil Legume Taxa</w:t>
                                  </w:r>
                                </w:p>
                              </w:tc>
                            </w:tr>
                            <w:tr w:rsidR="00505811" w:rsidRPr="00647FCD" w:rsidTr="00942AB0">
                              <w:tc>
                                <w:tcPr>
                                  <w:tcW w:w="1560" w:type="dxa"/>
                                </w:tcPr>
                                <w:p w:rsidR="00505811" w:rsidRPr="00647FCD" w:rsidRDefault="00505811" w:rsidP="00494763">
                                  <w:pPr>
                                    <w:rPr>
                                      <w:rFonts w:ascii="Times New Roman" w:hAnsi="Times New Roman"/>
                                      <w:b/>
                                      <w:i/>
                                      <w:sz w:val="18"/>
                                      <w:lang w:val="en-US"/>
                                    </w:rPr>
                                  </w:pPr>
                                  <w:r w:rsidRPr="00647FCD">
                                    <w:rPr>
                                      <w:rFonts w:ascii="Times New Roman" w:hAnsi="Times New Roman"/>
                                      <w:b/>
                                      <w:i/>
                                      <w:sz w:val="18"/>
                                      <w:lang w:val="en-US"/>
                                    </w:rPr>
                                    <w:t>NAM</w:t>
                                  </w:r>
                                  <w:r w:rsidR="005F24D4">
                                    <w:rPr>
                                      <w:rFonts w:ascii="Times New Roman" w:hAnsi="Times New Roman"/>
                                      <w:b/>
                                      <w:i/>
                                      <w:sz w:val="18"/>
                                      <w:lang w:val="en-US"/>
                                    </w:rPr>
                                    <w:t xml:space="preserve"> </w:t>
                                  </w:r>
                                </w:p>
                              </w:tc>
                              <w:tc>
                                <w:tcPr>
                                  <w:tcW w:w="4110" w:type="dxa"/>
                                </w:tcPr>
                                <w:p w:rsidR="00942AB0" w:rsidRDefault="00942AB0" w:rsidP="00225ED1"/>
                                <w:p w:rsidR="002C43B1" w:rsidRDefault="002C43B1" w:rsidP="00225ED1">
                                  <w:pPr>
                                    <w:rPr>
                                      <w:rFonts w:ascii="Times New Roman" w:hAnsi="Times New Roman"/>
                                      <w:b/>
                                      <w:sz w:val="18"/>
                                      <w:lang w:val="en-US"/>
                                    </w:rPr>
                                  </w:pPr>
                                </w:p>
                                <w:p w:rsidR="002C43B1" w:rsidRDefault="002C43B1" w:rsidP="00225ED1">
                                  <w:pPr>
                                    <w:rPr>
                                      <w:rFonts w:ascii="Times New Roman" w:hAnsi="Times New Roman"/>
                                      <w:b/>
                                      <w:sz w:val="18"/>
                                      <w:lang w:val="en-US"/>
                                    </w:rPr>
                                  </w:pPr>
                                </w:p>
                                <w:p w:rsidR="002C43B1" w:rsidRDefault="002C43B1" w:rsidP="00225ED1">
                                  <w:pPr>
                                    <w:rPr>
                                      <w:rFonts w:ascii="Times New Roman" w:hAnsi="Times New Roman"/>
                                      <w:b/>
                                      <w:sz w:val="18"/>
                                      <w:lang w:val="en-US"/>
                                    </w:rPr>
                                  </w:pPr>
                                </w:p>
                                <w:p w:rsidR="00CE4BA3" w:rsidRDefault="00CE4BA3" w:rsidP="00225ED1">
                                  <w:pPr>
                                    <w:rPr>
                                      <w:rFonts w:ascii="Times New Roman" w:hAnsi="Times New Roman"/>
                                      <w:b/>
                                      <w:sz w:val="18"/>
                                      <w:lang w:val="en-US"/>
                                    </w:rPr>
                                  </w:pPr>
                                </w:p>
                                <w:p w:rsidR="00CE4BA3" w:rsidRDefault="00CE4BA3" w:rsidP="00225ED1">
                                  <w:pPr>
                                    <w:rPr>
                                      <w:rFonts w:ascii="Times New Roman" w:hAnsi="Times New Roman"/>
                                      <w:b/>
                                      <w:sz w:val="18"/>
                                      <w:lang w:val="en-US"/>
                                    </w:rPr>
                                  </w:pPr>
                                </w:p>
                                <w:p w:rsidR="00CE4BA3" w:rsidRDefault="00CE4BA3" w:rsidP="00225ED1">
                                  <w:pPr>
                                    <w:rPr>
                                      <w:rFonts w:ascii="Times New Roman" w:hAnsi="Times New Roman"/>
                                      <w:b/>
                                      <w:sz w:val="18"/>
                                      <w:lang w:val="en-US"/>
                                    </w:rPr>
                                  </w:pPr>
                                </w:p>
                                <w:p w:rsidR="00CE4BA3" w:rsidRDefault="00CE4BA3" w:rsidP="00225ED1">
                                  <w:pPr>
                                    <w:rPr>
                                      <w:rFonts w:ascii="Times New Roman" w:hAnsi="Times New Roman"/>
                                      <w:b/>
                                      <w:sz w:val="18"/>
                                      <w:lang w:val="en-US"/>
                                    </w:rPr>
                                  </w:pPr>
                                </w:p>
                                <w:p w:rsidR="0022470C" w:rsidRDefault="0022470C" w:rsidP="0022470C">
                                  <w:pPr>
                                    <w:spacing w:line="240" w:lineRule="auto"/>
                                    <w:contextualSpacing/>
                                    <w:rPr>
                                      <w:rFonts w:ascii="Times New Roman" w:hAnsi="Times New Roman"/>
                                      <w:b/>
                                      <w:sz w:val="18"/>
                                      <w:lang w:val="en-US"/>
                                    </w:rPr>
                                  </w:pPr>
                                </w:p>
                                <w:p w:rsidR="00505811" w:rsidRPr="00942AB0" w:rsidRDefault="00505811" w:rsidP="0022470C">
                                  <w:pPr>
                                    <w:spacing w:line="240" w:lineRule="auto"/>
                                    <w:contextualSpacing/>
                                  </w:pPr>
                                  <w:r w:rsidRPr="009C16F0">
                                    <w:rPr>
                                      <w:rFonts w:ascii="Times New Roman" w:hAnsi="Times New Roman"/>
                                      <w:b/>
                                      <w:sz w:val="18"/>
                                      <w:lang w:val="en-US"/>
                                    </w:rPr>
                                    <w:t>Figure I.</w:t>
                                  </w:r>
                                  <w:r w:rsidRPr="009C16F0">
                                    <w:rPr>
                                      <w:sz w:val="18"/>
                                      <w:lang w:val="en-US"/>
                                    </w:rPr>
                                    <w:t xml:space="preserve"> </w:t>
                                  </w:r>
                                  <w:r w:rsidR="00E21F2B">
                                    <w:rPr>
                                      <w:rFonts w:ascii="Times New Roman" w:hAnsi="Times New Roman"/>
                                      <w:b/>
                                      <w:sz w:val="18"/>
                                      <w:lang w:val="en-GB"/>
                                    </w:rPr>
                                    <w:t>N</w:t>
                                  </w:r>
                                  <w:r w:rsidR="00E21F2B" w:rsidRPr="00E21F2B">
                                    <w:rPr>
                                      <w:rFonts w:ascii="Times New Roman" w:hAnsi="Times New Roman"/>
                                      <w:b/>
                                      <w:sz w:val="18"/>
                                      <w:vertAlign w:val="subscript"/>
                                      <w:lang w:val="en-GB"/>
                                    </w:rPr>
                                    <w:t>2</w:t>
                                  </w:r>
                                  <w:r w:rsidR="00942AB0">
                                    <w:rPr>
                                      <w:rFonts w:ascii="Times New Roman" w:hAnsi="Times New Roman"/>
                                      <w:b/>
                                      <w:sz w:val="18"/>
                                      <w:lang w:val="en-GB"/>
                                    </w:rPr>
                                    <w:t>-fixing AM legumes of Neotropical</w:t>
                                  </w:r>
                                  <w:r w:rsidR="00E21F2B">
                                    <w:rPr>
                                      <w:rFonts w:ascii="Times New Roman" w:hAnsi="Times New Roman"/>
                                      <w:b/>
                                      <w:sz w:val="18"/>
                                      <w:lang w:val="en-GB"/>
                                    </w:rPr>
                                    <w:t xml:space="preserve"> rainforests: </w:t>
                                  </w:r>
                                  <w:r w:rsidR="00E21F2B" w:rsidRPr="00E21F2B">
                                    <w:rPr>
                                      <w:rFonts w:ascii="Times New Roman" w:hAnsi="Times New Roman"/>
                                      <w:b/>
                                      <w:i/>
                                      <w:sz w:val="18"/>
                                      <w:lang w:val="en-GB"/>
                                    </w:rPr>
                                    <w:t xml:space="preserve">Inga </w:t>
                                  </w:r>
                                  <w:proofErr w:type="spellStart"/>
                                  <w:r w:rsidR="0022470C">
                                    <w:rPr>
                                      <w:rFonts w:ascii="Times New Roman" w:hAnsi="Times New Roman"/>
                                      <w:b/>
                                      <w:i/>
                                      <w:sz w:val="18"/>
                                      <w:lang w:val="en-GB"/>
                                    </w:rPr>
                                    <w:t>co</w:t>
                                  </w:r>
                                  <w:r w:rsidR="00E21F2B">
                                    <w:rPr>
                                      <w:rFonts w:ascii="Times New Roman" w:hAnsi="Times New Roman"/>
                                      <w:b/>
                                      <w:i/>
                                      <w:sz w:val="18"/>
                                      <w:lang w:val="en-GB"/>
                                    </w:rPr>
                                    <w:t>cleensis</w:t>
                                  </w:r>
                                  <w:proofErr w:type="spellEnd"/>
                                  <w:r w:rsidR="00CE4BA3">
                                    <w:rPr>
                                      <w:rFonts w:ascii="Times New Roman" w:hAnsi="Times New Roman"/>
                                      <w:b/>
                                      <w:i/>
                                      <w:sz w:val="18"/>
                                      <w:lang w:val="en-GB"/>
                                    </w:rPr>
                                    <w:t xml:space="preserve"> – </w:t>
                                  </w:r>
                                  <w:r w:rsidR="00CE4BA3" w:rsidRPr="00641FAF">
                                    <w:rPr>
                                      <w:rFonts w:ascii="Times New Roman" w:hAnsi="Times New Roman"/>
                                      <w:b/>
                                      <w:sz w:val="18"/>
                                      <w:lang w:val="en-GB"/>
                                    </w:rPr>
                                    <w:t>an</w:t>
                                  </w:r>
                                  <w:r w:rsidR="00CE4BA3">
                                    <w:rPr>
                                      <w:rFonts w:ascii="Times New Roman" w:hAnsi="Times New Roman"/>
                                      <w:b/>
                                      <w:i/>
                                      <w:sz w:val="18"/>
                                      <w:lang w:val="en-GB"/>
                                    </w:rPr>
                                    <w:t xml:space="preserve"> </w:t>
                                  </w:r>
                                  <w:r w:rsidR="00942AB0">
                                    <w:rPr>
                                      <w:rFonts w:ascii="Times New Roman" w:hAnsi="Times New Roman"/>
                                      <w:b/>
                                      <w:sz w:val="18"/>
                                      <w:lang w:val="en-GB"/>
                                    </w:rPr>
                                    <w:t>extant member of the</w:t>
                                  </w:r>
                                  <w:r w:rsidR="00A4395B">
                                    <w:rPr>
                                      <w:rFonts w:ascii="Times New Roman" w:hAnsi="Times New Roman"/>
                                      <w:b/>
                                      <w:sz w:val="18"/>
                                      <w:lang w:val="en-GB"/>
                                    </w:rPr>
                                    <w:t xml:space="preserve"> ancient</w:t>
                                  </w:r>
                                  <w:r w:rsidR="00942AB0">
                                    <w:rPr>
                                      <w:rFonts w:ascii="Times New Roman" w:hAnsi="Times New Roman"/>
                                      <w:b/>
                                      <w:sz w:val="18"/>
                                      <w:lang w:val="en-GB"/>
                                    </w:rPr>
                                    <w:t xml:space="preserve"> </w:t>
                                  </w:r>
                                  <w:r w:rsidR="00942AB0" w:rsidRPr="00942AB0">
                                    <w:rPr>
                                      <w:rFonts w:ascii="Times New Roman" w:hAnsi="Times New Roman"/>
                                      <w:b/>
                                      <w:i/>
                                      <w:sz w:val="18"/>
                                      <w:lang w:val="en-GB"/>
                                    </w:rPr>
                                    <w:t>Inga</w:t>
                                  </w:r>
                                  <w:r w:rsidR="00942AB0">
                                    <w:rPr>
                                      <w:rFonts w:ascii="Times New Roman" w:hAnsi="Times New Roman"/>
                                      <w:b/>
                                      <w:sz w:val="18"/>
                                      <w:lang w:val="en-GB"/>
                                    </w:rPr>
                                    <w:t xml:space="preserve"> genus</w:t>
                                  </w:r>
                                  <w:r w:rsidR="00CE4BA3">
                                    <w:rPr>
                                      <w:rFonts w:ascii="Times New Roman" w:hAnsi="Times New Roman"/>
                                      <w:b/>
                                      <w:sz w:val="18"/>
                                      <w:lang w:val="en-GB"/>
                                    </w:rPr>
                                    <w:t xml:space="preserve"> with origins in the early Cenozoic.</w:t>
                                  </w:r>
                                  <w:r w:rsidR="00243560">
                                    <w:rPr>
                                      <w:rFonts w:ascii="Times New Roman" w:hAnsi="Times New Roman"/>
                                      <w:sz w:val="18"/>
                                      <w:lang w:val="en-GB"/>
                                    </w:rPr>
                                    <w:t xml:space="preserve"> Shown here are flowers and leaves, </w:t>
                                  </w:r>
                                  <w:r w:rsidR="00CE4BA3" w:rsidRPr="00CE4BA3">
                                    <w:rPr>
                                      <w:rFonts w:ascii="Times New Roman" w:hAnsi="Times New Roman"/>
                                      <w:sz w:val="18"/>
                                      <w:lang w:val="en-GB"/>
                                    </w:rPr>
                                    <w:t xml:space="preserve">canopy, </w:t>
                                  </w:r>
                                  <w:proofErr w:type="spellStart"/>
                                  <w:r w:rsidR="00CE4BA3" w:rsidRPr="00CE4BA3">
                                    <w:rPr>
                                      <w:rFonts w:ascii="Times New Roman" w:hAnsi="Times New Roman"/>
                                      <w:i/>
                                      <w:sz w:val="18"/>
                                      <w:lang w:val="en-GB"/>
                                    </w:rPr>
                                    <w:t>Burkholderia</w:t>
                                  </w:r>
                                  <w:proofErr w:type="spellEnd"/>
                                  <w:r w:rsidR="00CE4BA3" w:rsidRPr="00CE4BA3">
                                    <w:rPr>
                                      <w:rFonts w:ascii="Times New Roman" w:hAnsi="Times New Roman"/>
                                      <w:sz w:val="18"/>
                                      <w:lang w:val="en-GB"/>
                                    </w:rPr>
                                    <w:t xml:space="preserve"> root nodules</w:t>
                                  </w:r>
                                  <w:r w:rsidR="00CE4BA3">
                                    <w:rPr>
                                      <w:rFonts w:ascii="Times New Roman" w:hAnsi="Times New Roman"/>
                                      <w:sz w:val="18"/>
                                      <w:lang w:val="en-GB"/>
                                    </w:rPr>
                                    <w:t xml:space="preserve"> and</w:t>
                                  </w:r>
                                  <w:r w:rsidR="0022470C">
                                    <w:rPr>
                                      <w:rFonts w:ascii="Times New Roman" w:hAnsi="Times New Roman"/>
                                      <w:sz w:val="18"/>
                                      <w:lang w:val="en-GB"/>
                                    </w:rPr>
                                    <w:t xml:space="preserve"> </w:t>
                                  </w:r>
                                  <w:proofErr w:type="spellStart"/>
                                  <w:r w:rsidR="0022470C">
                                    <w:rPr>
                                      <w:rFonts w:ascii="Times New Roman" w:hAnsi="Times New Roman"/>
                                      <w:sz w:val="18"/>
                                      <w:lang w:val="en-GB"/>
                                    </w:rPr>
                                    <w:t>Trypan</w:t>
                                  </w:r>
                                  <w:proofErr w:type="spellEnd"/>
                                  <w:r w:rsidR="0022470C">
                                    <w:rPr>
                                      <w:rFonts w:ascii="Times New Roman" w:hAnsi="Times New Roman"/>
                                      <w:sz w:val="18"/>
                                      <w:lang w:val="en-GB"/>
                                    </w:rPr>
                                    <w:t xml:space="preserve"> Blue-stained</w:t>
                                  </w:r>
                                  <w:r w:rsidR="00CE4BA3">
                                    <w:rPr>
                                      <w:rFonts w:ascii="Times New Roman" w:hAnsi="Times New Roman"/>
                                      <w:sz w:val="18"/>
                                      <w:lang w:val="en-GB"/>
                                    </w:rPr>
                                    <w:t xml:space="preserve"> </w:t>
                                  </w:r>
                                  <w:proofErr w:type="spellStart"/>
                                  <w:r w:rsidR="0022470C">
                                    <w:rPr>
                                      <w:rFonts w:ascii="Times New Roman" w:hAnsi="Times New Roman"/>
                                      <w:sz w:val="18"/>
                                      <w:lang w:val="en-GB"/>
                                    </w:rPr>
                                    <w:t>intraradical</w:t>
                                  </w:r>
                                  <w:proofErr w:type="spellEnd"/>
                                  <w:r w:rsidR="0022470C">
                                    <w:rPr>
                                      <w:rFonts w:ascii="Times New Roman" w:hAnsi="Times New Roman"/>
                                      <w:sz w:val="18"/>
                                      <w:lang w:val="en-GB"/>
                                    </w:rPr>
                                    <w:t xml:space="preserve"> </w:t>
                                  </w:r>
                                  <w:r w:rsidR="00CE4BA3" w:rsidRPr="00CE4BA3">
                                    <w:rPr>
                                      <w:rFonts w:ascii="Times New Roman" w:hAnsi="Times New Roman"/>
                                      <w:sz w:val="18"/>
                                      <w:lang w:val="en-GB"/>
                                    </w:rPr>
                                    <w:t>AM hyphae.</w:t>
                                  </w:r>
                                  <w:r w:rsidR="00CE4BA3">
                                    <w:rPr>
                                      <w:rFonts w:ascii="Times New Roman" w:hAnsi="Times New Roman"/>
                                      <w:b/>
                                      <w:sz w:val="18"/>
                                      <w:lang w:val="en-GB"/>
                                    </w:rPr>
                                    <w:t xml:space="preserve"> </w:t>
                                  </w:r>
                                  <w:r w:rsidRPr="00225ED1">
                                    <w:rPr>
                                      <w:rFonts w:ascii="Times New Roman" w:hAnsi="Times New Roman"/>
                                      <w:sz w:val="18"/>
                                      <w:lang w:val="en-GB"/>
                                    </w:rPr>
                                    <w:t>Photo credit: Dimitar Z</w:t>
                                  </w:r>
                                  <w:r>
                                    <w:rPr>
                                      <w:rFonts w:ascii="Times New Roman" w:hAnsi="Times New Roman"/>
                                      <w:sz w:val="18"/>
                                      <w:lang w:val="en-GB"/>
                                    </w:rPr>
                                    <w:t>.</w:t>
                                  </w:r>
                                  <w:r w:rsidRPr="00225ED1">
                                    <w:rPr>
                                      <w:rFonts w:ascii="Times New Roman" w:hAnsi="Times New Roman"/>
                                      <w:sz w:val="18"/>
                                      <w:lang w:val="en-GB"/>
                                    </w:rPr>
                                    <w:t xml:space="preserve"> Epihov</w:t>
                                  </w:r>
                                </w:p>
                              </w:tc>
                              <w:tc>
                                <w:tcPr>
                                  <w:tcW w:w="3612" w:type="dxa"/>
                                </w:tcPr>
                                <w:p w:rsidR="00505811" w:rsidRPr="00C706FA" w:rsidRDefault="00505811" w:rsidP="00494763">
                                  <w:pPr>
                                    <w:spacing w:line="240" w:lineRule="auto"/>
                                    <w:contextualSpacing/>
                                    <w:rPr>
                                      <w:rFonts w:ascii="Times New Roman" w:hAnsi="Times New Roman"/>
                                      <w:i/>
                                      <w:sz w:val="18"/>
                                      <w:lang w:val="en-US"/>
                                    </w:rPr>
                                  </w:pPr>
                                  <w:r w:rsidRPr="009E2D3A">
                                    <w:rPr>
                                      <w:rFonts w:ascii="Times New Roman" w:hAnsi="Times New Roman"/>
                                      <w:i/>
                                      <w:sz w:val="18"/>
                                      <w:lang w:val="en-US"/>
                                    </w:rPr>
                                    <w:t>Inga</w:t>
                                  </w:r>
                                  <w:r w:rsidR="00C706FA">
                                    <w:rPr>
                                      <w:rFonts w:ascii="Times New Roman" w:hAnsi="Times New Roman"/>
                                      <w:i/>
                                      <w:sz w:val="18"/>
                                      <w:lang w:val="en-US"/>
                                    </w:rPr>
                                    <w:t xml:space="preserve"> </w:t>
                                  </w:r>
                                  <w:r w:rsidR="00C706FA">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"Calvillo-Canadell", "given" : "L.", "non-dropping-particle" : "", "parse-names" : false, "suffix" : "" }, { "dropping-particle" : "", "family" : "Cevallos-Ferriz", "given" : "S. R. S.", "non-dropping-particle" : "", "parse-names" : false, "suffix" : "" } ], "container-title" : "International Journal of Plant Sciences", "id" : "ITEM-1", "issue" : "4", "issued" : { "date-parts" : [ [ "2005" ] ] }, "page" : "671-692", "title" : "Diverse Assemblage of Eocene and Oligocene Leguminosae from Mexico", "type" : "article-journal", "volume" : "166" }, "uris" : [ "http://www.mendeley.com/documents/?uuid=bb6d40eb-f934-4046-ac75-a4132e466153" ] } ], "mendeley" : { "formattedCitation" : "[12]", "plainTextFormattedCitation" : "[12]", "previouslyFormattedCitation" : "[11]" }, "properties" : { "noteIndex" : 0 }, "schema" : "https://github.com/citation-style-language/schema/raw/master/csl-citation.json" }</w:instrText>
                                  </w:r>
                                  <w:r w:rsidR="00C706FA">
                                    <w:rPr>
                                      <w:rFonts w:ascii="Times New Roman" w:hAnsi="Times New Roman"/>
                                      <w:i/>
                                      <w:sz w:val="18"/>
                                      <w:lang w:val="en-US"/>
                                    </w:rPr>
                                    <w:fldChar w:fldCharType="separate"/>
                                  </w:r>
                                  <w:r w:rsidR="00C95658" w:rsidRPr="00C95658">
                                    <w:rPr>
                                      <w:rFonts w:ascii="Times New Roman" w:hAnsi="Times New Roman"/>
                                      <w:noProof/>
                                      <w:sz w:val="18"/>
                                      <w:lang w:val="en-US"/>
                                    </w:rPr>
                                    <w:t>[12]</w:t>
                                  </w:r>
                                  <w:r w:rsidR="00C706FA">
                                    <w:rPr>
                                      <w:rFonts w:ascii="Times New Roman" w:hAnsi="Times New Roman"/>
                                      <w:i/>
                                      <w:sz w:val="18"/>
                                      <w:lang w:val="en-US"/>
                                    </w:rPr>
                                    <w:fldChar w:fldCharType="end"/>
                                  </w:r>
                                  <w:r w:rsidR="00C706FA">
                                    <w:rPr>
                                      <w:rFonts w:ascii="Times New Roman" w:hAnsi="Times New Roman"/>
                                      <w:i/>
                                      <w:sz w:val="18"/>
                                      <w:lang w:val="en-US"/>
                                    </w:rPr>
                                    <w:t>,</w:t>
                                  </w:r>
                                  <w:r w:rsidR="00C706FA">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C706FA">
                                    <w:rPr>
                                      <w:rFonts w:ascii="Times New Roman" w:hAnsi="Times New Roman"/>
                                      <w:i/>
                                      <w:sz w:val="18"/>
                                      <w:lang w:val="en-US"/>
                                    </w:rPr>
                                    <w:fldChar w:fldCharType="separate"/>
                                  </w:r>
                                  <w:r w:rsidR="00C95658" w:rsidRPr="00C95658">
                                    <w:rPr>
                                      <w:rFonts w:ascii="Times New Roman" w:hAnsi="Times New Roman"/>
                                      <w:noProof/>
                                      <w:sz w:val="18"/>
                                      <w:lang w:val="en-US"/>
                                    </w:rPr>
                                    <w:t>[13]</w:t>
                                  </w:r>
                                  <w:r w:rsidR="00C706FA">
                                    <w:rPr>
                                      <w:rFonts w:ascii="Times New Roman" w:hAnsi="Times New Roman"/>
                                      <w:i/>
                                      <w:sz w:val="18"/>
                                      <w:lang w:val="en-US"/>
                                    </w:rPr>
                                    <w:fldChar w:fldCharType="end"/>
                                  </w:r>
                                  <w:r w:rsidR="00C706FA">
                                    <w:rPr>
                                      <w:rFonts w:ascii="Times New Roman" w:hAnsi="Times New Roman"/>
                                      <w:i/>
                                      <w:sz w:val="18"/>
                                      <w:lang w:val="en-US"/>
                                    </w:rPr>
                                    <w:t>,</w:t>
                                  </w:r>
                                  <w:r w:rsidR="00C706FA">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"Irving", "given" : "R. S.", "non-dropping-particle" : "", "parse-names" : false, "suffix" : "" }, { "dropping-particle" : "", "family" : "Stuessy", "given" : "T. F.", "non-dropping-particle" : "", "parse-names" : false, "suffix" : "" } ], "container-title" : "The Southwestern Naturalist", "id" : "ITEM-1", "issue" : "1", "issued" : { "date-parts" : [ [ "1971" ] ] }, "page" : "111-116", "title" : "A New Paratropical Angiosperm Florule in the Eocene Rockdale Formation of Bastrop County, Texas", "type" : "article-journal", "volume" : "16" }, "uris" : [ "http://www.mendeley.com/documents/?uuid=886c79a5-7788-4708-8128-1b61a99f7fdb" ] } ], "mendeley" : { "formattedCitation" : "[14]", "plainTextFormattedCitation" : "[14]", "previouslyFormattedCitation" : "[13]" }, "properties" : { "noteIndex" : 0 }, "schema" : "https://github.com/citation-style-language/schema/raw/master/csl-citation.json" }</w:instrText>
                                  </w:r>
                                  <w:r w:rsidR="00C706FA">
                                    <w:rPr>
                                      <w:rFonts w:ascii="Times New Roman" w:hAnsi="Times New Roman"/>
                                      <w:i/>
                                      <w:sz w:val="18"/>
                                      <w:lang w:val="en-US"/>
                                    </w:rPr>
                                    <w:fldChar w:fldCharType="separate"/>
                                  </w:r>
                                  <w:r w:rsidR="00C95658" w:rsidRPr="00C95658">
                                    <w:rPr>
                                      <w:rFonts w:ascii="Times New Roman" w:hAnsi="Times New Roman"/>
                                      <w:noProof/>
                                      <w:sz w:val="18"/>
                                      <w:lang w:val="en-US"/>
                                    </w:rPr>
                                    <w:t>[14]</w:t>
                                  </w:r>
                                  <w:r w:rsidR="00C706FA">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Prosopis</w:t>
                                  </w:r>
                                  <w:proofErr w:type="spellEnd"/>
                                  <w:r w:rsidR="00D94B2E">
                                    <w:rPr>
                                      <w:rFonts w:ascii="Times New Roman" w:hAnsi="Times New Roman"/>
                                      <w:i/>
                                      <w:sz w:val="18"/>
                                      <w:lang w:val="en-US"/>
                                    </w:rPr>
                                    <w:t xml:space="preserve"> </w:t>
                                  </w:r>
                                  <w:r w:rsidR="00D94B2E">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D94B2E">
                                    <w:rPr>
                                      <w:rFonts w:ascii="Times New Roman" w:hAnsi="Times New Roman"/>
                                      <w:i/>
                                      <w:sz w:val="18"/>
                                      <w:lang w:val="en-US"/>
                                    </w:rPr>
                                    <w:fldChar w:fldCharType="separate"/>
                                  </w:r>
                                  <w:r w:rsidR="00C95658" w:rsidRPr="00C95658">
                                    <w:rPr>
                                      <w:rFonts w:ascii="Times New Roman" w:hAnsi="Times New Roman"/>
                                      <w:noProof/>
                                      <w:sz w:val="18"/>
                                      <w:lang w:val="en-US"/>
                                    </w:rPr>
                                    <w:t>[15]</w:t>
                                  </w:r>
                                  <w:r w:rsidR="00D94B2E">
                                    <w:rPr>
                                      <w:rFonts w:ascii="Times New Roman" w:hAnsi="Times New Roman"/>
                                      <w:i/>
                                      <w:sz w:val="18"/>
                                      <w:lang w:val="en-US"/>
                                    </w:rPr>
                                    <w:fldChar w:fldCharType="end"/>
                                  </w:r>
                                  <w:r w:rsidRPr="009E2D3A">
                                    <w:rPr>
                                      <w:rFonts w:ascii="Times New Roman" w:hAnsi="Times New Roman"/>
                                      <w:i/>
                                      <w:sz w:val="18"/>
                                      <w:lang w:val="en-US"/>
                                    </w:rPr>
                                    <w:t>,</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[16]</w:t>
                                  </w:r>
                                  <w:r w:rsidR="00467E24">
                                    <w:rPr>
                                      <w:rFonts w:ascii="Times New Roman" w:hAnsi="Times New Roman"/>
                                      <w:i/>
                                      <w:sz w:val="18"/>
                                      <w:lang w:val="en-US"/>
                                    </w:rPr>
                                    <w:fldChar w:fldCharType="end"/>
                                  </w:r>
                                  <w:r w:rsidR="00467E24">
                                    <w:rPr>
                                      <w:rFonts w:ascii="Times New Roman" w:hAnsi="Times New Roman"/>
                                      <w:i/>
                                      <w:sz w:val="18"/>
                                      <w:lang w:val="en-US"/>
                                    </w:rPr>
                                    <w:t>,</w:t>
                                  </w:r>
                                  <w:r w:rsidRPr="009E2D3A">
                                    <w:rPr>
                                      <w:rFonts w:ascii="Times New Roman" w:hAnsi="Times New Roman"/>
                                      <w:i/>
                                      <w:sz w:val="18"/>
                                      <w:lang w:val="en-US"/>
                                    </w:rPr>
                                    <w:t xml:space="preserve"> Mimosa</w:t>
                                  </w:r>
                                  <w:r w:rsidR="00467E24">
                                    <w:rPr>
                                      <w:rFonts w:ascii="Times New Roman" w:hAnsi="Times New Roman"/>
                                      <w:i/>
                                      <w:sz w:val="18"/>
                                      <w:lang w:val="en-US"/>
                                    </w:rPr>
                                    <w:t xml:space="preserve"> </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[15]</w:t>
                                  </w:r>
                                  <w:r w:rsidR="00467E24">
                                    <w:rPr>
                                      <w:rFonts w:ascii="Times New Roman" w:hAnsi="Times New Roman"/>
                                      <w:i/>
                                      <w:sz w:val="18"/>
                                      <w:lang w:val="en-US"/>
                                    </w:rPr>
                                    <w:fldChar w:fldCharType="end"/>
                                  </w:r>
                                  <w:r w:rsidRPr="009E2D3A">
                                    <w:rPr>
                                      <w:rFonts w:ascii="Times New Roman" w:hAnsi="Times New Roman"/>
                                      <w:i/>
                                      <w:sz w:val="18"/>
                                      <w:lang w:val="en-US"/>
                                    </w:rPr>
                                    <w:t>,</w:t>
                                  </w:r>
                                  <w:r w:rsidR="00C706FA">
                                    <w:rPr>
                                      <w:rFonts w:ascii="Times New Roman" w:hAnsi="Times New Roman"/>
                                      <w:i/>
                                      <w:sz w:val="18"/>
                                      <w:lang w:val="en-US"/>
                                    </w:rPr>
                                    <w:t xml:space="preserve"> </w:t>
                                  </w:r>
                                  <w:proofErr w:type="spellStart"/>
                                  <w:r w:rsidRPr="009E2D3A">
                                    <w:rPr>
                                      <w:rFonts w:ascii="Times New Roman" w:hAnsi="Times New Roman"/>
                                      <w:i/>
                                      <w:sz w:val="18"/>
                                      <w:lang w:val="en-US"/>
                                    </w:rPr>
                                    <w:t>Chamaechrista</w:t>
                                  </w:r>
                                  <w:proofErr w:type="spellEnd"/>
                                  <w:r w:rsidR="00467E24">
                                    <w:rPr>
                                      <w:rFonts w:ascii="Times New Roman" w:hAnsi="Times New Roman"/>
                                      <w:i/>
                                      <w:sz w:val="18"/>
                                      <w:lang w:val="en-US"/>
                                    </w:rPr>
                                    <w:t xml:space="preserve"> </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"Calvillo-Canadell", "given" : "L.", "non-dropping-particle" : "", "parse-names" : false, "suffix" : "" }, { "dropping-particle" : "", "family" : "Cevallos-Ferriz", "given" : "S. R. S.", "non-dropping-particle" : "", "parse-names" : false, "suffix" : "" } ], "container-title" : "International Journal of Plant Sciences", "id" : "ITEM-1", "issue" : "4", "issued" : { "date-parts" : [ [ "2005" ] ] }, "page" : "671-692", "title" : "Diverse Assemblage of Eocene and Oligocene Leguminosae from Mexico", "type" : "article-journal", "volume" : "166" }, "uris" : [ "http://www.mendeley.com/documents/?uuid=bb6d40eb-f934-4046-ac75-a4132e466153" ] } ], "mendeley" : { "formattedCitation" : "[12]", "plainTextFormattedCitation" : "[12]", "previouslyFormattedCitation" : "[11]"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[12]</w:t>
                                  </w:r>
                                  <w:r w:rsidR="00467E24">
                                    <w:rPr>
                                      <w:rFonts w:ascii="Times New Roman" w:hAnsi="Times New Roman"/>
                                      <w:i/>
                                      <w:sz w:val="18"/>
                                      <w:lang w:val="en-US"/>
                                    </w:rPr>
                                    <w:fldChar w:fldCharType="end"/>
                                  </w:r>
                                  <w:r w:rsidRPr="009E2D3A">
                                    <w:rPr>
                                      <w:rFonts w:ascii="Times New Roman" w:hAnsi="Times New Roman"/>
                                      <w:i/>
                                      <w:sz w:val="18"/>
                                      <w:lang w:val="en-US"/>
                                    </w:rPr>
                                    <w:t>, Acacia</w:t>
                                  </w:r>
                                  <w:r w:rsidR="00467E24">
                                    <w:rPr>
                                      <w:rFonts w:ascii="Times New Roman" w:hAnsi="Times New Roman"/>
                                      <w:i/>
                                      <w:sz w:val="18"/>
                                      <w:lang w:val="en-US"/>
                                    </w:rPr>
                                    <w:t xml:space="preserve"> </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[13]</w:t>
                                  </w:r>
                                  <w:r w:rsidR="00467E24">
                                    <w:rPr>
                                      <w:rFonts w:ascii="Times New Roman" w:hAnsi="Times New Roman"/>
                                      <w:i/>
                                      <w:sz w:val="18"/>
                                      <w:lang w:val="en-US"/>
                                    </w:rPr>
                                    <w:fldChar w:fldCharType="end"/>
                                  </w:r>
                                  <w:r w:rsidRPr="009E2D3A">
                                    <w:rPr>
                                      <w:rFonts w:ascii="Times New Roman" w:hAnsi="Times New Roman"/>
                                      <w:i/>
                                      <w:sz w:val="18"/>
                                      <w:lang w:val="en-US"/>
                                    </w:rPr>
                                    <w:t>,</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[16]</w:t>
                                  </w:r>
                                  <w:r w:rsidR="00467E24">
                                    <w:rPr>
                                      <w:rFonts w:ascii="Times New Roman" w:hAnsi="Times New Roman"/>
                                      <w:i/>
                                      <w:sz w:val="18"/>
                                      <w:lang w:val="en-US"/>
                                    </w:rPr>
                                    <w:fldChar w:fldCharType="end"/>
                                  </w:r>
                                  <w:r w:rsidR="00467E24">
                                    <w:rPr>
                                      <w:rFonts w:ascii="Times New Roman" w:hAnsi="Times New Roman"/>
                                      <w:i/>
                                      <w:sz w:val="18"/>
                                      <w:lang w:val="en-US"/>
                                    </w:rPr>
                                    <w:t>,</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"Patrick S", "non-dropping-particle" : "", "parse-names" : false, "suffix" : "" }, { "dropping-particle" : "", "family" : "Jacobs", "given" : "Bonnie F", "non-dropping-particle" : "", "parse-names" : false, "suffix" : "" } ], "container-title" : "American Journal of Botany", "id" : "ITEM-1", "issue" : "9", "issued" : { "date-parts" : [ [ "2000" ] ] }, "page" : "1358-1366", "title" : "Fossil Legumes from the Middle Eocene (46.0 Ma) Mahenge Flora of Singida, Tanzania", "type" : "article-journal", "volume" : "87" }, "uris" : [ "http://www.mendeley.com/documents/?uuid=3c4da254-3ceb-4008-a434-a92625e71aa0" ] } ], "mendeley" : { "formattedCitation" : "[17]", "plainTextFormattedCitation" : "[17]", "previouslyFormattedCitation" : "[16]"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[17]</w:t>
                                  </w:r>
                                  <w:r w:rsidR="00467E24">
                                    <w:rPr>
                                      <w:rFonts w:ascii="Times New Roman" w:hAnsi="Times New Roman"/>
                                      <w:i/>
                                      <w:sz w:val="18"/>
                                      <w:lang w:val="en-US"/>
                                    </w:rPr>
                                    <w:fldChar w:fldCharType="end"/>
                                  </w:r>
                                  <w:r w:rsidR="00467E24">
                                    <w:rPr>
                                      <w:rFonts w:ascii="Times New Roman" w:hAnsi="Times New Roman"/>
                                      <w:i/>
                                      <w:sz w:val="18"/>
                                      <w:lang w:val="en-US"/>
                                    </w:rPr>
                                    <w:t>,</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"10.1016/j.palaeo.2010.06.010", "ISSN" : "00310182", "author" : [ { "dropping-particle" : "", "family" : "Wang", "given" : "Qing", "non-dropping-particle" : "", "parse-names" : false, "suffix" : "" }, { "dropping-particle" : "", "family" : "Ferguson", "given" : "David K.", "non-dropping-particle" : "", "parse-names" : false, "suffix" : "" }, { "dropping-particle" : "", "family" : "Feng", "given" : "Guang-Ping", "non-dropping-particle" : "", "parse-names" : false, "suffix" : "" }, { "dropping-particle" : "", "family" : "Ablaev", "given" : "Albert G.", "non-dropping-particle" : "", "parse-names" : false, "suffix" : "" }, { "dropping-particle" : "", "family" : "Wang", "given" : "Yu-Fei", "non-dropping-particle" : "", "parse-names" : false, "suffix" : "" }, { "dropping-particle" : "", "family" : "Yang", "given" : "Jian", "non-dropping-particle" : "", "parse-names" : false, "suffix" : "" }, { "dropping-particle" : "", "family" : "Li", "given" : "Ye-Liang", "non-dropping-particle" : "", "parse-names" : false, "suffix" : "" }, { "dropping-particle" : "", "family" : "Li", "given" : "Cheng-Sen", "non-dropping-particle" : "", "parse-names" : false, "suffix" : "" } ], "container-title" : "Palaeogeography, Palaeoclimatology, Palaeoecology", "id" : "ITEM-1", "issue" : "1-2", "issued" : { "date-parts" : [ [ "2010", "9" ] ] }, "page" : "323-331", "title" : "Climatic change during the Palaeocene to Eocene based on fossil plants from Fushun, China", "type" : "article-journal", "volume" : "295" }, "uris" : [ "http://www.mendeley.com/documents/?uuid=3045239d-802e-43da-b414-bfb85625f2b0" ] } ], "mendeley" : { "formattedCitation" : "[18]", "plainTextFormattedCitation" : "[18]", "previouslyFormattedCitation" : "[17]"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[18]</w:t>
                                  </w:r>
                                  <w:r w:rsidR="00467E24">
                                    <w:rPr>
                                      <w:rFonts w:ascii="Times New Roman" w:hAnsi="Times New Roman"/>
                                      <w:i/>
                                      <w:sz w:val="18"/>
                                      <w:lang w:val="en-US"/>
                                    </w:rPr>
                                    <w:fldChar w:fldCharType="end"/>
                                  </w:r>
                                  <w:r w:rsidR="00842603">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"10.1017/S0269727000006114", "ISBN" : "02697270", "ISSN" : "0269-7270", "PMID" : "22036287", "abstract" : "This chapter sets out to give a historical overview of the African rain forest from its origins, towards the end of the Cretaceous period. The areas around the Gulf of Guinea, in particular from Ivory Coast to Nigeria and especially Cameroon, Gabon and Congo, appear to have been already occupied at this time by wet tropical forest formations mainly composed of Angiosperms which were then becoming established. In the course of the Tertiary period the combined effect of the equator being situated further north than now and the development of the Antarctic ice cap favoured the development of wet tropical conditions over a large part of North Africa which in turn led to the extension of tropical forest to various sites on the shores of the Tethys Sea. There were probably at this time common taxa and similar vegetation patterns stretching from the Gulf of Guinea to the Tethys Sea. Towards the end of the Tertiary, the equator reached its present position and the northern hemisphere ice caps appeared, and these phenomena resulted in the disappearance of the forest formations spread across the north of Africa, and the concentration of these formations near the equatorial zone around the Gulf of Guinea and in the Congo-Zai\u0308re basin. From 800000 years ago onwards the marked glacial variations at middle and high latitudes in both hemispheres, with a periodicity of about 100000 years determined by the orbital variations of the earth around the sun, lowered temperatures in equatorial areas and brought arid climates at times of maximum glacial extension. The most arid periods resulted in the fragmentation of the forest cover, and the forest biotopes and their biodiversity were preserved in a series of refugia. The lowering of temperatures also resulted in the extension of montane flora to low altitudes, with migration of montane flora and fauna between main mountain ranges. These compounded phenomena ofisolation and migration, probably involving genic exchange, must have resulted in numerous speciation phenomena. Subsequently, such montane flora or fauna became isolated on mountain areas during periods of maximum warming, in the last instance in the course of the Holocene, when a vast forest cover became re-established from Guinea westwards, and to the East as far as the Lake Victoria area. The phases of maximum fragmentation, which appear to have been connected with only the coldest periods - in the last instance during the second part of isotopic stages 6 (from c. \u2026", "author" : [ { "dropping-particle" : "", "family" : "Maley", "given" : "Jean", "non-dropping-particle" : "", "parse-names" : false, "suffix" : "" } ], "container-title" : "Proceedings of the Royal Society of Edinburgh. Section B. Biological Sciences", "id" : "ITEM-1", "issued" : { "date-parts" : [ [ "1996" ] ] }, "page" : "31-73", "title" : "The African rain forest \u2013 main characteristics of changes in vegetation and climate from the Upper Cretaceous to the Quaternary", "type" : "article-journal", "volume" : "104" }, "uris" : [ "http://www.mendeley.com/documents/?uuid=83361af7-9462-450f-8cba-3ce36914deab" ] } ], "mendeley" : { "formattedCitation" : "[19]", "plainTextFormattedCitation" : "[19]", "previouslyFormattedCitation" : "[18]"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[19]</w:t>
                                  </w:r>
                                  <w:r w:rsidR="00842603">
                                    <w:rPr>
                                      <w:rFonts w:ascii="Times New Roman" w:hAnsi="Times New Roman"/>
                                      <w:i/>
                                      <w:sz w:val="18"/>
                                      <w:lang w:val="en-US"/>
                                    </w:rPr>
                                    <w:fldChar w:fldCharType="end"/>
                                  </w:r>
                                  <w:r w:rsidR="00842603">
                                    <w:rPr>
                                      <w:rFonts w:ascii="Times New Roman" w:hAnsi="Times New Roman"/>
                                      <w:i/>
                                      <w:sz w:val="18"/>
                                      <w:lang w:val="en-US"/>
                                    </w:rPr>
                                    <w:t>,</w:t>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Swartzia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[16]</w:t>
                                  </w:r>
                                  <w:r w:rsidR="00842603">
                                    <w:rPr>
                                      <w:rFonts w:ascii="Times New Roman" w:hAnsi="Times New Roman"/>
                                      <w:i/>
                                      <w:sz w:val="18"/>
                                      <w:lang w:val="en-US"/>
                                    </w:rPr>
                                    <w:fldChar w:fldCharType="end"/>
                                  </w:r>
                                  <w:r w:rsidRPr="009E2D3A">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[20]</w:t>
                                  </w:r>
                                  <w:r w:rsidR="00842603">
                                    <w:rPr>
                                      <w:rFonts w:ascii="Times New Roman" w:hAnsi="Times New Roman"/>
                                      <w:i/>
                                      <w:sz w:val="18"/>
                                      <w:lang w:val="en-US"/>
                                    </w:rPr>
                                    <w:fldChar w:fldCharType="end"/>
                                  </w:r>
                                  <w:r w:rsidR="00842603">
                                    <w:rPr>
                                      <w:rFonts w:ascii="Times New Roman" w:hAnsi="Times New Roman"/>
                                      <w:i/>
                                      <w:sz w:val="18"/>
                                      <w:lang w:val="en-US"/>
                                    </w:rPr>
                                    <w:t>,</w:t>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Albizia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[15]</w:t>
                                  </w:r>
                                  <w:r w:rsidR="00842603">
                                    <w:rPr>
                                      <w:rFonts w:ascii="Times New Roman" w:hAnsi="Times New Roman"/>
                                      <w:i/>
                                      <w:sz w:val="18"/>
                                      <w:lang w:val="en-US"/>
                                    </w:rPr>
                                    <w:fldChar w:fldCharType="end"/>
                                  </w:r>
                                  <w:r w:rsidR="00842603">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[16]</w:t>
                                  </w:r>
                                  <w:r w:rsidR="00842603">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Penthaclethra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[15]</w:t>
                                  </w:r>
                                  <w:r w:rsidR="00842603">
                                    <w:rPr>
                                      <w:rFonts w:ascii="Times New Roman" w:hAnsi="Times New Roman"/>
                                      <w:i/>
                                      <w:sz w:val="18"/>
                                      <w:lang w:val="en-US"/>
                                    </w:rPr>
                                    <w:fldChar w:fldCharType="end"/>
                                  </w:r>
                                  <w:r w:rsidRPr="009E2D3A">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"10.1017/S0269727000006114", "ISBN" : "02697270", "ISSN" : "0269-7270", "PMID" : "22036287", "abstract" : "This chapter sets out to give a historical overview of the African rain forest from its origins, towards the end of the Cretaceous period. The areas around the Gulf of Guinea, in particular from Ivory Coast to Nigeria and especially Cameroon, Gabon and Congo, appear to have been already occupied at this time by wet tropical forest formations mainly composed of Angiosperms which were then becoming established. In the course of the Tertiary period the combined effect of the equator being situated further north than now and the development of the Antarctic ice cap favoured the development of wet tropical conditions over a large part of North Africa which in turn led to the extension of tropical forest to various sites on the shores of the Tethys Sea. There were probably at this time common taxa and similar vegetation patterns stretching from the Gulf of Guinea to the Tethys Sea. Towards the end of the Tertiary, the equator reached its present position and the northern hemisphere ice caps appeared, and these phenomena resulted in the disappearance of the forest formations spread across the north of Africa, and the concentration of these formations near the equatorial zone around the Gulf of Guinea and in the Congo-Zai\u0308re basin. From 800000 years ago onwards the marked glacial variations at middle and high latitudes in both hemispheres, with a periodicity of about 100000 years determined by the orbital variations of the earth around the sun, lowered temperatures in equatorial areas and brought arid climates at times of maximum glacial extension. The most arid periods resulted in the fragmentation of the forest cover, and the forest biotopes and their biodiversity were preserved in a series of refugia. The lowering of temperatures also resulted in the extension of montane flora to low altitudes, with migration of montane flora and fauna between main mountain ranges. These compounded phenomena ofisolation and migration, probably involving genic exchange, must have resulted in numerous speciation phenomena. Subsequently, such montane flora or fauna became isolated on mountain areas during periods of maximum warming, in the last instance in the course of the Holocene, when a vast forest cover became re-established from Guinea westwards, and to the East as far as the Lake Victoria area. The phases of maximum fragmentation, which appear to have been connected with only the coldest periods - in the last instance during the second part of isotopic stages 6 (from c. \u2026", "author" : [ { "dropping-particle" : "", "family" : "Maley", "given" : "Jean", "non-dropping-particle" : "", "parse-names" : false, "suffix" : "" } ], "container-title" : "Proceedings of the Royal Society of Edinburgh. Section B. Biological Sciences", "id" : "ITEM-1", "issued" : { "date-parts" : [ [ "1996" ] ] }, "page" : "31-73", "title" : "The African rain forest \u2013 main characteristics of changes in vegetation and climate from the Upper Cretaceous to the Quaternary", "type" : "article-journal", "volume" : "104" }, "uris" : [ "http://www.mendeley.com/documents/?uuid=83361af7-9462-450f-8cba-3ce36914deab" ] } ], "mendeley" : { "formattedCitation" : "[19]", "plainTextFormattedCitation" : "[19]", "previouslyFormattedCitation" : "[18]"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[19]</w:t>
                                  </w:r>
                                  <w:r w:rsidR="00842603">
                                    <w:rPr>
                                      <w:rFonts w:ascii="Times New Roman" w:hAnsi="Times New Roman"/>
                                      <w:i/>
                                      <w:sz w:val="18"/>
                                      <w:lang w:val="en-US"/>
                                    </w:rPr>
                                    <w:fldChar w:fldCharType="end"/>
                                  </w:r>
                                  <w:r w:rsidR="00842603">
                                    <w:rPr>
                                      <w:rFonts w:ascii="Times New Roman" w:hAnsi="Times New Roman"/>
                                      <w:i/>
                                      <w:sz w:val="18"/>
                                      <w:lang w:val="en-US"/>
                                    </w:rPr>
                                    <w:t>,</w:t>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Adentanthera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[15]</w:t>
                                  </w:r>
                                  <w:r w:rsidR="00842603">
                                    <w:rPr>
                                      <w:rFonts w:ascii="Times New Roman" w:hAnsi="Times New Roman"/>
                                      <w:i/>
                                      <w:sz w:val="18"/>
                                      <w:lang w:val="en-US"/>
                                    </w:rPr>
                                    <w:fldChar w:fldCharType="end"/>
                                  </w:r>
                                  <w:r w:rsidRPr="009E2D3A">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"10.1017/S0269727000006114", "ISBN" : "02697270", "ISSN" : "0269-7270", "PMID" : "22036287", "abstract" : "This chapter sets out to give a historical overview of the African rain forest from its origins, towards the end of the Cretaceous period. The areas around the Gulf of Guinea, in particular from Ivory Coast to Nigeria and especially Cameroon, Gabon and Congo, appear to have been already occupied at this time by wet tropical forest formations mainly composed of Angiosperms which were then becoming established. In the course of the Tertiary period the combined effect of the equator being situated further north than now and the development of the Antarctic ice cap favoured the development of wet tropical conditions over a large part of North Africa which in turn led to the extension of tropical forest to various sites on the shores of the Tethys Sea. There were probably at this time common taxa and similar vegetation patterns stretching from the Gulf of Guinea to the Tethys Sea. Towards the end of the Tertiary, the equator reached its present position and the northern hemisphere ice caps appeared, and these phenomena resulted in the disappearance of the forest formations spread across the north of Africa, and the concentration of these formations near the equatorial zone around the Gulf of Guinea and in the Congo-Zai\u0308re basin. From 800000 years ago onwards the marked glacial variations at middle and high latitudes in both hemispheres, with a periodicity of about 100000 years determined by the orbital variations of the earth around the sun, lowered temperatures in equatorial areas and brought arid climates at times of maximum glacial extension. The most arid periods resulted in the fragmentation of the forest cover, and the forest biotopes and their biodiversity were preserved in a series of refugia. The lowering of temperatures also resulted in the extension of montane flora to low altitudes, with migration of montane flora and fauna between main mountain ranges. These compounded phenomena ofisolation and migration, probably involving genic exchange, must have resulted in numerous speciation phenomena. Subsequently, such montane flora or fauna became isolated on mountain areas during periods of maximum warming, in the last instance in the course of the Holocene, when a vast forest cover became re-established from Guinea westwards, and to the East as far as the Lake Victoria area. The phases of maximum fragmentation, which appear to have been connected with only the coldest periods - in the last instance during the second part of isotopic stages 6 (from c. \u2026", "author" : [ { "dropping-particle" : "", "family" : "Maley", "given" : "Jean", "non-dropping-particle" : "", "parse-names" : false, "suffix" : "" } ], "container-title" : "Proceedings of the Royal Society of Edinburgh. Section B. Biological Sciences", "id" : "ITEM-1", "issued" : { "date-parts" : [ [ "1996" ] ] }, "page" : "31-73", "title" : "The African rain forest \u2013 main characteristics of changes in vegetation and climate from the Upper Cretaceous to the Quaternary", "type" : "article-journal", "volume" : "104" }, "uris" : [ "http://www.mendeley.com/documents/?uuid=83361af7-9462-450f-8cba-3ce36914deab" ] } ], "mendeley" : { "formattedCitation" : "[19]", "plainTextFormattedCitation" : "[19]", "previouslyFormattedCitation" : "[18]"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[19]</w:t>
                                  </w:r>
                                  <w:r w:rsidR="00842603">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Ormosia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[16]</w:t>
                                  </w:r>
                                  <w:r w:rsidR="00842603">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Sophora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[13]</w:t>
                                  </w:r>
                                  <w:r w:rsidR="002B0FD8">
                                    <w:rPr>
                                      <w:rFonts w:ascii="Times New Roman" w:hAnsi="Times New Roman"/>
                                      <w:i/>
                                      <w:sz w:val="18"/>
                                      <w:lang w:val="en-US"/>
                                    </w:rPr>
                                    <w:fldChar w:fldCharType="end"/>
                                  </w:r>
                                  <w:r w:rsidR="002B0FD8">
                                    <w:rPr>
                                      <w:rFonts w:ascii="Times New Roman" w:hAnsi="Times New Roman"/>
                                      <w:i/>
                                      <w:sz w:val="18"/>
                                      <w:lang w:val="en-US"/>
                                    </w:rPr>
                                    <w:t>,</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Robinia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sidR="002B0FD8">
                                    <w:rPr>
                                      <w:rFonts w:ascii="Times New Roman" w:hAnsi="Times New Roman"/>
                                      <w:i/>
                                      <w:sz w:val="18"/>
                                      <w:lang w:val="en-US"/>
                                    </w:rPr>
                                    <w:t>,</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[20]</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Diplotropis</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Canavalia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[13]</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Dalbergia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[13]</w:t>
                                  </w:r>
                                  <w:r w:rsidR="002B0FD8">
                                    <w:rPr>
                                      <w:rFonts w:ascii="Times New Roman" w:hAnsi="Times New Roman"/>
                                      <w:i/>
                                      <w:sz w:val="18"/>
                                      <w:lang w:val="en-US"/>
                                    </w:rPr>
                                    <w:fldChar w:fldCharType="end"/>
                                  </w:r>
                                  <w:r w:rsidRPr="009E2D3A">
                                    <w:rPr>
                                      <w:rFonts w:ascii="Times New Roman" w:hAnsi="Times New Roman"/>
                                      <w:i/>
                                      <w:sz w:val="18"/>
                                      <w:lang w:val="en-US"/>
                                    </w:rPr>
                                    <w:t>,</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[20]</w:t>
                                  </w:r>
                                  <w:r w:rsidR="002B0FD8">
                                    <w:rPr>
                                      <w:rFonts w:ascii="Times New Roman" w:hAnsi="Times New Roman"/>
                                      <w:i/>
                                      <w:sz w:val="18"/>
                                      <w:lang w:val="en-US"/>
                                    </w:rPr>
                                    <w:fldChar w:fldCharType="end"/>
                                  </w:r>
                                  <w:r w:rsidR="002B0FD8">
                                    <w:rPr>
                                      <w:rFonts w:ascii="Times New Roman" w:hAnsi="Times New Roman"/>
                                      <w:i/>
                                      <w:sz w:val="18"/>
                                      <w:lang w:val="en-US"/>
                                    </w:rPr>
                                    <w:t>,</w:t>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Machaerium</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Strongydolon</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"MacGinitie", "given" : "H. D.", "non-dropping-particle" : "", "parse-names" : false, "suffix" : "" } ], "container-title" : "Carnegie Institution for Washington Publication", "id" : "ITEM-1", "issued" : { "date-parts" : [ [ "1941" ] ] }, "page" : "1-178", "title" : "H. D. MacGinitie. 1941. A Middle Eocene Flora from the Central Sierra Nevada. 534: 1-178.", "type" : "article-journal", "volume" : "534" }, "uris" : [ "http://www.mendeley.com/documents/?uuid=70fd549f-4b98-4018-a120-e2fd9a83915a" ] } ], "mendeley" : { "formattedCitation" : "[21]", "plainTextFormattedCitation" : "[21]", "previouslyFormattedCitation" : "[20]"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[21]</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Pongamia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"MacGinitie", "given" : "H. D.", "non-dropping-particle" : "", "parse-names" : false, "suffix" : "" } ], "container-title" : "Carnegie Institution for Washington Publication", "id" : "ITEM-1", "issued" : { "date-parts" : [ [ "1941" ] ] }, "page" : "1-178", "title" : "H. D. MacGinitie. 1941. A Middle Eocene Flora from the Central Sierra Nevada. 534: 1-178.", "type" : "article-journal", "volume" : "534" }, "uris" : [ "http://www.mendeley.com/documents/?uuid=70fd549f-4b98-4018-a120-e2fd9a83915a" ] } ], "mendeley" : { "formattedCitation" : "[21]", "plainTextFormattedCitation" : "[21]", "previouslyFormattedCitation" : "[20]"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[21]</w:t>
                                  </w:r>
                                  <w:r w:rsidR="002B0FD8">
                                    <w:rPr>
                                      <w:rFonts w:ascii="Times New Roman" w:hAnsi="Times New Roman"/>
                                      <w:i/>
                                      <w:sz w:val="18"/>
                                      <w:lang w:val="en-US"/>
                                    </w:rPr>
                                    <w:fldChar w:fldCharType="end"/>
                                  </w:r>
                                  <w:r w:rsidR="00C706FA">
                                    <w:rPr>
                                      <w:rFonts w:ascii="Times New Roman" w:hAnsi="Times New Roman"/>
                                      <w:i/>
                                      <w:sz w:val="18"/>
                                      <w:lang w:val="en-US"/>
                                    </w:rPr>
                                    <w:t xml:space="preserve">, </w:t>
                                  </w:r>
                                  <w:proofErr w:type="spellStart"/>
                                  <w:r w:rsidR="00C706FA">
                                    <w:rPr>
                                      <w:rFonts w:ascii="Times New Roman" w:hAnsi="Times New Roman"/>
                                      <w:i/>
                                      <w:sz w:val="18"/>
                                      <w:lang w:val="en-US"/>
                                    </w:rPr>
                                    <w:t>Neptunia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Pr>
                                      <w:rFonts w:ascii="Times New Roman" w:hAnsi="Times New Roman"/>
                                      <w:i/>
                                      <w:sz w:val="18"/>
                                      <w:lang w:val="en-US"/>
                                    </w:rPr>
                                    <w:t>, Derris</w:t>
                                  </w:r>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"Awasthi", "given" : "N.", "non-dropping-particle" : "", "parse-names" : false, "suffix" : "" } ], "container-title" : "Advances in Legume Systematics 4: The Fossil Record", "id" : "ITEM-1", "issued" : { "date-parts" : [ [ "1992" ] ] }, "page" : "225-250", "title" : "Indian fossil legumes", "type" : "chapter" }, "uris" : [ "http://www.mendeley.com/documents/?uuid=75afb26d-9b4b-47f4-8643-d5b7b50b3e05" ] } ], "mendeley" : { "formattedCitation" : "[22]", "plainTextFormattedCitation" : "[22]", "previouslyFormattedCitation" : "[21]"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[22]</w:t>
                                  </w:r>
                                  <w:r w:rsidR="00D43E36">
                                    <w:rPr>
                                      <w:rFonts w:ascii="Times New Roman" w:hAnsi="Times New Roman"/>
                                      <w:i/>
                                      <w:sz w:val="18"/>
                                      <w:lang w:val="en-US"/>
                                    </w:rPr>
                                    <w:fldChar w:fldCharType="end"/>
                                  </w:r>
                                  <w:r>
                                    <w:rPr>
                                      <w:rFonts w:ascii="Times New Roman" w:hAnsi="Times New Roman"/>
                                      <w:i/>
                                      <w:sz w:val="18"/>
                                      <w:lang w:val="en-US"/>
                                    </w:rPr>
                                    <w:t xml:space="preserve">,  </w:t>
                                  </w:r>
                                  <w:proofErr w:type="spellStart"/>
                                  <w:r>
                                    <w:rPr>
                                      <w:rFonts w:ascii="Times New Roman" w:hAnsi="Times New Roman"/>
                                      <w:i/>
                                      <w:sz w:val="18"/>
                                      <w:lang w:val="en-US"/>
                                    </w:rPr>
                                    <w:t>Desmodium</w:t>
                                  </w:r>
                                  <w:proofErr w:type="spellEnd"/>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"Awasthi", "given" : "N.", "non-dropping-particle" : "", "parse-names" : false, "suffix" : "" } ], "container-title" : "Advances in Legume Systematics 4: The Fossil Record", "id" : "ITEM-1", "issued" : { "date-parts" : [ [ "1992" ] ] }, "page" : "225-250", "title" : "Indian fossil legumes", "type" : "chapter" }, "uris" : [ "http://www.mendeley.com/documents/?uuid=75afb26d-9b4b-47f4-8643-d5b7b50b3e05" ] } ], "mendeley" : { "formattedCitation" : "[22]", "plainTextFormattedCitation" : "[22]", "previouslyFormattedCitation" : "[21]"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[22]</w:t>
                                  </w:r>
                                  <w:r w:rsidR="00D43E36">
                                    <w:rPr>
                                      <w:rFonts w:ascii="Times New Roman" w:hAnsi="Times New Roman"/>
                                      <w:i/>
                                      <w:sz w:val="18"/>
                                      <w:lang w:val="en-US"/>
                                    </w:rPr>
                                    <w:fldChar w:fldCharType="end"/>
                                  </w:r>
                                  <w:r>
                                    <w:rPr>
                                      <w:rFonts w:ascii="Times New Roman" w:hAnsi="Times New Roman"/>
                                      <w:i/>
                                      <w:sz w:val="18"/>
                                      <w:lang w:val="en-US"/>
                                    </w:rPr>
                                    <w:t xml:space="preserve"> , </w:t>
                                  </w:r>
                                  <w:proofErr w:type="spellStart"/>
                                  <w:r>
                                    <w:rPr>
                                      <w:rFonts w:ascii="Times New Roman" w:hAnsi="Times New Roman"/>
                                      <w:i/>
                                      <w:sz w:val="18"/>
                                      <w:lang w:val="en-US"/>
                                    </w:rPr>
                                    <w:t>Millettia</w:t>
                                  </w:r>
                                  <w:proofErr w:type="spellEnd"/>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"Awasthi", "given" : "N.", "non-dropping-particle" : "", "parse-names" : false, "suffix" : "" } ], "container-title" : "Advances in Legume Systematics 4: The Fossil Record", "id" : "ITEM-1", "issued" : { "date-parts" : [ [ "1992" ] ] }, "page" : "225-250", "title" : "Indian fossil legumes", "type" : "chapter" }, "uris" : [ "http://www.mendeley.com/documents/?uuid=75afb26d-9b4b-47f4-8643-d5b7b50b3e05" ] } ], "mendeley" : { "formattedCitation" : "[22]", "plainTextFormattedCitation" : "[22]", "previouslyFormattedCitation" : "[21]"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[22]</w:t>
                                  </w:r>
                                  <w:r w:rsidR="00D43E36">
                                    <w:rPr>
                                      <w:rFonts w:ascii="Times New Roman" w:hAnsi="Times New Roman"/>
                                      <w:i/>
                                      <w:sz w:val="18"/>
                                      <w:lang w:val="en-US"/>
                                    </w:rPr>
                                    <w:fldChar w:fldCharType="end"/>
                                  </w:r>
                                  <w:r w:rsidR="00D43E36">
                                    <w:rPr>
                                      <w:rFonts w:ascii="Times New Roman" w:hAnsi="Times New Roman"/>
                                      <w:i/>
                                      <w:sz w:val="18"/>
                                      <w:lang w:val="en-US"/>
                                    </w:rPr>
                                    <w:t xml:space="preserve">, </w:t>
                                  </w:r>
                                  <w:proofErr w:type="spellStart"/>
                                  <w:r w:rsidR="00D43E36">
                                    <w:rPr>
                                      <w:rFonts w:ascii="Times New Roman" w:hAnsi="Times New Roman"/>
                                      <w:i/>
                                      <w:sz w:val="18"/>
                                      <w:lang w:val="en-US"/>
                                    </w:rPr>
                                    <w:t>Maniltoa</w:t>
                                  </w:r>
                                  <w:proofErr w:type="spellEnd"/>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"Graham", "given" : "A.", "non-dropping-particle" : "", "parse-names" : false, "suffix" : "" } ], "container-title" : "Advances in Legume Systematics 4: The Fossil Record", "id" : "ITEM-1", "issued" : { "date-parts" : [ [ "1992" ] ] }, "page" : "161-167", "title" : "The current status of the legume fossil record in the Carribean region", "type" : "chapter" }, "uris" : [ "http://www.mendeley.com/documents/?uuid=5dcc28be-90fc-49c7-876a-ec65515540b9" ] } ], "mendeley" : { "formattedCitation" : "[23]", "plainTextFormattedCitation" : "[23]", "previouslyFormattedCitation" : "[22]"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[23]</w:t>
                                  </w:r>
                                  <w:r w:rsidR="00D43E36">
                                    <w:rPr>
                                      <w:rFonts w:ascii="Times New Roman" w:hAnsi="Times New Roman"/>
                                      <w:i/>
                                      <w:sz w:val="18"/>
                                      <w:lang w:val="en-US"/>
                                    </w:rPr>
                                    <w:fldChar w:fldCharType="end"/>
                                  </w:r>
                                  <w:r w:rsidR="00D43E36">
                                    <w:rPr>
                                      <w:rFonts w:ascii="Times New Roman" w:hAnsi="Times New Roman"/>
                                      <w:i/>
                                      <w:sz w:val="18"/>
                                      <w:lang w:val="en-US"/>
                                    </w:rPr>
                                    <w:t xml:space="preserve">, </w:t>
                                  </w:r>
                                  <w:proofErr w:type="spellStart"/>
                                  <w:r w:rsidR="00D43E36">
                                    <w:rPr>
                                      <w:rFonts w:ascii="Times New Roman" w:hAnsi="Times New Roman"/>
                                      <w:i/>
                                      <w:sz w:val="18"/>
                                      <w:lang w:val="en-US"/>
                                    </w:rPr>
                                    <w:t>Crudia</w:t>
                                  </w:r>
                                  <w:proofErr w:type="spellEnd"/>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"Graham", "given" : "A.", "non-dropping-particle" : "", "parse-names" : false, "suffix" : "" } ], "container-title" : "Advances in Legume Systematics 4: The Fossil Record", "id" : "ITEM-1", "issued" : { "date-parts" : [ [ "1992" ] ] }, "page" : "161-167", "title" : "The current status of the legume fossil record in the Carribean region", "type" : "chapter" }, "uris" : [ "http://www.mendeley.com/documents/?uuid=5dcc28be-90fc-49c7-876a-ec65515540b9" ] } ], "mendeley" : { "formattedCitation" : "[23]", "plainTextFormattedCitation" : "[23]", "previouslyFormattedCitation" : "[22]"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[23]</w:t>
                                  </w:r>
                                  <w:r w:rsidR="00D43E36">
                                    <w:rPr>
                                      <w:rFonts w:ascii="Times New Roman" w:hAnsi="Times New Roman"/>
                                      <w:i/>
                                      <w:sz w:val="18"/>
                                      <w:lang w:val="en-US"/>
                                    </w:rPr>
                                    <w:fldChar w:fldCharType="end"/>
                                  </w:r>
                                  <w:r w:rsidR="00D43E36">
                                    <w:rPr>
                                      <w:rFonts w:ascii="Times New Roman" w:hAnsi="Times New Roman"/>
                                      <w:i/>
                                      <w:sz w:val="18"/>
                                      <w:lang w:val="en-US"/>
                                    </w:rPr>
                                    <w:t>,</w:t>
                                  </w:r>
                                  <w:r w:rsidR="0026787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"Crane", "given" : "P. R.", "non-dropping-particle" : "", "parse-names" : false, "suffix" : "" } ], "container-title" : "Advances in Legume Systematics 4: The Fossil Record", "id" : "ITEM-1", "issued" : { "date-parts" : [ [ "1992" ] ] }, "title" : "Early Caesalpinioid fruits from the Palaeogene of Southern England", "type" : "chapter" }, "uris" : [ "http://www.mendeley.com/documents/?uuid=549c4d4e-a807-42cd-856b-438a48d4cd28" ] } ], "mendeley" : { "formattedCitation" : "[24]", "plainTextFormattedCitation" : "[24]", "previouslyFormattedCitation" : "[23]" }, "properties" : { "noteIndex" : 0 }, "schema" : "https://github.com/citation-style-language/schema/raw/master/csl-citation.json" }</w:instrText>
                                  </w:r>
                                  <w:r w:rsidR="00267874">
                                    <w:rPr>
                                      <w:rFonts w:ascii="Times New Roman" w:hAnsi="Times New Roman"/>
                                      <w:i/>
                                      <w:sz w:val="18"/>
                                      <w:lang w:val="en-US"/>
                                    </w:rPr>
                                    <w:fldChar w:fldCharType="separate"/>
                                  </w:r>
                                  <w:r w:rsidR="00C95658" w:rsidRPr="00C95658">
                                    <w:rPr>
                                      <w:rFonts w:ascii="Times New Roman" w:hAnsi="Times New Roman"/>
                                      <w:noProof/>
                                      <w:sz w:val="18"/>
                                      <w:lang w:val="en-US"/>
                                    </w:rPr>
                                    <w:t>[24]</w:t>
                                  </w:r>
                                  <w:r w:rsidR="00267874">
                                    <w:rPr>
                                      <w:rFonts w:ascii="Times New Roman" w:hAnsi="Times New Roman"/>
                                      <w:i/>
                                      <w:sz w:val="18"/>
                                      <w:lang w:val="en-US"/>
                                    </w:rPr>
                                    <w:fldChar w:fldCharType="end"/>
                                  </w:r>
                                  <w:r w:rsidR="00267874">
                                    <w:rPr>
                                      <w:rFonts w:ascii="Times New Roman" w:hAnsi="Times New Roman"/>
                                      <w:i/>
                                      <w:sz w:val="18"/>
                                      <w:lang w:val="en-US"/>
                                    </w:rPr>
                                    <w:t xml:space="preserve">, </w:t>
                                  </w:r>
                                  <w:proofErr w:type="spellStart"/>
                                  <w:r w:rsidR="00267874">
                                    <w:rPr>
                                      <w:rFonts w:ascii="Times New Roman" w:hAnsi="Times New Roman"/>
                                      <w:i/>
                                      <w:sz w:val="18"/>
                                      <w:lang w:val="en-US"/>
                                    </w:rPr>
                                    <w:t>Xylia</w:t>
                                  </w:r>
                                  <w:proofErr w:type="spellEnd"/>
                                  <w:r w:rsidR="00267874">
                                    <w:rPr>
                                      <w:rFonts w:ascii="Times New Roman" w:hAnsi="Times New Roman"/>
                                      <w:i/>
                                      <w:sz w:val="18"/>
                                      <w:lang w:val="en-US"/>
                                    </w:rPr>
                                    <w:t xml:space="preserve"> </w:t>
                                  </w:r>
                                  <w:r w:rsidR="0026787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67874">
                                    <w:rPr>
                                      <w:rFonts w:ascii="Times New Roman" w:hAnsi="Times New Roman"/>
                                      <w:i/>
                                      <w:sz w:val="18"/>
                                      <w:lang w:val="en-US"/>
                                    </w:rPr>
                                    <w:fldChar w:fldCharType="separate"/>
                                  </w:r>
                                  <w:r w:rsidR="00C95658" w:rsidRPr="00C95658">
                                    <w:rPr>
                                      <w:rFonts w:ascii="Times New Roman" w:hAnsi="Times New Roman"/>
                                      <w:noProof/>
                                      <w:sz w:val="18"/>
                                      <w:lang w:val="en-US"/>
                                    </w:rPr>
                                    <w:t>[16]</w:t>
                                  </w:r>
                                  <w:r w:rsidR="00267874">
                                    <w:rPr>
                                      <w:rFonts w:ascii="Times New Roman" w:hAnsi="Times New Roman"/>
                                      <w:i/>
                                      <w:sz w:val="18"/>
                                      <w:lang w:val="en-US"/>
                                    </w:rPr>
                                    <w:fldChar w:fldCharType="end"/>
                                  </w:r>
                                </w:p>
                                <w:p w:rsidR="00505811" w:rsidRPr="00647FCD" w:rsidRDefault="00505811" w:rsidP="00494763">
                                  <w:pPr>
                                    <w:rPr>
                                      <w:rFonts w:ascii="Times New Roman" w:hAnsi="Times New Roman"/>
                                      <w:i/>
                                      <w:sz w:val="18"/>
                                      <w:lang w:val="en-US"/>
                                    </w:rPr>
                                  </w:pPr>
                                </w:p>
                              </w:tc>
                            </w:tr>
                            <w:tr w:rsidR="00505811" w:rsidRPr="00647FCD" w:rsidTr="00942AB0">
                              <w:trPr>
                                <w:trHeight w:val="992"/>
                              </w:trPr>
                              <w:tc>
                                <w:tcPr>
                                  <w:tcW w:w="1560" w:type="dxa"/>
                                </w:tcPr>
                                <w:p w:rsidR="0022470C" w:rsidRDefault="0022470C" w:rsidP="00494763">
                                  <w:pPr>
                                    <w:rPr>
                                      <w:rFonts w:ascii="Times New Roman" w:hAnsi="Times New Roman"/>
                                      <w:b/>
                                      <w:i/>
                                      <w:sz w:val="18"/>
                                      <w:szCs w:val="18"/>
                                      <w:lang w:val="en-US"/>
                                    </w:rPr>
                                  </w:pPr>
                                </w:p>
                                <w:p w:rsidR="00505811" w:rsidRPr="00647FCD" w:rsidRDefault="00505811" w:rsidP="00494763">
                                  <w:pPr>
                                    <w:rPr>
                                      <w:rFonts w:ascii="Times New Roman" w:hAnsi="Times New Roman"/>
                                      <w:sz w:val="18"/>
                                      <w:szCs w:val="18"/>
                                      <w:lang w:val="en-US"/>
                                    </w:rPr>
                                  </w:pPr>
                                  <w:r w:rsidRPr="00647FCD">
                                    <w:rPr>
                                      <w:rFonts w:ascii="Times New Roman" w:hAnsi="Times New Roman"/>
                                      <w:b/>
                                      <w:i/>
                                      <w:sz w:val="18"/>
                                      <w:szCs w:val="18"/>
                                      <w:lang w:val="en-US"/>
                                    </w:rPr>
                                    <w:t>EM</w:t>
                                  </w:r>
                                </w:p>
                              </w:tc>
                              <w:tc>
                                <w:tcPr>
                                  <w:tcW w:w="4110" w:type="dxa"/>
                                </w:tcPr>
                                <w:p w:rsidR="00505811" w:rsidRPr="00647FCD" w:rsidRDefault="00505811" w:rsidP="00412456">
                                  <w:pPr>
                                    <w:rPr>
                                      <w:rFonts w:ascii="Times New Roman" w:hAnsi="Times New Roman"/>
                                      <w:sz w:val="18"/>
                                      <w:szCs w:val="18"/>
                                      <w:lang w:val="en-US"/>
                                    </w:rPr>
                                  </w:pPr>
                                </w:p>
                              </w:tc>
                              <w:tc>
                                <w:tcPr>
                                  <w:tcW w:w="3612" w:type="dxa"/>
                                </w:tcPr>
                                <w:p w:rsidR="0022470C" w:rsidRDefault="0022470C" w:rsidP="00494763">
                                  <w:pPr>
                                    <w:rPr>
                                      <w:rFonts w:ascii="Times New Roman" w:hAnsi="Times New Roman"/>
                                      <w:i/>
                                      <w:sz w:val="18"/>
                                      <w:szCs w:val="18"/>
                                    </w:rPr>
                                  </w:pPr>
                                </w:p>
                                <w:p w:rsidR="00505811" w:rsidRPr="00647FCD" w:rsidRDefault="00505811" w:rsidP="00494763">
                                  <w:pPr>
                                    <w:rPr>
                                      <w:rFonts w:ascii="Times New Roman" w:hAnsi="Times New Roman"/>
                                      <w:i/>
                                      <w:sz w:val="18"/>
                                      <w:szCs w:val="18"/>
                                    </w:rPr>
                                  </w:pPr>
                                  <w:r w:rsidRPr="00647FCD">
                                    <w:rPr>
                                      <w:rFonts w:ascii="Times New Roman" w:hAnsi="Times New Roman"/>
                                      <w:i/>
                                      <w:sz w:val="18"/>
                                      <w:szCs w:val="18"/>
                                    </w:rPr>
                                    <w:t>Aphanocalyx</w:t>
                                  </w:r>
                                  <w:r w:rsidR="001A4FEF">
                                    <w:rPr>
                                      <w:rFonts w:ascii="Times New Roman" w:hAnsi="Times New Roman"/>
                                      <w:i/>
                                      <w:sz w:val="18"/>
                                      <w:szCs w:val="18"/>
                                      <w:lang w:val="en-GB"/>
                                    </w:rPr>
                                    <w:t xml:space="preserve"> </w:t>
                                  </w:r>
                                  <w:r w:rsidR="001A4FEF">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"Herendeen", "given" : "Patrick S", "non-dropping-particle" : "", "parse-names" : false, "suffix" : "" }, { "dropping-particle" : "", "family" : "Jacobs", "given" : "Bonnie F", "non-dropping-particle" : "", "parse-names" : false, "suffix" : "" } ], "container-title" : "American Journal of Botany", "id" : "ITEM-1", "issue" : "9", "issued" : { "date-parts" : [ [ "2000" ] ] }, "page" : "1358-1366", "title" : "Fossil Legumes from the Middle Eocene (46.0 Ma) Mahenge Flora of Singida, Tanzania", "type" : "article-journal", "volume" : "87" }, "uris" : [ "http://www.mendeley.com/documents/?uuid=3c4da254-3ceb-4008-a434-a92625e71aa0" ] } ], "mendeley" : { "formattedCitation" : "[17]", "plainTextFormattedCitation" : "[17]", "previouslyFormattedCitation" : "[16]" }, "properties" : { "noteIndex" : 0 }, "schema" : "https://github.com/citation-style-language/schema/raw/master/csl-citation.json" }</w:instrText>
                                  </w:r>
                                  <w:r w:rsidR="001A4FEF">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[17]</w:t>
                                  </w:r>
                                  <w:r w:rsidR="001A4FEF">
                                    <w:rPr>
                                      <w:rFonts w:ascii="Times New Roman" w:hAnsi="Times New Roman"/>
                                      <w:i/>
                                      <w:sz w:val="18"/>
                                      <w:szCs w:val="18"/>
                                      <w:lang w:val="en-GB"/>
                                    </w:rPr>
                                    <w:fldChar w:fldCharType="end"/>
                                  </w:r>
                                  <w:r w:rsidRPr="00647FCD">
                                    <w:rPr>
                                      <w:rFonts w:ascii="Times New Roman" w:hAnsi="Times New Roman"/>
                                      <w:i/>
                                      <w:sz w:val="18"/>
                                      <w:szCs w:val="18"/>
                                    </w:rPr>
                                    <w:t>, Afzelioxylon/Afzelia</w:t>
                                  </w:r>
                                  <w:r w:rsidR="001A4FEF">
                                    <w:rPr>
                                      <w:rFonts w:ascii="Times New Roman" w:hAnsi="Times New Roman"/>
                                      <w:i/>
                                      <w:sz w:val="18"/>
                                      <w:szCs w:val="18"/>
                                      <w:lang w:val="en-GB"/>
                                    </w:rPr>
                                    <w:t xml:space="preserve"> </w:t>
                                  </w:r>
                                  <w:r w:rsidR="001A4FEF">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"10.1111/j.1095-8339.2010.01044.x", "ISSN" : "00244074", "author" : [ { "dropping-particle" : "", "family" : "Pan", "given" : "Aaron D.", "non-dropping-particle" : "", "parse-names" : false, "suffix" : "" }, { "dropping-particle" : "", "family" : "Jacobs", "given" : "Bonnie F.", "non-dropping-particle" : "", "parse-names" : false, "suffix" : "" }, { "dropping-particle" : "", "family" : "Herendeen", "given" : "Patrick S.", "non-dropping-particle" : "", "parse-names" : false, "suffix" : "" } ], "container-title" : "Botanical Journal of the Linnean Society", "id" : "ITEM-1", "issue" : "1", "issued" : { "date-parts" : [ [ "2010", "5" ] ] }, "page" : "44-54", "title" : "Detarieae sensu lato (Fabaceae) from the Late Oligocene (27.23\u2003Ma) Guang River flora of north-western Ethiopia", "type" : "article-journal", "volume" : "163" }, "uris" : [ "http://www.mendeley.com/documents/?uuid=64e8ccb3-492b-4724-b79f-95f6c90f74a0" ] } ], "mendeley" : { "formattedCitation" : "[25]", "plainTextFormattedCitation" : "[25]", "previouslyFormattedCitation" : "[24]" }, "properties" : { "noteIndex" : 0 }, "schema" : "https://github.com/citation-style-language/schema/raw/master/csl-citation.json" }</w:instrText>
                                  </w:r>
                                  <w:r w:rsidR="001A4FEF">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[25]</w:t>
                                  </w:r>
                                  <w:r w:rsidR="001A4FEF">
                                    <w:rPr>
                                      <w:rFonts w:ascii="Times New Roman" w:hAnsi="Times New Roman"/>
                                      <w:i/>
                                      <w:sz w:val="18"/>
                                      <w:szCs w:val="18"/>
                                      <w:lang w:val="en-GB"/>
                                    </w:rPr>
                                    <w:fldChar w:fldCharType="end"/>
                                  </w:r>
                                  <w:r w:rsidRPr="00647FCD">
                                    <w:rPr>
                                      <w:rFonts w:ascii="Times New Roman" w:hAnsi="Times New Roman"/>
                                      <w:i/>
                                      <w:sz w:val="18"/>
                                      <w:szCs w:val="18"/>
                                    </w:rPr>
                                    <w:t>,</w:t>
                                  </w:r>
                                  <w:r w:rsidR="0019387B">
                                    <w:rPr>
                                      <w:rFonts w:ascii="Times New Roman" w:hAnsi="Times New Roman"/>
                                      <w:i/>
                                      <w:sz w:val="18"/>
                                      <w:szCs w:val="18"/>
                                    </w:rPr>
                                    <w:fldChar w:fldCharType="begin" w:fldLock="1"/>
                                  </w:r>
                                  <w:r w:rsidR="00C95658">
                                    <w:rPr>
                                      <w:rFonts w:ascii="Times New Roman" w:hAnsi="Times New Roman"/>
                                      <w:i/>
                                      <w:sz w:val="18"/>
                                      <w:szCs w:val="18"/>
                                    </w:rPr>
                                    <w:instrText>ADDIN CSL_CITATION { "citationItems" : [ { "id" : "ITEM-1", "itemData" : { "URL" : "http://albinoni.snv.jussieu.fr/DB/specimens/fiche/spe442.html", "id" : "ITEM-1", "issued" : { "date-parts" : [ [ "0" ] ] }, "title" : "Afzelioxylon furoni (N\u00b0 inventaire 5731) http://albinoni.snv.jussieu.fr/DB/specimens/fiche/spe442.html", "type" : "webpage" }, "uris" : [ "http://www.mendeley.com/documents/?uuid=62e57142-e2f9-4bca-9e00-5c6cb7d4a68f" ] } ], "mendeley" : { "formattedCitation" : "[26]", "plainTextFormattedCitation" : "[26]", "previouslyFormattedCitation" : "[25]" }, "properties" : { "noteIndex" : 0 }, "schema" : "https://github.com/citation-style-language/schema/raw/master/csl-citation.json" }</w:instrText>
                                  </w:r>
                                  <w:r w:rsidR="0019387B">
                                    <w:rPr>
                                      <w:rFonts w:ascii="Times New Roman" w:hAnsi="Times New Roman"/>
                                      <w:i/>
                                      <w:sz w:val="18"/>
                                      <w:szCs w:val="18"/>
                                    </w:rPr>
                                    <w:fldChar w:fldCharType="separate"/>
                                  </w:r>
                                  <w:r w:rsidR="00C95658" w:rsidRPr="00C95658">
                                    <w:rPr>
                                      <w:rFonts w:ascii="Times New Roman" w:hAnsi="Times New Roman"/>
                                      <w:noProof/>
                                      <w:sz w:val="18"/>
                                      <w:szCs w:val="18"/>
                                    </w:rPr>
                                    <w:t>[26]</w:t>
                                  </w:r>
                                  <w:r w:rsidR="0019387B">
                                    <w:rPr>
                                      <w:rFonts w:ascii="Times New Roman" w:hAnsi="Times New Roman"/>
                                      <w:i/>
                                      <w:sz w:val="18"/>
                                      <w:szCs w:val="18"/>
                                    </w:rPr>
                                    <w:fldChar w:fldCharType="end"/>
                                  </w:r>
                                  <w:r w:rsidR="0019387B">
                                    <w:rPr>
                                      <w:rFonts w:ascii="Times New Roman" w:hAnsi="Times New Roman"/>
                                      <w:i/>
                                      <w:sz w:val="18"/>
                                      <w:szCs w:val="18"/>
                                      <w:lang w:val="en-GB"/>
                                    </w:rPr>
                                    <w:t>,</w:t>
                                  </w:r>
                                  <w:r w:rsidRPr="00647FCD">
                                    <w:rPr>
                                      <w:rFonts w:ascii="Times New Roman" w:hAnsi="Times New Roman"/>
                                      <w:i/>
                                      <w:sz w:val="18"/>
                                      <w:szCs w:val="18"/>
                                    </w:rPr>
                                    <w:t xml:space="preserve"> Brachystegia</w:t>
                                  </w:r>
                                  <w:r w:rsidR="0019387B">
                                    <w:rPr>
                                      <w:rFonts w:ascii="Times New Roman" w:hAnsi="Times New Roman"/>
                                      <w:i/>
                                      <w:sz w:val="18"/>
                                      <w:szCs w:val="18"/>
                                      <w:lang w:val="en-GB"/>
                                    </w:rPr>
                                    <w:t xml:space="preserve"> </w:t>
                                  </w:r>
                                  <w:r w:rsidR="0019387B">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"Shakryl", "given" : "A. K.", "non-dropping-particle" : "", "parse-names" : false, "suffix" : "" } ], "container-title" : "Advances in Legume Systematics: Part 4. The Fossil Record", "editor" : [ { "dropping-particle" : "", "family" : "Herendeen", "given" : "P. S.", "non-dropping-particle" : "", "parse-names" : false, "suffix" : "" }, { "dropping-particle" : "", "family" : "Dilcher", "given" : "D. L.", "non-dropping-particle" : "", "parse-names" : false, "suffix" : "" } ], "id" : "ITEM-1", "issued" : { "date-parts" : [ [ "1992" ] ] }, "publisher" : "Kew Publishing", "title" : "Leguminosae species from the Tertiary of Abkhazia", "type" : "chapter" }, "uris" : [ "http://www.mendeley.com/documents/?uuid=9606f4cc-d76a-44e9-aab2-69eab1247f4f" ] } ], "mendeley" : { "formattedCitation" : "[27]", "plainTextFormattedCitation" : "[27]", "previouslyFormattedCitation" : "[26]" }, "properties" : { "noteIndex" : 0 }, "schema" : "https://github.com/citation-style-language/schema/raw/master/csl-citation.json" }</w:instrText>
                                  </w:r>
                                  <w:r w:rsidR="0019387B">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[27]</w:t>
                                  </w:r>
                                  <w:r w:rsidR="0019387B">
                                    <w:rPr>
                                      <w:rFonts w:ascii="Times New Roman" w:hAnsi="Times New Roman"/>
                                      <w:i/>
                                      <w:sz w:val="18"/>
                                      <w:szCs w:val="18"/>
                                      <w:lang w:val="en-GB"/>
                                    </w:rPr>
                                    <w:fldChar w:fldCharType="end"/>
                                  </w:r>
                                  <w:r w:rsidR="0019387B">
                                    <w:rPr>
                                      <w:rFonts w:ascii="Times New Roman" w:hAnsi="Times New Roman"/>
                                      <w:i/>
                                      <w:sz w:val="18"/>
                                      <w:szCs w:val="18"/>
                                      <w:lang w:val="en-GB"/>
                                    </w:rPr>
                                    <w:t>,</w:t>
                                  </w:r>
                                  <w:r w:rsidR="0019387B">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"10.1098/rspl.1879.0065", "ISSN" : "0370-1662", "author" : [ { "dropping-particle" : "", "family" : "Ettingshausen", "given" : "C. B.", "non-dropping-particle" : "", "parse-names" : false, "suffix" : "" } ], "container-title" : "Proceedings of the Royal Society of London", "id" : "ITEM-1", "issued" : { "date-parts" : [ [ "1879", "1", "1" ] ] }, "page" : "388-396", "title" : "Report on Phyto-Palaeontological Investigations of the Fossil Flora of Sheppey", "type" : "article-journal", "volume" : "29" }, "uris" : [ "http://www.mendeley.com/documents/?uuid=99624fae-81e3-4d58-bad7-cc7575d7ad4b" ] } ], "mendeley" : { "formattedCitation" : "[28]", "plainTextFormattedCitation" : "[28]", "previouslyFormattedCitation" : "[27]" }, "properties" : { "noteIndex" : 0 }, "schema" : "https://github.com/citation-style-language/schema/raw/master/csl-citation.json" }</w:instrText>
                                  </w:r>
                                  <w:r w:rsidR="0019387B">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[28]</w:t>
                                  </w:r>
                                  <w:r w:rsidR="0019387B">
                                    <w:rPr>
                                      <w:rFonts w:ascii="Times New Roman" w:hAnsi="Times New Roman"/>
                                      <w:i/>
                                      <w:sz w:val="18"/>
                                      <w:szCs w:val="18"/>
                                      <w:lang w:val="en-GB"/>
                                    </w:rPr>
                                    <w:fldChar w:fldCharType="end"/>
                                  </w:r>
                                  <w:r w:rsidRPr="00647FCD">
                                    <w:rPr>
                                      <w:rFonts w:ascii="Times New Roman" w:hAnsi="Times New Roman"/>
                                      <w:i/>
                                      <w:sz w:val="18"/>
                                      <w:szCs w:val="18"/>
                                    </w:rPr>
                                    <w:t>, Julbernardia</w:t>
                                  </w:r>
                                  <w:r w:rsidR="0019387B">
                                    <w:rPr>
                                      <w:rFonts w:ascii="Times New Roman" w:hAnsi="Times New Roman"/>
                                      <w:i/>
                                      <w:sz w:val="18"/>
                                      <w:szCs w:val="18"/>
                                      <w:lang w:val="en-GB"/>
                                    </w:rPr>
                                    <w:t xml:space="preserve"> </w:t>
                                  </w:r>
                                  <w:r w:rsidR="0019387B">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"10.1111/j.1365-2699.2009.02142.x", "ISBN" : "1365-2699", "ISSN" : "03050270", "abstract" : "Aim\u00a0The aim of this work was to identify the main changes in the flora and vegetation of the Iberian Peninsula over the Cenozoic Era, to record the disappearance of taxa associated with these changes and to determine the influence of climate and human activity on these events.Location\u00a0 The Iberian Peninsula and Balearic Islands.Methods\u00a0 A critical review was made of the palaeobotanical literature with the aims of detecting patterns of floristic change and extracting information on the disappearance of different taxa over the Cenozoic. These data are viewed alongside the most recent data for the climate of this period. A critical analysis is made of the role of Palaeotropical and Arctotertiary taxa in the forest communities of the Iberian Peninsula throughout the Cenozoic.Results\u00a0 Although the Eocene2013Oligocene transition was a time when many taxa disappeared, the most outstanding events occurred between the end of the Oligocene and throughout the Miocene. Substantial floristic changes took place over this period, including the disappearance of 177 Palaeotropical taxa. This was probably related to acute cooling and aridification; no evidence exists that the Messinian Salinity Crisis had any important effect in the Iberian Peninsula. The last great disappearance of Palaeotropical taxa (36 in total) ended in the Middle2013Late Piacenzian; Arctotertiary taxa were most affected during the Pleistocene. The Lower2013Middle Pleistocene transition, best represented by marine isotopic stages (MIS) 36201334 and 20201318 and characterized by a change in glacial cyclicity, was the time of the last notable disappearance of taxa.Main conclusions\u00a0 This work provides the first chronogram of extinctions for the Iberian flora, and records the disappearance of 277 taxa during the Cenozoic. A clear relationship was detected between the main climatic events and the latest appearances of the different taxa.", "author" : [ { "dropping-particle" : "", "family" : "Postigo Mijarra", "given" : "Jos\u00e9 M.", "non-dropping-particle" : "", "parse-names" : false, "suffix" : "" }, { "dropping-particle" : "", "family" : "Barr\u00f3n", "given" : "Eduardo", "non-dropping-particle" : "", "parse-names" : false, "suffix" : "" }, { "dropping-particle" : "", "family" : "G\u00f3mez Manzaneque", "given" : "Fernando", "non-dropping-particle" : "", "parse-names" : false, "suffix" : "" }, { "dropping-particle" : "", "family" : "Morla", "given" : "Carlos", "non-dropping-particle" : "", "parse-names" : false, "suffix" : "" } ], "container-title" : "Journal of Biogeography", "id" : "ITEM-1", "issued" : { "date-parts" : [ [ "2009" ] ] }, "page" : "2025-2043", "title" : "Floristic changes in the Iberian Peninsula and Balearic Islands (south-west Europe) during the cenozoic", "type" : "article-journal", "volume" : "36" }, "uris" : [ "http://www.mendeley.com/documents/?uuid=19a02d0f-c589-4398-8019-fbec7c6b7289" ] } ], "mendeley" : { "formattedCitation" : "[29]", "plainTextFormattedCitation" : "[29]", "previouslyFormattedCitation" : "[28]" }, "properties" : { "noteIndex" : 0 }, "schema" : "https://github.com/citation-style-language/schema/raw/master/csl-citation.json" }</w:instrText>
                                  </w:r>
                                  <w:r w:rsidR="0019387B">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[29]</w:t>
                                  </w:r>
                                  <w:r w:rsidR="0019387B">
                                    <w:rPr>
                                      <w:rFonts w:ascii="Times New Roman" w:hAnsi="Times New Roman"/>
                                      <w:i/>
                                      <w:sz w:val="18"/>
                                      <w:szCs w:val="18"/>
                                      <w:lang w:val="en-GB"/>
                                    </w:rPr>
                                    <w:fldChar w:fldCharType="end"/>
                                  </w:r>
                                </w:p>
                                <w:p w:rsidR="00505811" w:rsidRPr="00647FCD" w:rsidRDefault="00505811" w:rsidP="00494763">
                                  <w:pPr>
                                    <w:rPr>
                                      <w:rFonts w:ascii="Times New Roman" w:hAnsi="Times New Roman"/>
                                      <w:sz w:val="18"/>
                                      <w:szCs w:val="18"/>
                                    </w:rPr>
                                  </w:pPr>
                                </w:p>
                              </w:tc>
                            </w:tr>
                            <w:tr w:rsidR="00505811" w:rsidRPr="00647FCD" w:rsidTr="00942AB0">
                              <w:tc>
                                <w:tcPr>
                                  <w:tcW w:w="1560" w:type="dxa"/>
                                </w:tcPr>
                                <w:p w:rsidR="00505811" w:rsidRPr="00647FCD" w:rsidRDefault="00505811" w:rsidP="00494763">
                                  <w:pPr>
                                    <w:rPr>
                                      <w:rFonts w:ascii="Times New Roman" w:hAnsi="Times New Roman"/>
                                      <w:b/>
                                      <w:i/>
                                      <w:sz w:val="18"/>
                                      <w:szCs w:val="18"/>
                                    </w:rPr>
                                  </w:pPr>
                                  <w:r w:rsidRPr="00647FCD">
                                    <w:rPr>
                                      <w:rFonts w:ascii="Times New Roman" w:hAnsi="Times New Roman"/>
                                      <w:b/>
                                      <w:i/>
                                      <w:sz w:val="18"/>
                                      <w:szCs w:val="18"/>
                                    </w:rPr>
                                    <w:t>AM</w:t>
                                  </w:r>
                                </w:p>
                              </w:tc>
                              <w:tc>
                                <w:tcPr>
                                  <w:tcW w:w="4110" w:type="dxa"/>
                                </w:tcPr>
                                <w:p w:rsidR="00505811" w:rsidRPr="005E48E0" w:rsidRDefault="00505811" w:rsidP="00412456">
                                  <w:pPr>
                                    <w:rPr>
                                      <w:rFonts w:ascii="Times New Roman" w:hAnsi="Times New Roman"/>
                                      <w:sz w:val="18"/>
                                      <w:szCs w:val="18"/>
                                    </w:rPr>
                                  </w:pPr>
                                </w:p>
                              </w:tc>
                              <w:tc>
                                <w:tcPr>
                                  <w:tcW w:w="3612" w:type="dxa"/>
                                </w:tcPr>
                                <w:p w:rsidR="00505811" w:rsidRPr="00C01A6C" w:rsidRDefault="00505811" w:rsidP="0003447A">
                                  <w:pPr>
                                    <w:rPr>
                                      <w:rFonts w:ascii="Times New Roman" w:hAnsi="Times New Roman"/>
                                      <w:i/>
                                      <w:sz w:val="18"/>
                                      <w:szCs w:val="18"/>
                                      <w:lang w:val="en-GB"/>
                                    </w:rPr>
                                  </w:pPr>
                                  <w:r w:rsidRPr="00647FCD">
                                    <w:rPr>
                                      <w:rFonts w:ascii="Times New Roman" w:hAnsi="Times New Roman"/>
                                      <w:i/>
                                      <w:sz w:val="18"/>
                                      <w:szCs w:val="18"/>
                                    </w:rPr>
                                    <w:t>Ablygonocarpus</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[15]</w:t>
                                  </w:r>
                                  <w:r w:rsidR="004A4C59">
                                    <w:rPr>
                                      <w:rFonts w:ascii="Times New Roman" w:hAnsi="Times New Roman"/>
                                      <w:i/>
                                      <w:sz w:val="18"/>
                                      <w:szCs w:val="18"/>
                                      <w:lang w:val="en-GB"/>
                                    </w:rPr>
                                    <w:fldChar w:fldCharType="end"/>
                                  </w:r>
                                  <w:r w:rsidRPr="00647FCD">
                                    <w:rPr>
                                      <w:rFonts w:ascii="Times New Roman" w:hAnsi="Times New Roman"/>
                                      <w:i/>
                                      <w:sz w:val="18"/>
                                      <w:szCs w:val="18"/>
                                    </w:rPr>
                                    <w:t>, Gymnocladus</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[20]</w:t>
                                  </w:r>
                                  <w:r w:rsidR="004A4C59">
                                    <w:rPr>
                                      <w:rFonts w:ascii="Times New Roman" w:hAnsi="Times New Roman"/>
                                      <w:i/>
                                      <w:sz w:val="18"/>
                                      <w:szCs w:val="18"/>
                                      <w:lang w:val="en-GB"/>
                                    </w:rPr>
                                    <w:fldChar w:fldCharType="end"/>
                                  </w:r>
                                  <w:r w:rsidRPr="00647FCD">
                                    <w:rPr>
                                      <w:rFonts w:ascii="Times New Roman" w:hAnsi="Times New Roman"/>
                                      <w:i/>
                                      <w:sz w:val="18"/>
                                      <w:szCs w:val="18"/>
                                    </w:rPr>
                                    <w:t>, Cladrastis</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[20]</w:t>
                                  </w:r>
                                  <w:r w:rsidR="004A4C59">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Senna</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[16]</w:t>
                                  </w:r>
                                  <w:r w:rsidR="004A4C59">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Calpocalyx</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[15]</w:t>
                                  </w:r>
                                  <w:r w:rsidR="004A4C59">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Cassia</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"10.1086/430055", "ISBN" : "0003-0147/2005/16506-40660", "ISSN" : "0003-0147", "PMID" : "15937744", "abstract" : "The origins of South America's exceptional plant diversity are poorly known from the fossil record. We report on unbiased quantitative collections of fossil floras from Laguna del Hunco (LH) and R\u00edo Pichileuf\u00fa (RP) in Patagonia, Argentina. These sites represent a frost-free humid biome in South American middle latitudes of the globally warm Eocene. At LH, from 4,303 identified specimens, we recognize 186 species of plant organs and 152 species of leaves. Adjusted for sample size, the LH flora is more diverse than comparable Eocene floras known from other continents. The RP flora shares several taxa with LH and appears to be as rich, although sampling is preliminary. The two floras were previously considered coeval. However, (40)Ar/(39)Ar dating of three ash-fall tuff beds in close stratigraphic association with the RP flora indicates an age of 47.46+/-0.05 Ma, 4.5 million years younger than LH, for which one tuff is reanalyzed here as 51.91+/-0.22 Ma. Thus, diverse floral associations in Patagonia evolved by the Eocene, possibly in response to global warming, and were persistent and areally extensive. This suggests extraordinary richness at low latitudes via the latitudinal diversity gradient, corroborated by published palynological data from the Eocene of Colombia.", "author" : [ { "dropping-particle" : "", "family" : "Wilf", "given" : "Peter", "non-dropping-particle" : "", "parse-names" : false, "suffix" : "" }, { "dropping-particle" : "", "family" : "Johnson", "given" : "Kirk R", "non-dropping-particle" : "", "parse-names" : false, "suffix" : "" }, { "dropping-particle" : "", "family" : "C\u00faneo", "given" : "N Rub\u00e9n", "non-dropping-particle" : "", "parse-names" : false, "suffix" : "" }, { "dropping-particle" : "", "family" : "Smith", "given" : "M Elliot", "non-dropping-particle" : "", "parse-names" : false, "suffix" : "" }, { "dropping-particle" : "", "family" : "Singer", "given" : "Bradley S", "non-dropping-particle" : "", "parse-names" : false, "suffix" : "" }, { "dropping-particle" : "", "family" : "Gandolfo", "given" : "Maria a", "non-dropping-particle" : "", "parse-names" : false, "suffix" : "" } ], "container-title" : "The American Naturalist", "id" : "ITEM-1", "issue" : "6", "issued" : { "date-parts" : [ [ "2005" ] ] }, "page" : "634-650", "title" : "Eocene plant diversity at Laguna del Hunco and R\u00edo Pichileuf\u00fa, Patagonia, Argentina.", "type" : "article-journal", "volume" : "165" }, "uris" : [ "http://www.mendeley.com/documents/?uuid=08bca972-724a-4201-a493-be6367674cef" ] } ], "mendeley" : { "formattedCitation" : "[30]", "plainTextFormattedCitation" : "[30]", "previouslyFormattedCitation" : "[29]"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[30]</w:t>
                                  </w:r>
                                  <w:r w:rsidR="004A4C59">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Cynometra</w:t>
                                  </w:r>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"10.1016/j.revpalbo.2013.04.002", "ISSN" : "00346667", "author" : [ { "dropping-particle" : "", "family" : "Cantrill", "given" : "David J.", "non-dropping-particle" : "", "parse-names" : false, "suffix" : "" }, { "dropping-particle" : "", "family" : "Bamford", "given" : "Marion K.", "non-dropping-particle" : "", "parse-names" : false, "suffix" : "" }, { "dropping-particle" : "", "family" : "Wagstaff", "given" : "Barbara E.", "non-dropping-particle" : "", "parse-names" : false, "suffix" : "" }, { "dropping-particle" : "", "family" : "Sauquet", "given" : "Herv\u00e9", "non-dropping-particle" : "", "parse-names" : false, "suffix" : "" } ], "container-title" : "Review of Palaeobotany and Palynology", "id" : "ITEM-1", "issued" : { "date-parts" : [ [ "2013", "9" ] ] }, "page" : "19-35", "title" : "Early Eocene fossil plants from the Mwadui kimberlite pipe, Tanzania", "type" : "article-journal", "volume" : "196" }, "uris" : [ "http://www.mendeley.com/documents/?uuid=6052d3d0-038d-4883-976f-98c6940b0992" ] } ], "mendeley" : { "formattedCitation" : "[31]", "plainTextFormattedCitation" : "[31]", "previouslyFormattedCitation" : "[30]"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[31]</w:t>
                                  </w:r>
                                  <w:r w:rsidR="00C01A6C">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Peltogyne</w:t>
                                  </w:r>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[16]</w:t>
                                  </w:r>
                                  <w:r w:rsidR="00C01A6C">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Bauhinia</w:t>
                                  </w:r>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[20]</w:t>
                                  </w:r>
                                  <w:r w:rsidR="00C01A6C">
                                    <w:rPr>
                                      <w:rFonts w:ascii="Times New Roman" w:hAnsi="Times New Roman"/>
                                      <w:i/>
                                      <w:sz w:val="18"/>
                                      <w:szCs w:val="18"/>
                                      <w:lang w:val="en-GB"/>
                                    </w:rPr>
                                    <w:fldChar w:fldCharType="end"/>
                                  </w:r>
                                  <w:r>
                                    <w:rPr>
                                      <w:rFonts w:ascii="Times New Roman" w:hAnsi="Times New Roman"/>
                                      <w:i/>
                                      <w:sz w:val="18"/>
                                      <w:szCs w:val="18"/>
                                      <w:lang w:val="en-GB"/>
                                    </w:rPr>
                                    <w:t xml:space="preserve">, </w:t>
                                  </w:r>
                                  <w:proofErr w:type="spellStart"/>
                                  <w:r w:rsidRPr="00DB0DAC">
                                    <w:rPr>
                                      <w:rFonts w:ascii="Times New Roman" w:hAnsi="Times New Roman"/>
                                      <w:i/>
                                      <w:sz w:val="18"/>
                                      <w:szCs w:val="18"/>
                                      <w:lang w:val="en-GB"/>
                                    </w:rPr>
                                    <w:t>Vouapa</w:t>
                                  </w:r>
                                  <w:proofErr w:type="spellEnd"/>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"MacGinitie", "given" : "H. D.", "non-dropping-particle" : "", "parse-names" : false, "suffix" : "" } ], "container-title" : "Carnegie Institution for Washington Publication", "id" : "ITEM-1", "issued" : { "date-parts" : [ [ "1941" ] ] }, "page" : "1-178", "title" : "H. D. MacGinitie. 1941. A Middle Eocene Flora from the Central Sierra Nevada. 534: 1-178.", "type" : "article-journal", "volume" : "534" }, "uris" : [ "http://www.mendeley.com/documents/?uuid=70fd549f-4b98-4018-a120-e2fd9a83915a" ] } ], "mendeley" : { "formattedCitation" : "[21]", "plainTextFormattedCitation" : "[21]", "previouslyFormattedCitation" : "[20]"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[21]</w:t>
                                  </w:r>
                                  <w:r w:rsidR="00C01A6C">
                                    <w:rPr>
                                      <w:rFonts w:ascii="Times New Roman" w:hAnsi="Times New Roman"/>
                                      <w:i/>
                                      <w:sz w:val="18"/>
                                      <w:szCs w:val="18"/>
                                      <w:lang w:val="en-GB"/>
                                    </w:rPr>
                                    <w:fldChar w:fldCharType="end"/>
                                  </w:r>
                                  <w:r>
                                    <w:rPr>
                                      <w:rFonts w:ascii="Times New Roman" w:hAnsi="Times New Roman"/>
                                      <w:i/>
                                      <w:sz w:val="18"/>
                                      <w:szCs w:val="18"/>
                                      <w:lang w:val="en-GB"/>
                                    </w:rPr>
                                    <w:t xml:space="preserve">, </w:t>
                                  </w:r>
                                  <w:proofErr w:type="spellStart"/>
                                  <w:r>
                                    <w:rPr>
                                      <w:rFonts w:ascii="Times New Roman" w:hAnsi="Times New Roman"/>
                                      <w:i/>
                                      <w:sz w:val="18"/>
                                      <w:szCs w:val="18"/>
                                      <w:lang w:val="en-GB"/>
                                    </w:rPr>
                                    <w:t>Hymenaea</w:t>
                                  </w:r>
                                  <w:proofErr w:type="spellEnd"/>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"Graham", "given" : "A.", "non-dropping-particle" : "", "parse-names" : false, "suffix" : "" } ], "container-title" : "Advances in Legume Systematics 4: The Fossil Record", "id" : "ITEM-1", "issued" : { "date-parts" : [ [ "1992" ] ] }, "page" : "161-167", "title" : "The current status of the legume fossil record in the Carribean region", "type" : "chapter" }, "uris" : [ "http://www.mendeley.com/documents/?uuid=5dcc28be-90fc-49c7-876a-ec65515540b9" ] } ], "mendeley" : { "formattedCitation" : "[23]", "plainTextFormattedCitation" : "[23]", "previouslyFormattedCitation" : "[22]"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[23]</w:t>
                                  </w:r>
                                  <w:r w:rsidR="00C01A6C">
                                    <w:rPr>
                                      <w:rFonts w:ascii="Times New Roman" w:hAnsi="Times New Roman"/>
                                      <w:i/>
                                      <w:sz w:val="18"/>
                                      <w:szCs w:val="18"/>
                                      <w:lang w:val="en-GB"/>
                                    </w:rPr>
                                    <w:fldChar w:fldCharType="end"/>
                                  </w:r>
                                  <w:r>
                                    <w:rPr>
                                      <w:rFonts w:ascii="Times New Roman" w:hAnsi="Times New Roman"/>
                                      <w:i/>
                                      <w:sz w:val="18"/>
                                      <w:szCs w:val="18"/>
                                      <w:lang w:val="en-GB"/>
                                    </w:rPr>
                                    <w:t xml:space="preserve">, </w:t>
                                  </w:r>
                                  <w:proofErr w:type="spellStart"/>
                                  <w:r>
                                    <w:rPr>
                                      <w:rFonts w:ascii="Times New Roman" w:hAnsi="Times New Roman"/>
                                      <w:i/>
                                      <w:sz w:val="18"/>
                                      <w:szCs w:val="18"/>
                                      <w:lang w:val="en-GB"/>
                                    </w:rPr>
                                    <w:t>Caesalpinia</w:t>
                                  </w:r>
                                  <w:proofErr w:type="spellEnd"/>
                                  <w:r w:rsidR="00B6343A">
                                    <w:rPr>
                                      <w:rFonts w:ascii="Times New Roman" w:hAnsi="Times New Roman"/>
                                      <w:i/>
                                      <w:sz w:val="18"/>
                                      <w:szCs w:val="18"/>
                                      <w:lang w:val="en-GB"/>
                                    </w:rPr>
                                    <w:t xml:space="preserve"> </w:t>
                                  </w:r>
                                  <w:r w:rsidR="00B6343A">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B6343A">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[16]</w:t>
                                  </w:r>
                                  <w:r w:rsidR="00B6343A">
                                    <w:rPr>
                                      <w:rFonts w:ascii="Times New Roman" w:hAnsi="Times New Roman"/>
                                      <w:i/>
                                      <w:sz w:val="18"/>
                                      <w:szCs w:val="18"/>
                                      <w:lang w:val="en-GB"/>
                                    </w:rPr>
                                    <w:fldChar w:fldCharType="end"/>
                                  </w:r>
                                </w:p>
                              </w:tc>
                            </w:tr>
                          </w:tbl>
                          <w:p w:rsidR="00505811" w:rsidRPr="00C706FA" w:rsidRDefault="00505811" w:rsidP="00505811">
                            <w:pPr>
                              <w:rPr>
                                <w:rFonts w:ascii="Times New Roman" w:hAnsi="Times New Roman"/>
                                <w:sz w:val="18"/>
                                <w:szCs w:val="18"/>
                              </w:rPr>
                            </w:pPr>
                            <w:r w:rsidRPr="00225ED1">
                              <w:rPr>
                                <w:rFonts w:ascii="Times New Roman" w:hAnsi="Times New Roman"/>
                                <w:b/>
                                <w:sz w:val="18"/>
                                <w:szCs w:val="18"/>
                              </w:rPr>
                              <w:t>Modern analogues of Cenozoic fossil forests</w:t>
                            </w:r>
                            <w:r w:rsidRPr="00225ED1">
                              <w:rPr>
                                <w:rFonts w:ascii="Times New Roman" w:hAnsi="Times New Roman"/>
                                <w:sz w:val="18"/>
                                <w:szCs w:val="18"/>
                              </w:rPr>
                              <w:t>.  The occurrence of fossils of the above taxa at different sites suggests early Cenozoic forests exhibited compositional patterns analogous to major types of modern forests with Leguminosae as an important family in both species-rich NAM forests and monodominant forests of EM or AM legumes.  We suggest</w:t>
                            </w:r>
                            <w:r>
                              <w:rPr>
                                <w:rFonts w:ascii="Times New Roman" w:hAnsi="Times New Roman"/>
                                <w:sz w:val="18"/>
                                <w:szCs w:val="18"/>
                                <w:lang w:val="en-US"/>
                              </w:rPr>
                              <w:t xml:space="preserve"> </w:t>
                            </w:r>
                            <w:r w:rsidRPr="00225ED1">
                              <w:rPr>
                                <w:rFonts w:ascii="Times New Roman" w:hAnsi="Times New Roman"/>
                                <w:sz w:val="18"/>
                                <w:szCs w:val="18"/>
                              </w:rPr>
                              <w:t xml:space="preserve">fossils of </w:t>
                            </w:r>
                            <w:r w:rsidRPr="00225ED1">
                              <w:rPr>
                                <w:rFonts w:ascii="Times New Roman" w:hAnsi="Times New Roman"/>
                                <w:i/>
                                <w:sz w:val="18"/>
                                <w:szCs w:val="18"/>
                              </w:rPr>
                              <w:t xml:space="preserve">Inga, Swartzia, Machaerium </w:t>
                            </w:r>
                            <w:r w:rsidRPr="00225ED1">
                              <w:rPr>
                                <w:rFonts w:ascii="Times New Roman" w:hAnsi="Times New Roman"/>
                                <w:sz w:val="18"/>
                                <w:szCs w:val="18"/>
                              </w:rPr>
                              <w:t>and the AM legume taxa (</w:t>
                            </w:r>
                            <w:r w:rsidRPr="00225ED1">
                              <w:rPr>
                                <w:rFonts w:ascii="Times New Roman" w:hAnsi="Times New Roman"/>
                                <w:i/>
                                <w:sz w:val="18"/>
                                <w:szCs w:val="18"/>
                              </w:rPr>
                              <w:t>Senna, Cassia</w:t>
                            </w:r>
                            <w:r w:rsidRPr="00225ED1">
                              <w:rPr>
                                <w:rFonts w:ascii="Times New Roman" w:hAnsi="Times New Roman"/>
                                <w:sz w:val="18"/>
                                <w:szCs w:val="18"/>
                              </w:rPr>
                              <w:t>) might be analogous to species-rich NAM legume tropical rainforests of modern Amazon, Panama and Costa Rica</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"author" : [ { "dropping-particle" : "", "family" : "Batterman", "given" : "Sarah Anne", "non-dropping-particle" : "", "parse-names" : false, "suffix" : "" } ], "id" : "ITEM-1", "issue" : "June", "issued" : { "date-parts" : [ [ "2013" ] ] }, "publisher" : "Princeton University", "title" : "Symbiotic N2 fixation in tropical forests: Scaling from individuals to ecosystems", "type" : "thesis" }, "uris" : [ "http://www.mendeley.com/documents/?uuid=c9907dfc-320f-477d-8aca-5a1d3757e99b" ] } ], "mendeley" : { "formattedCitation" : "[32]", "plainTextFormattedCitation" : "[32]", "previouslyFormattedCitation" : "[31]"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[32]</w:t>
                            </w:r>
                            <w:r w:rsidR="00B6343A">
                              <w:rPr>
                                <w:rFonts w:ascii="Times New Roman" w:hAnsi="Times New Roman"/>
                                <w:sz w:val="18"/>
                                <w:szCs w:val="18"/>
                                <w:lang w:val="en-GB"/>
                              </w:rPr>
                              <w:fldChar w:fldCharType="end"/>
                            </w:r>
                            <w:r w:rsidRPr="00225ED1">
                              <w:rPr>
                                <w:rFonts w:ascii="Times New Roman" w:hAnsi="Times New Roman"/>
                                <w:sz w:val="18"/>
                                <w:szCs w:val="18"/>
                              </w:rPr>
                              <w:t xml:space="preserve">. Fossils of </w:t>
                            </w:r>
                            <w:r w:rsidRPr="00225ED1">
                              <w:rPr>
                                <w:rFonts w:ascii="Times New Roman" w:hAnsi="Times New Roman"/>
                                <w:i/>
                                <w:sz w:val="18"/>
                                <w:szCs w:val="18"/>
                              </w:rPr>
                              <w:t>Brachystegia</w:t>
                            </w:r>
                            <w:r w:rsidRPr="00225ED1">
                              <w:rPr>
                                <w:rFonts w:ascii="Times New Roman" w:hAnsi="Times New Roman"/>
                                <w:sz w:val="18"/>
                                <w:szCs w:val="18"/>
                              </w:rPr>
                              <w:t xml:space="preserve"> and </w:t>
                            </w:r>
                            <w:r w:rsidRPr="00225ED1">
                              <w:rPr>
                                <w:rFonts w:ascii="Times New Roman" w:hAnsi="Times New Roman"/>
                                <w:i/>
                                <w:sz w:val="18"/>
                                <w:szCs w:val="18"/>
                              </w:rPr>
                              <w:t>Julbernardia</w:t>
                            </w:r>
                            <w:r w:rsidRPr="00225ED1">
                              <w:rPr>
                                <w:rFonts w:ascii="Times New Roman" w:hAnsi="Times New Roman"/>
                                <w:sz w:val="18"/>
                                <w:szCs w:val="18"/>
                              </w:rPr>
                              <w:t xml:space="preserve"> are suggestive of monodominant EM dry tropical forests like miombo woodlands in Africa</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"author" : [ { "dropping-particle" : "", "family" : "Malmer", "given" : "a", "non-dropping-particle" : "", "parse-names" : false, "suffix" : "" } ], "container-title" : "MITMIOMBO--Management of Indigenous Tree Species for Ecosystem Restoration and Wood Production in Semi-Arid Miombo Woodlands in Eastern Africa. Proceedings of the First MITMIOMBO Project Workshop held in Morogoro, Tanzania", "id" : "ITEM-1", "issue" : "August", "issued" : { "date-parts" : [ [ "2007" ] ] }, "page" : "6-12", "title" : "General ecological features of miombo woodlands and considerations for utilization and management", "type" : "article-journal" }, "uris" : [ "http://www.mendeley.com/documents/?uuid=07eac29b-380d-4e34-a75a-10f78cd6ba5b" ] } ], "mendeley" : { "formattedCitation" : "[33]", "plainTextFormattedCitation" : "[33]", "previouslyFormattedCitation" : "[32]"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[33]</w:t>
                            </w:r>
                            <w:r w:rsidR="00B6343A">
                              <w:rPr>
                                <w:rFonts w:ascii="Times New Roman" w:hAnsi="Times New Roman"/>
                                <w:sz w:val="18"/>
                                <w:szCs w:val="18"/>
                                <w:lang w:val="en-GB"/>
                              </w:rPr>
                              <w:fldChar w:fldCharType="end"/>
                            </w:r>
                            <w:r w:rsidRPr="00225ED1">
                              <w:rPr>
                                <w:rFonts w:ascii="Times New Roman" w:hAnsi="Times New Roman"/>
                                <w:sz w:val="18"/>
                                <w:szCs w:val="18"/>
                              </w:rPr>
                              <w:t xml:space="preserve">. Abundant </w:t>
                            </w:r>
                            <w:r w:rsidRPr="00225ED1">
                              <w:rPr>
                                <w:rFonts w:ascii="Times New Roman" w:hAnsi="Times New Roman"/>
                                <w:i/>
                                <w:sz w:val="18"/>
                                <w:szCs w:val="18"/>
                              </w:rPr>
                              <w:t>Acacia</w:t>
                            </w:r>
                            <w:r w:rsidRPr="00225ED1">
                              <w:rPr>
                                <w:rFonts w:ascii="Times New Roman" w:hAnsi="Times New Roman"/>
                                <w:sz w:val="18"/>
                                <w:szCs w:val="18"/>
                              </w:rPr>
                              <w:t xml:space="preserve"> fossil records are often interpreted as dry tropical forests analogous to savanna </w:t>
                            </w:r>
                            <w:r w:rsidRPr="00225ED1">
                              <w:rPr>
                                <w:rFonts w:ascii="Times New Roman" w:hAnsi="Times New Roman"/>
                                <w:i/>
                                <w:sz w:val="18"/>
                                <w:szCs w:val="18"/>
                              </w:rPr>
                              <w:t>Acacia</w:t>
                            </w:r>
                            <w:r w:rsidRPr="00225ED1">
                              <w:rPr>
                                <w:rFonts w:ascii="Times New Roman" w:hAnsi="Times New Roman"/>
                                <w:sz w:val="18"/>
                                <w:szCs w:val="18"/>
                              </w:rPr>
                              <w:t xml:space="preserve"> woodland communities currently found in Africa and Mexico</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"DOI" : "10.1016/S0006-3207(96)00137-1", "ISSN" : "00063207", "author" : [ { "dropping-particle" : "", "family" : "Greenberg", "given" : "Russell", "non-dropping-particle" : "", "parse-names" : false, "suffix" : "" }, { "dropping-particle" : "", "family" : "Bichier", "given" : "Peter", "non-dropping-particle" : "", "parse-names" : false, "suffix" : "" }, { "dropping-particle" : "", "family" : "Sterling", "given" : "John", "non-dropping-particle" : "", "parse-names" : false, "suffix" : "" } ], "container-title" : "Biological Conservation", "id" : "ITEM-1", "issue" : "3", "issued" : { "date-parts" : [ [ "1997", "6" ] ] }, "page" : "235-247", "title" : "Acacia, cattle and migratory birds in southeastern Mexico", "type" : "article-journal", "volume" : "80" }, "uris" : [ "http://www.mendeley.com/documents/?uuid=6017850f-1b05-425e-8892-20daf96b9427" ] } ], "mendeley" : { "formattedCitation" : "[34]", "plainTextFormattedCitation" : "[34]", "previouslyFormattedCitation" : "[33]"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[34]</w:t>
                            </w:r>
                            <w:r w:rsidR="00B6343A">
                              <w:rPr>
                                <w:rFonts w:ascii="Times New Roman" w:hAnsi="Times New Roman"/>
                                <w:sz w:val="18"/>
                                <w:szCs w:val="18"/>
                                <w:lang w:val="en-GB"/>
                              </w:rPr>
                              <w:fldChar w:fldCharType="end"/>
                            </w:r>
                            <w:r w:rsidRPr="00225ED1">
                              <w:rPr>
                                <w:rFonts w:ascii="Times New Roman" w:hAnsi="Times New Roman"/>
                                <w:sz w:val="18"/>
                                <w:szCs w:val="18"/>
                              </w:rPr>
                              <w:t xml:space="preserve">.  Fossil assemblages of </w:t>
                            </w:r>
                            <w:r w:rsidRPr="00225ED1">
                              <w:rPr>
                                <w:rFonts w:ascii="Times New Roman" w:hAnsi="Times New Roman"/>
                                <w:i/>
                                <w:sz w:val="18"/>
                                <w:szCs w:val="18"/>
                              </w:rPr>
                              <w:t>Cynometra</w:t>
                            </w:r>
                            <w:r w:rsidRPr="00225ED1">
                              <w:rPr>
                                <w:rFonts w:ascii="Times New Roman" w:hAnsi="Times New Roman"/>
                                <w:sz w:val="18"/>
                                <w:szCs w:val="18"/>
                              </w:rPr>
                              <w:t xml:space="preserve">- and pollen of </w:t>
                            </w:r>
                            <w:r w:rsidRPr="00225ED1">
                              <w:rPr>
                                <w:rFonts w:ascii="Times New Roman" w:hAnsi="Times New Roman"/>
                                <w:i/>
                                <w:sz w:val="18"/>
                                <w:szCs w:val="18"/>
                              </w:rPr>
                              <w:t>Peltogyne</w:t>
                            </w:r>
                            <w:r w:rsidRPr="00225ED1">
                              <w:rPr>
                                <w:rFonts w:ascii="Times New Roman" w:hAnsi="Times New Roman"/>
                                <w:sz w:val="18"/>
                                <w:szCs w:val="18"/>
                              </w:rPr>
                              <w:t xml:space="preserve">-affinity might be analogous to the monodominant legume AM communities forming </w:t>
                            </w:r>
                            <w:r w:rsidRPr="00225ED1">
                              <w:rPr>
                                <w:rFonts w:ascii="Times New Roman" w:hAnsi="Times New Roman"/>
                                <w:i/>
                                <w:sz w:val="18"/>
                                <w:szCs w:val="18"/>
                              </w:rPr>
                              <w:t>Cynometra alexandrii</w:t>
                            </w:r>
                            <w:r w:rsidRPr="00225ED1">
                              <w:rPr>
                                <w:rFonts w:ascii="Times New Roman" w:hAnsi="Times New Roman"/>
                                <w:sz w:val="18"/>
                                <w:szCs w:val="18"/>
                              </w:rPr>
                              <w:t xml:space="preserve"> forests in Africa</w:t>
                            </w:r>
                            <w:r>
                              <w:rPr>
                                <w:rFonts w:ascii="Times New Roman" w:hAnsi="Times New Roman"/>
                                <w:sz w:val="18"/>
                                <w:szCs w:val="18"/>
                                <w:lang w:val="en-US"/>
                              </w:rPr>
                              <w:t xml:space="preserve"> </w:t>
                            </w:r>
                            <w:r w:rsidRPr="00225ED1">
                              <w:rPr>
                                <w:rFonts w:ascii="Times New Roman" w:hAnsi="Times New Roman"/>
                                <w:sz w:val="18"/>
                                <w:szCs w:val="18"/>
                              </w:rPr>
                              <w:t xml:space="preserve">and that of </w:t>
                            </w:r>
                            <w:r w:rsidRPr="00225ED1">
                              <w:rPr>
                                <w:rFonts w:ascii="Times New Roman" w:hAnsi="Times New Roman"/>
                                <w:i/>
                                <w:sz w:val="18"/>
                                <w:szCs w:val="18"/>
                              </w:rPr>
                              <w:t>Peltogyne gracilipes</w:t>
                            </w:r>
                            <w:r w:rsidRPr="00225ED1">
                              <w:rPr>
                                <w:rFonts w:ascii="Times New Roman" w:hAnsi="Times New Roman"/>
                                <w:sz w:val="18"/>
                                <w:szCs w:val="18"/>
                              </w:rPr>
                              <w:t xml:space="preserve"> in Amazon</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"author" : [ { "dropping-particle" : "", "family" : "Torti", "given" : "S. D.", "non-dropping-particle" : "", "parse-names" : false, "suffix" : "" }, { "dropping-particle" : "", "family" : "Coley", "given" : "P. D.", "non-dropping-particle" : "", "parse-names" : false, "suffix" : "" } ], "container-title" : "Biotropica", "id" : "ITEM-1", "issue" : "2", "issued" : { "date-parts" : [ [ "1999" ] ] }, "page" : "220-228", "title" : "Tropical Monodominance: A preliminary test of the Ectomycorrhizal Hypothesis", "type" : "article-journal", "volume" : "31" }, "uris" : [ "http://www.mendeley.com/documents/?uuid=dbb25a62-d4e6-4939-ad3b-e89c0d98a7d4" ] } ], "mendeley" : { "formattedCitation" : "[35]", "plainTextFormattedCitation" : "[35]", "previouslyFormattedCitation" : "[34]"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[35]</w:t>
                            </w:r>
                            <w:r w:rsidR="00B6343A">
                              <w:rPr>
                                <w:rFonts w:ascii="Times New Roman" w:hAnsi="Times New Roman"/>
                                <w:sz w:val="18"/>
                                <w:szCs w:val="18"/>
                                <w:lang w:val="en-GB"/>
                              </w:rPr>
                              <w:fldChar w:fldCharType="end"/>
                            </w:r>
                            <w:r w:rsidRPr="00225ED1">
                              <w:rPr>
                                <w:rFonts w:ascii="Times New Roman" w:hAnsi="Times New Roman"/>
                                <w:sz w:val="18"/>
                                <w:szCs w:val="18"/>
                              </w:rPr>
                              <w:t xml:space="preserve">.  Finally, we suggest that the presence of fossil EM </w:t>
                            </w:r>
                            <w:r w:rsidRPr="00225ED1">
                              <w:rPr>
                                <w:rFonts w:ascii="Times New Roman" w:hAnsi="Times New Roman"/>
                                <w:i/>
                                <w:sz w:val="18"/>
                                <w:szCs w:val="18"/>
                              </w:rPr>
                              <w:t>Aphanocalyx</w:t>
                            </w:r>
                            <w:r w:rsidRPr="00225ED1">
                              <w:rPr>
                                <w:rFonts w:ascii="Times New Roman" w:hAnsi="Times New Roman"/>
                                <w:sz w:val="18"/>
                                <w:szCs w:val="18"/>
                              </w:rPr>
                              <w:t xml:space="preserve"> and </w:t>
                            </w:r>
                            <w:r w:rsidRPr="00225ED1">
                              <w:rPr>
                                <w:rFonts w:ascii="Times New Roman" w:hAnsi="Times New Roman"/>
                                <w:i/>
                                <w:sz w:val="18"/>
                                <w:szCs w:val="18"/>
                              </w:rPr>
                              <w:t xml:space="preserve">Afzelia </w:t>
                            </w:r>
                            <w:r w:rsidRPr="00225ED1">
                              <w:rPr>
                                <w:rFonts w:ascii="Times New Roman" w:hAnsi="Times New Roman"/>
                                <w:sz w:val="18"/>
                                <w:szCs w:val="18"/>
                              </w:rPr>
                              <w:t>might be indicative</w:t>
                            </w:r>
                            <w:r>
                              <w:rPr>
                                <w:rFonts w:ascii="Times New Roman" w:hAnsi="Times New Roman"/>
                                <w:sz w:val="18"/>
                                <w:szCs w:val="18"/>
                                <w:lang w:val="en-GB"/>
                              </w:rPr>
                              <w:t xml:space="preserve"> as accessory EM species found in modern </w:t>
                            </w:r>
                            <w:r w:rsidRPr="00225ED1">
                              <w:rPr>
                                <w:rFonts w:ascii="Times New Roman" w:hAnsi="Times New Roman"/>
                                <w:sz w:val="18"/>
                                <w:szCs w:val="18"/>
                              </w:rPr>
                              <w:t xml:space="preserve">monodominant EM rainforests like the EM legume </w:t>
                            </w:r>
                            <w:r w:rsidRPr="00225ED1">
                              <w:rPr>
                                <w:rFonts w:ascii="Times New Roman" w:hAnsi="Times New Roman"/>
                                <w:i/>
                                <w:sz w:val="18"/>
                                <w:szCs w:val="18"/>
                              </w:rPr>
                              <w:t>Microberlinia bisulcata</w:t>
                            </w:r>
                            <w:r w:rsidRPr="00225ED1">
                              <w:rPr>
                                <w:rFonts w:ascii="Times New Roman" w:hAnsi="Times New Roman"/>
                                <w:sz w:val="18"/>
                                <w:szCs w:val="18"/>
                              </w:rPr>
                              <w:t xml:space="preserve"> monodominant forests in Cameroon</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"ISSN" : "0028646X", "abstract" : "The mycorrhizal status of a group of caesalpinioid legumes in lowland rain-forest in Korup National Park, SW Cameroon, was examined. Species in ten genera, Anthonotha, Aphanocalyx, Berlinia, Didelotia, Gilbertiodendron, Julbernardia, Microberlinia, Monopetalanthus, Tetraberlinia (tribe Amherstieae) and Afzelia (tribe Detarieae) were ectomycorrhizal. These species were not uniformly distributed in the forest, and three large emergent species Microberlinia bisulcata A. Chev., Tetraberlinia bifoliolata (Harms) Hauman, and T. moreliana Aubr. in particular appear to form groves c. 600 m across. This type of distribution may be related to the ectomycorrhizal habit. A previous large scale enumeration and soil survey on four 5 km transects of plots in the forest, carried out during the wet season, had revealed an association between these ectomycorrhizal legumes and low concentrations (\\leqslant 5 \u03bcg g^{-1}) of extractable phosphorus in the mineral soil. In the current study part of one of the original transects in a low phosphorus area of the forest, where ectomycorrhizal trees comprise 29% of the basal area, was resampled at the subplot level during the dry season. Whereas in the wet season soil phosphorus had been lower (2.8 \u03bcg g^{-1}) within the ectomycorrhizal groves than without (3.8 \u03bcg g^{-1}), in the dry season the situation was reversed and the overall concentrations were higher (12.3 and 7.9 \u03bcg g^{-1} respectively). Ordination analysis re-affirmed the association of the three Microberlina/Tetraberlinia species with relatively low concentrations of extractable phosphorus in the wet season but relatively high ones in the dry season. The groves are characterized by high inputs of leaf litter in the dry season, extensive colonization of surface organic matter by ectomycorrhizas and hyphal strands, and high carbon : extractable inorganic phosphorus ratios in the mineral soil in the wet season. These features are discussed in relation to the presumed ability of ectomycorrhizas to utilize organic phosphorus.", "author" : [ { "dropping-particle" : "", "family" : "Newbery", "given" : "Dm", "non-dropping-particle" : "", "parse-names" : false, "suffix" : "" }, { "dropping-particle" : "", "family" : "Alexander", "given" : "Ij", "non-dropping-particle" : "", "parse-names" : false, "suffix" : "" } ], "container-title" : "New Phytologist", "id" : "ITEM-1", "issued" : { "date-parts" : [ [ "1988" ] ] }, "page" : "433-450", "title" : "Ectomycorrhizal rain\u2010forest legumes and soil phosphorus in Korup National Park, Cameroon", "type" : "article-journal", "volume" : "109" }, "uris" : [ "http://www.mendeley.com/documents/?uuid=f02a31e0-308b-4201-995a-4420ef073856" ] } ], "mendeley" : { "formattedCitation" : "[11]", "plainTextFormattedCitation" : "[11]", "previouslyFormattedCitation" : "[10]"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[11]</w:t>
                            </w:r>
                            <w:r w:rsidR="00B6343A">
                              <w:rPr>
                                <w:rFonts w:ascii="Times New Roman" w:hAnsi="Times New Roman"/>
                                <w:sz w:val="18"/>
                                <w:szCs w:val="18"/>
                                <w:lang w:val="en-GB"/>
                              </w:rPr>
                              <w:fldChar w:fldCharType="end"/>
                            </w:r>
                            <w:r w:rsidR="00B6343A">
                              <w:rPr>
                                <w:rFonts w:ascii="Times New Roman" w:hAnsi="Times New Roman"/>
                                <w:sz w:val="18"/>
                                <w:szCs w:val="18"/>
                                <w:lang w:val="en-GB"/>
                              </w:rPr>
                              <w:t>,</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"abstract" : "A study was carried out in the 50-ha Korup Forest Dynamic Plot in South West Cameroon, to evaluate the diversity of mycorrhizal associations as well as to determine the effect of habitat types on the type of mycorrhizal association. A total of 781 individual trees belonging to 51 families, 165 genera and 252 tree species, were sampled from the four habitat types found in the plot: low drier, hill slope, ridge top and wetland complexes. In each habitat type, all stems \u2264 1 cm depth at breast height had already been tagged, measured, mapped and identified to the species level. Root samples were collected, cleared, stained and examined microscopically for mycorrhizal type. Of the total number of species sampled, 248 (98.41%) formed mycorrhizal associations with only 4 (1.59%) being non mycorrhizal. For mycorrhizal trees, 232 (93.55%) formed exclusively arbuscular mycorrhiza, 10 (4.03%) formed ectomycorrhiza, while 6 (2.42%) formed both ecto- and arbuscular mycorrhiza. The ridge top harbored the least number (152) of mycorrhizal trees while the low drier area harbored the most number (266) of mycorrhizal trees. Although habitat effect was not significant in influencing mycorrhizal colonization of tree species, some tree species did show aggregated patterns in particular habitats.", "author" : [ { "dropping-particle" : "", "family" : "Esoeyang", "given" : "Eneke", "non-dropping-particle" : "", "parse-names" : false, "suffix" : "" }, { "dropping-particle" : "", "family" : "Bechem", "given" : "Tambe", "non-dropping-particle" : "", "parse-names" : false, "suffix" : "" }, { "dropping-particle" : "", "family" : "Chuyong", "given" : "George Bindeh", "non-dropping-particle" : "", "parse-names" : false, "suffix" : "" }, { "dropping-particle" : "", "family" : "Fon", "given" : "Belinda Tengu", "non-dropping-particle" : "", "parse-names" : false, "suffix" : "" } ], "container-title" : "American Journal of Plant Sciences", "id" : "ITEM-1", "issued" : { "date-parts" : [ [ "2014" ] ] }, "page" : "1403-1415", "title" : "A survey of mycorrhizal colonization in the 50-ha Korup Forest Dynamic Plot in Cameroon", "type" : "article-journal", "volume" : "5" }, "uris" : [ "http://www.mendeley.com/documents/?uuid=685fc593-5f89-45fb-b69b-f2d2ca109c96" ] } ], "mendeley" : { "formattedCitation" : "[36]", "plainTextFormattedCitation" : "[36]", "previouslyFormattedCitation" : "[35]"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[36]</w:t>
                            </w:r>
                            <w:r w:rsidR="00B6343A">
                              <w:rPr>
                                <w:rFonts w:ascii="Times New Roman" w:hAnsi="Times New Roman"/>
                                <w:sz w:val="18"/>
                                <w:szCs w:val="18"/>
                                <w:lang w:val="en-GB"/>
                              </w:rPr>
                              <w:fldChar w:fldCharType="end"/>
                            </w:r>
                            <w:r w:rsidR="00270AF1">
                              <w:rPr>
                                <w:rFonts w:ascii="Times New Roman" w:hAnsi="Times New Roman"/>
                                <w:sz w:val="18"/>
                                <w:szCs w:val="18"/>
                                <w:lang w:val="en-US"/>
                              </w:rPr>
                              <w:t>.</w:t>
                            </w:r>
                          </w:p>
                          <w:p w:rsidR="00505811" w:rsidRDefault="00505811" w:rsidP="005058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A801B" id="Rectangle 1" o:spid="_x0000_s1027" style="position:absolute;margin-left:-16.1pt;margin-top:-40.85pt;width:508.5pt;height:744.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" fillcolor="white [3201]" stroked="f" strokeweight="2pt">
                <v:path arrowok="t"/>
                <v:textbox>
                  <w:txbxContent>
                    <w:p w:rsidR="00505811" w:rsidRPr="00971A87" w:rsidRDefault="00270AF1" w:rsidP="00505811">
                      <w:pPr>
                        <w:rPr>
                          <w:rFonts w:ascii="Times New Roman" w:hAnsi="Times New Roman"/>
                          <w:b/>
                          <w:sz w:val="24"/>
                        </w:rPr>
                      </w:pPr>
                      <w:r>
                        <w:rPr>
                          <w:rFonts w:ascii="Times New Roman" w:hAnsi="Times New Roman"/>
                          <w:b/>
                          <w:sz w:val="24"/>
                          <w:lang w:val="en-GB"/>
                        </w:rPr>
                        <w:t>Supplementary Figure 2</w:t>
                      </w:r>
                      <w:r w:rsidR="00505811" w:rsidRPr="00971A87">
                        <w:rPr>
                          <w:rFonts w:ascii="Times New Roman" w:hAnsi="Times New Roman"/>
                          <w:b/>
                          <w:sz w:val="24"/>
                        </w:rPr>
                        <w:t xml:space="preserve">. </w:t>
                      </w:r>
                      <w:r w:rsidR="00505811" w:rsidRPr="00971A87">
                        <w:rPr>
                          <w:rFonts w:ascii="Times New Roman" w:hAnsi="Times New Roman"/>
                          <w:b/>
                          <w:sz w:val="24"/>
                        </w:rPr>
                        <w:t xml:space="preserve">Functional symbiotic diversity within Leguminosae – coupling extant and fossil evidence </w:t>
                      </w:r>
                    </w:p>
                    <w:p w:rsidR="00505811" w:rsidRPr="00225ED1" w:rsidRDefault="00505811" w:rsidP="00505811">
                      <w:pPr>
                        <w:contextualSpacing/>
                        <w:rPr>
                          <w:rFonts w:ascii="Times New Roman" w:hAnsi="Times New Roman"/>
                          <w:b/>
                          <w:sz w:val="18"/>
                        </w:rPr>
                      </w:pPr>
                      <w:r w:rsidRPr="00225ED1">
                        <w:rPr>
                          <w:rFonts w:ascii="Times New Roman" w:hAnsi="Times New Roman"/>
                          <w:sz w:val="18"/>
                        </w:rPr>
                        <w:t>Root microbial symbioses can be divided into 2 major groups - dipartite (that is symbioses between a plant host and a single symbiont group) and multipartite (that is symbioses between a plant host and two or more symbiotic partners). Plants with dipartite symbioses include arbuscular mycorrhizal (AM) plants, ectomycorrhizal (EM), ericoid mycorrhizal (ERM) etc. Plants with multipartite symbioses are the group of N</w:t>
                      </w:r>
                      <w:r w:rsidRPr="00225ED1">
                        <w:rPr>
                          <w:rFonts w:ascii="Times New Roman" w:hAnsi="Times New Roman"/>
                          <w:sz w:val="18"/>
                          <w:vertAlign w:val="subscript"/>
                        </w:rPr>
                        <w:t>2</w:t>
                      </w:r>
                      <w:r w:rsidRPr="00225ED1">
                        <w:rPr>
                          <w:rFonts w:ascii="Times New Roman" w:hAnsi="Times New Roman"/>
                          <w:sz w:val="18"/>
                        </w:rPr>
                        <w:t xml:space="preserve">-fixing and arbuscular </w:t>
                      </w:r>
                      <w:r w:rsidR="00CE4BA3">
                        <w:rPr>
                          <w:rFonts w:ascii="Times New Roman" w:hAnsi="Times New Roman"/>
                          <w:sz w:val="18"/>
                          <w:lang w:val="en-GB"/>
                        </w:rPr>
                        <w:t xml:space="preserve">mycorrhizal </w:t>
                      </w:r>
                      <w:r w:rsidRPr="00225ED1">
                        <w:rPr>
                          <w:rFonts w:ascii="Times New Roman" w:hAnsi="Times New Roman"/>
                          <w:sz w:val="18"/>
                        </w:rPr>
                        <w:t>plants (NAM), N</w:t>
                      </w:r>
                      <w:r w:rsidRPr="00225ED1">
                        <w:rPr>
                          <w:rFonts w:ascii="Times New Roman" w:hAnsi="Times New Roman"/>
                          <w:sz w:val="18"/>
                          <w:vertAlign w:val="subscript"/>
                        </w:rPr>
                        <w:t>2</w:t>
                      </w:r>
                      <w:r w:rsidRPr="00225ED1">
                        <w:rPr>
                          <w:rFonts w:ascii="Times New Roman" w:hAnsi="Times New Roman"/>
                          <w:sz w:val="18"/>
                        </w:rPr>
                        <w:t>-fixing and ectomycorrhizal plants (NEM), and N</w:t>
                      </w:r>
                      <w:r w:rsidRPr="00225ED1">
                        <w:rPr>
                          <w:rFonts w:ascii="Times New Roman" w:hAnsi="Times New Roman"/>
                          <w:sz w:val="18"/>
                          <w:vertAlign w:val="subscript"/>
                        </w:rPr>
                        <w:t>2</w:t>
                      </w:r>
                      <w:r w:rsidRPr="00225ED1">
                        <w:rPr>
                          <w:rFonts w:ascii="Times New Roman" w:hAnsi="Times New Roman"/>
                          <w:sz w:val="18"/>
                        </w:rPr>
                        <w:t>-fixing dual arbuscular-ectomycorrhizal plants (NAEM).</w:t>
                      </w:r>
                      <w:r w:rsidRPr="00225ED1">
                        <w:rPr>
                          <w:rFonts w:ascii="Times New Roman" w:hAnsi="Times New Roman"/>
                          <w:b/>
                          <w:sz w:val="18"/>
                        </w:rPr>
                        <w:t xml:space="preserve"> </w:t>
                      </w:r>
                    </w:p>
                    <w:p w:rsidR="00505811" w:rsidRDefault="00505811" w:rsidP="00505811">
                      <w:pPr>
                        <w:ind w:firstLine="284"/>
                        <w:contextualSpacing/>
                        <w:rPr>
                          <w:rFonts w:ascii="Times New Roman" w:hAnsi="Times New Roman"/>
                          <w:sz w:val="18"/>
                        </w:rPr>
                      </w:pPr>
                      <w:r w:rsidRPr="00225ED1">
                        <w:rPr>
                          <w:rFonts w:ascii="Times New Roman" w:hAnsi="Times New Roman"/>
                          <w:sz w:val="18"/>
                        </w:rPr>
                        <w:t>Leguminosae is one of the most symbiotically-rich plant families with members known to exhibit AM, EM, NAM, NEM</w:t>
                      </w:r>
                      <w:r w:rsidR="00B6343A">
                        <w:rPr>
                          <w:rFonts w:ascii="Times New Roman" w:hAnsi="Times New Roman"/>
                          <w:sz w:val="18"/>
                          <w:lang w:val="en-GB"/>
                        </w:rPr>
                        <w:t xml:space="preserve"> </w:t>
                      </w:r>
                      <w:r w:rsidR="00B6343A">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"10.2307/2404045", "ISBN" : "00218901", "ISSN" : "0021-8901", "abstract" : "&lt;p&gt;(1) Foliar nutrient relations of non-N2-fixing and potentially N2-fixing (species found to form root nodules elsewhere) deciduous trees at five savanna woodland sites in Tanzania were compared with data on soft nutrients. The study comprised forty-eight species-site combinations. (2) Nodulation and nitrogenase activity were confirmed in mature specimens of twelve of the fourteen potentially N2-fixing legume species studied. The twelve species belong to the genera Acacia, Dalbergia, Dichrostachys, Entada, Pericopsis, Pterocarpus and Xeroderris. (3) Non-N2-fixing species had, on average, a 0.0007 atom% higher 15N abundance in their leaves than potentially N2-fixing species, which had a N isotope composition close to the atmospheric. The result supported the 15N natural abundance method as an indicator of N2-fixation only in principle, as the method did not allow statements about single species. (4) The N concentration in leaves at the end of the rainy season was, on average, substantially higher in potentially N2-fixing species than in non-N2-fixing species at all sites (2.71% as compared to 1-63% of dry mass). There were no differences in the concentrations of K, Mg, Ca, S, Mn and B between the two groups at any of the sites. (5) Phosphorus in leaves of non-N2-fixing species increased considerably in relation to N, concurrently with a similar change in the soils at four sites with miombo (Brachystegia-Julbernardia) woodland vegetation, while there were no differences between sites in potentially N2-fixing species. (6) The concentrations of nutrients in leaves and the relations between them indicate that N limits growth in non-N2-fixing species at most sites, while P is limiting in N2-fixing species. Comparisons of the relation between P and N in non-N2-fixing and N2-fixing species is proposed as an indicator of the availability of these nutrients in the soft, provided that no other nutrient is limiting.", "author" : [ { "dropping-particle" : "", "family" : "Hogberg", "given" : "P.", "non-dropping-particle" : "", "parse-names" : false, "suffix" : "" } ], "container-title" : "Journal of Applied Ecology", "id" : "ITEM-1", "issue" : "2", "issued" : { "date-parts" : [ [ "1986" ] ] }, "page" : "675-688", "title" : "Nitrogen-Fixation and Nutrient Relations in Savanna Woodland Trees (Tanzania)", "type" : "article-journal", "volume" : "23" }, "uris" : [ "http://www.mendeley.com/documents/?uuid=45bb3bc9-7ec6-4d0d-8544-e8c9070247d1" ] } ], "mendeley" : { "formattedCitation" : "[4]", "plainTextFormattedCitation" : "[4]", "previouslyFormattedCitation" : "[3]" }, "properties" : { "noteIndex" : 0 }, "schema" : "https://github.com/citation-style-language/schema/raw/master/csl-citation.json" }</w:instrText>
                      </w:r>
                      <w:r w:rsidR="00B6343A">
                        <w:rPr>
                          <w:rFonts w:ascii="Times New Roman" w:hAnsi="Times New Roman"/>
                          <w:sz w:val="18"/>
                          <w:lang w:val="en-GB"/>
                        </w:rPr>
                        <w:fldChar w:fldCharType="separate"/>
                      </w:r>
                      <w:r w:rsidR="00C95658" w:rsidRPr="00C95658">
                        <w:rPr>
                          <w:rFonts w:ascii="Times New Roman" w:hAnsi="Times New Roman"/>
                          <w:noProof/>
                          <w:sz w:val="18"/>
                          <w:lang w:val="en-GB"/>
                        </w:rPr>
                        <w:t>[4]</w:t>
                      </w:r>
                      <w:r w:rsidR="00B6343A">
                        <w:rPr>
                          <w:rFonts w:ascii="Times New Roman" w:hAnsi="Times New Roman"/>
                          <w:sz w:val="18"/>
                          <w:lang w:val="en-GB"/>
                        </w:rPr>
                        <w:fldChar w:fldCharType="end"/>
                      </w:r>
                      <w:r w:rsidR="00B6343A">
                        <w:rPr>
                          <w:rFonts w:ascii="Times New Roman" w:hAnsi="Times New Roman"/>
                          <w:sz w:val="18"/>
                          <w:lang w:val="en-GB"/>
                        </w:rPr>
                        <w:t>,</w:t>
                      </w:r>
                      <w:r w:rsidR="00B6343A">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"10.1007/s00572-005-0007-8", "ISBN" : "0940-6360", "ISSN" : "09406360", "PMID" : "16007470", "abstract" : "Five caesalpinioid legumes, Afzelia africana, Afzelia bella, Anthonotha macrophylla, Cryptosepalum tetraphylum and Paramacrolobium coeruleum, and one Euphorbiaceae species, Uapaca somon, with a considerable range in seed sizes, exhibited different responses to inoculation by four species of ectomycorrhizal (ECM) fungi, Scleroderma dictyosporum, S. verrucosum, Pisolithus sp. and one thelephoroid sp. in greenhouse conditions. Thelephoroid sp. efficiently colonized seedlings of all of the five caesalpinioid legumes except U. somon, but provided no more growth benefit than the other fungi. Thelephoroid sp. and S. dictyosporum colonized seedlings of U. somon poorly, but stimulated plant growth more than the other fungi. The relative mycorrhizal dependency (RMD) values of the caesalpinioid legumes were never higher than 50%, whilst U. somon had RMD values ranging from 84.6 to 88.6%, irrespective of the fungal species. The RMD values were negatively related to seed mass for all plant species. Potassium concentrations in leaves were more closely related than phosphorus to the stimulation of seedling biomass production by the ECM fungi. Our data support the hypothesis that African caesalpinioid legumes and euphorbe tree species with smaller seeds show higher RMD values than those with the larger seeds.", "author" : [ { "dropping-particle" : "", "family" : "Di\u00e9dhiou", "given" : "a. G.", "non-dropping-particle" : "", "parse-names" : false, "suffix" : "" }, { "dropping-particle" : "", "family" : "Gu\u00e8ye", "given" : "O.", "non-dropping-particle" : "", "parse-names" : false, "suffix" : "" }, { "dropping-particle" : "", "family" : "Diabat\u00e9", "given" : "M.", "non-dropping-particle" : "", "parse-names" : false, "suffix" : "" }, { "dropping-particle" : "", "family" : "Prin", "given" : "Y.", "non-dropping-particle" : "", "parse-names" : false, "suffix" : "" }, { "dropping-particle" : "", "family" : "Duponnois", "given" : "R.", "non-dropping-particle" : "", "parse-names" : false, "suffix" : "" }, { "dropping-particle" : "", "family" : "Dreyfus", "given" : "B.", "non-dropping-particle" : "", "parse-names" : false, "suffix" : "" }, { "dropping-particle" : "", "family" : "B\u00e2", "given" : "a. M.", "non-dropping-particle" : "", "parse-names" : false, "suffix" : "" } ], "container-title" : "Mycorrhiza", "id" : "ITEM-1", "issue" : "August", "issued" : { "date-parts" : [ [ "2005" ] ] }, "page" : "11-17", "title" : "Contrasting responses to ectomycorrhizal inoculation in seedlings of six tropical African tree species", "type" : "article-journal", "volume" : "16" }, "uris" : [ "http://www.mendeley.com/documents/?uuid=c211d27b-0d99-43cc-8d90-de2b83fd3dfb" ] } ], "mendeley" : { "formattedCitation" : "[5]", "plainTextFormattedCitation" : "[5]", "previouslyFormattedCitation" : "[4]" }, "properties" : { "noteIndex" : 0 }, "schema" : "https://github.com/citation-style-language/schema/raw/master/csl-citation.json" }</w:instrText>
                      </w:r>
                      <w:r w:rsidR="00B6343A">
                        <w:rPr>
                          <w:rFonts w:ascii="Times New Roman" w:hAnsi="Times New Roman"/>
                          <w:sz w:val="18"/>
                          <w:lang w:val="en-GB"/>
                        </w:rPr>
                        <w:fldChar w:fldCharType="separate"/>
                      </w:r>
                      <w:r w:rsidR="00C95658" w:rsidRPr="00C95658">
                        <w:rPr>
                          <w:rFonts w:ascii="Times New Roman" w:hAnsi="Times New Roman"/>
                          <w:noProof/>
                          <w:sz w:val="18"/>
                          <w:lang w:val="en-GB"/>
                        </w:rPr>
                        <w:t>[5]</w:t>
                      </w:r>
                      <w:r w:rsidR="00B6343A">
                        <w:rPr>
                          <w:rFonts w:ascii="Times New Roman" w:hAnsi="Times New Roman"/>
                          <w:sz w:val="18"/>
                          <w:lang w:val="en-GB"/>
                        </w:rPr>
                        <w:fldChar w:fldCharType="end"/>
                      </w:r>
                      <w:r w:rsidRPr="00225ED1">
                        <w:rPr>
                          <w:rFonts w:ascii="Times New Roman" w:hAnsi="Times New Roman"/>
                          <w:sz w:val="18"/>
                        </w:rPr>
                        <w:t xml:space="preserve"> or NAEM </w:t>
                      </w:r>
                      <w:r w:rsidR="00B6343A">
                        <w:rPr>
                          <w:rFonts w:ascii="Times New Roman" w:hAnsi="Times New Roman"/>
                          <w:sz w:val="18"/>
                          <w:lang w:val="en-GB"/>
                        </w:rPr>
                        <w:t xml:space="preserve"> </w:t>
                      </w:r>
                      <w:r w:rsidR="00B6343A">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"10.1017/S0266467400010130", "ISBN" : "0266-4674", "ISSN" : "0266-4674", "abstract" : "Root biomass, root lengths, and mycorrhizal associations were compared in a series of primary and Acacia-dominated secondary rainforest stands on nutrient-poor, red podzolic soils developed from low grade Palaeozoic metasediments. Five soil cores to 200 mm depth were collected at random locations from each of 20 sites. Ten of these sites were in 20-25 m high closed secondary forest (30-40 y old) dominated by Acacia aulacocarpa and ten sites were located in primary, selectively-logged, rainforest (28-32 m tall). Arbuscular mycorrhizas were the only form of association found in the primary forest sites. Ectomycorrhizas dominated the secondary forest sites although arbuscular mycorrhizas were also present. The primary forest sites had significantly higher root biomass (34.4 17.8 t ha(-1)) and root length (33,400 3,200 km ha(-1)) than the secondary forests (11.6 4.6 t ha(-1) and 25,200 4,800 km ha(-1) respectively), and this was interpreted as a reflection of the greater allocation of biomass to roots necessary to support the greater above ground biomass. The specific root length in the secondary forest (340 119 cm g(-1)) was twice that of the primary forest (154 65 cm g(-1)) indicating that the trees in the secondary forests achieved a degree of soil exploration which was comparable to that in the primary forest with less than half the biomass allocation to roots. The dominance of ectomycorrhizas in the secondary forest was associated with the prevalence of Acacia aulacocarpa, and the results cannot be extended to other secondary forests in the region. The implications that the dominant ectomycorrhizal associations have for the patterns of successional development and the patterns of species colonization in these Acacia-dominated secondary forests are discussed.", "author" : [ { "dropping-particle" : "", "family" : "Hopkins", "given" : "M S", "non-dropping-particle" : "", "parse-names" : false, "suffix" : "" }, { "dropping-particle" : "", "family" : "Reddell", "given" : "P", "non-dropping-particle" : "", "parse-names" : false, "suffix" : "" }, { "dropping-particle" : "", "family" : "Hewett", "given" : "R K", "non-dropping-particle" : "", "parse-names" : false, "suffix" : "" }, { "dropping-particle" : "", "family" : "Graham", "given" : "a W", "non-dropping-particle" : "", "parse-names" : false, "suffix" : "" } ], "container-title" : "Journal of Tropical Ecology", "id" : "ITEM-1", "issue" : "06", "issued" : { "date-parts" : [ [ "1996" ] ] }, "page" : "871\u2013885", "title" : "Comparison of root and mycorrhizal characteristics in primary and secondary rainforest on a metamorphic soil in north Queensland, Australia", "type" : "article-journal", "volume" : "12" }, "uris" : [ "http://www.mendeley.com/documents/?uuid=948ba521-def7-4723-a069-e5b0010447cb" ] } ], "mendeley" : { "formattedCitation" : "[6]", "plainTextFormattedCitation" : "[6]", "previouslyFormattedCitation" : "[5]" }, "properties" : { "noteIndex" : 0 }, "schema" : "https://github.com/citation-style-language/schema/raw/master/csl-citation.json" }</w:instrText>
                      </w:r>
                      <w:r w:rsidR="00B6343A">
                        <w:rPr>
                          <w:rFonts w:ascii="Times New Roman" w:hAnsi="Times New Roman"/>
                          <w:sz w:val="18"/>
                          <w:lang w:val="en-GB"/>
                        </w:rPr>
                        <w:fldChar w:fldCharType="separate"/>
                      </w:r>
                      <w:r w:rsidR="00C95658" w:rsidRPr="00C95658">
                        <w:rPr>
                          <w:rFonts w:ascii="Times New Roman" w:hAnsi="Times New Roman"/>
                          <w:noProof/>
                          <w:sz w:val="18"/>
                          <w:lang w:val="en-GB"/>
                        </w:rPr>
                        <w:t>[6]</w:t>
                      </w:r>
                      <w:r w:rsidR="00B6343A">
                        <w:rPr>
                          <w:rFonts w:ascii="Times New Roman" w:hAnsi="Times New Roman"/>
                          <w:sz w:val="18"/>
                          <w:lang w:val="en-GB"/>
                        </w:rPr>
                        <w:fldChar w:fldCharType="end"/>
                      </w:r>
                      <w:r w:rsidR="00B6343A">
                        <w:rPr>
                          <w:rFonts w:ascii="Times New Roman" w:hAnsi="Times New Roman"/>
                          <w:sz w:val="18"/>
                          <w:lang w:val="en-GB"/>
                        </w:rPr>
                        <w:t xml:space="preserve"> </w:t>
                      </w:r>
                      <w:r w:rsidRPr="00225ED1">
                        <w:rPr>
                          <w:rFonts w:ascii="Times New Roman" w:hAnsi="Times New Roman"/>
                          <w:sz w:val="18"/>
                        </w:rPr>
                        <w:t>properties. Symbiotic assignment to fossil taxa is based upon the symbiotic characteristics of extant members of that taxon</w:t>
                      </w:r>
                      <w:r>
                        <w:rPr>
                          <w:rFonts w:ascii="Times New Roman" w:hAnsi="Times New Roman"/>
                          <w:sz w:val="18"/>
                          <w:lang w:val="en-GB"/>
                        </w:rPr>
                        <w:t xml:space="preserve"> as found in the Supplementary curated by </w:t>
                      </w:r>
                      <w:r w:rsidR="00A053E9">
                        <w:rPr>
                          <w:rFonts w:ascii="Times New Roman" w:hAnsi="Times New Roman"/>
                          <w:sz w:val="18"/>
                          <w:lang w:val="en-GB"/>
                        </w:rPr>
                        <w:t>Werner</w:t>
                      </w:r>
                      <w:r w:rsidR="001A4FEF">
                        <w:rPr>
                          <w:rFonts w:ascii="Times New Roman" w:hAnsi="Times New Roman"/>
                          <w:sz w:val="18"/>
                          <w:lang w:val="en-GB"/>
                        </w:rPr>
                        <w:t xml:space="preserve"> </w:t>
                      </w:r>
                      <w:r w:rsidR="001A4FEF" w:rsidRPr="001A4FEF">
                        <w:rPr>
                          <w:rFonts w:ascii="Times New Roman" w:hAnsi="Times New Roman"/>
                          <w:i/>
                          <w:sz w:val="18"/>
                          <w:lang w:val="en-GB"/>
                        </w:rPr>
                        <w:t>et al</w:t>
                      </w:r>
                      <w:r w:rsidR="001A4FEF">
                        <w:rPr>
                          <w:rFonts w:ascii="Times New Roman" w:hAnsi="Times New Roman"/>
                          <w:sz w:val="18"/>
                          <w:lang w:val="en-GB"/>
                        </w:rPr>
                        <w:t xml:space="preserve">. </w:t>
                      </w:r>
                      <w:r>
                        <w:rPr>
                          <w:rFonts w:ascii="Times New Roman" w:hAnsi="Times New Roman"/>
                          <w:sz w:val="18"/>
                          <w:lang w:val="en-GB"/>
                        </w:rPr>
                        <w:t>in</w:t>
                      </w:r>
                      <w:r w:rsidR="001A4FEF">
                        <w:rPr>
                          <w:rFonts w:ascii="Times New Roman" w:hAnsi="Times New Roman"/>
                          <w:sz w:val="18"/>
                          <w:lang w:val="en-GB"/>
                        </w:rPr>
                        <w:t xml:space="preserve"> </w:t>
                      </w:r>
                      <w:r w:rsidR="001A4FEF">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"10.1038/ncomms5087", "ISSN" : "2041-1723", "PMID" : "24912610", "abstract" : "Symbiotic associations occur in every habitat on earth, but we know very little about their evolutionary histories. Current models of trait evolution cannot adequately reconstruct the deep history of symbiotic innovation, because they assume homogenous evolutionary processes across millions of years. Here we use a recently developed, heterogeneous and quantitative phylogenetic framework to study the origin of the symbiosis between angiosperms and nitrogen-fixing (N2) bacterial symbionts housed in nodules. We compile the largest database of global nodulating plant species and reconstruct the symbiosis' evolution. We identify a single, cryptic evolutionary innovation driving symbiotic N2-fixation evolution, followed by multiple gains and losses of the symbiosis, and the subsequent emergence of 'stable fixers' (clades extremely unlikely to lose the symbiosis). Originating over 100 MYA, this innovation suggests deep homology in symbiotic N2-fixation. Identifying cryptic innovations on the tree of life is key to understanding the evolution of complex traits, including symbiotic partnerships.", "author" : [ { "dropping-particle" : "", "family" : "Werner", "given" : "Gijsbert D a", "non-dropping-particle" : "", "parse-names" : false, "suffix" : "" }, { "dropping-particle" : "", "family" : "Cornwell", "given" : "William K", "non-dropping-particle" : "", "parse-names" : false, "suffix" : "" }, { "dropping-particle" : "", "family" : "Sprent", "given" : "Janet I", "non-dropping-particle" : "", "parse-names" : false, "suffix" : "" }, { "dropping-particle" : "", "family" : "Kattge", "given" : "Jens", "non-dropping-particle" : "", "parse-names" : false, "suffix" : "" }, { "dropping-particle" : "", "family" : "Kiers", "given" : "E Toby", "non-dropping-particle" : "", "parse-names" : false, "suffix" : "" } ], "container-title" : "Nature communications", "id" : "ITEM-1", "issue" : "May", "issued" : { "date-parts" : [ [ "2014", "1" ] ] }, "page" : "4087", "publisher" : "Nature Publishing Group", "title" : "A single evolutionary innovation drives the deep evolution of symbiotic N2-fixation in angiosperms.", "type" : "article-journal", "volume" : "5" }, "uris" : [ "http://www.mendeley.com/documents/?uuid=d3bb06e2-d142-4383-a443-23295bfae7e2" ] } ], "mendeley" : { "formattedCitation" : "[7]", "plainTextFormattedCitation" : "[7]", "previouslyFormattedCitation" : "[6]" }, "properties" : { "noteIndex" : 0 }, "schema" : "https://github.com/citation-style-language/schema/raw/master/csl-citation.json" }</w:instrText>
                      </w:r>
                      <w:r w:rsidR="001A4FEF">
                        <w:rPr>
                          <w:rFonts w:ascii="Times New Roman" w:hAnsi="Times New Roman"/>
                          <w:sz w:val="18"/>
                          <w:lang w:val="en-GB"/>
                        </w:rPr>
                        <w:fldChar w:fldCharType="separate"/>
                      </w:r>
                      <w:r w:rsidR="00C95658" w:rsidRPr="00C95658">
                        <w:rPr>
                          <w:rFonts w:ascii="Times New Roman" w:hAnsi="Times New Roman"/>
                          <w:noProof/>
                          <w:sz w:val="18"/>
                          <w:lang w:val="en-GB"/>
                        </w:rPr>
                        <w:t>[7]</w:t>
                      </w:r>
                      <w:r w:rsidR="001A4FEF">
                        <w:rPr>
                          <w:rFonts w:ascii="Times New Roman" w:hAnsi="Times New Roman"/>
                          <w:sz w:val="18"/>
                          <w:lang w:val="en-GB"/>
                        </w:rPr>
                        <w:fldChar w:fldCharType="end"/>
                      </w:r>
                      <w:r w:rsidR="001A4FEF">
                        <w:rPr>
                          <w:rFonts w:ascii="Times New Roman" w:hAnsi="Times New Roman"/>
                          <w:sz w:val="18"/>
                          <w:lang w:val="en-GB"/>
                        </w:rPr>
                        <w:t xml:space="preserve"> (except </w:t>
                      </w:r>
                      <w:proofErr w:type="spellStart"/>
                      <w:r w:rsidR="001A4FEF" w:rsidRPr="001A4FEF">
                        <w:rPr>
                          <w:rFonts w:ascii="Times New Roman" w:hAnsi="Times New Roman"/>
                          <w:i/>
                          <w:sz w:val="18"/>
                          <w:lang w:val="en-GB"/>
                        </w:rPr>
                        <w:t>Xylia</w:t>
                      </w:r>
                      <w:proofErr w:type="spellEnd"/>
                      <w:r w:rsidR="001A4FEF">
                        <w:rPr>
                          <w:rFonts w:ascii="Times New Roman" w:hAnsi="Times New Roman"/>
                          <w:sz w:val="18"/>
                          <w:lang w:val="en-GB"/>
                        </w:rPr>
                        <w:t xml:space="preserve"> - </w:t>
                      </w:r>
                      <w:r w:rsidR="001A4FEF">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"author" : [ { "dropping-particle" : "", "family" : "Teamroong", "given" : "N.", "non-dropping-particle" : "", "parse-names" : false, "suffix" : "" }, { "dropping-particle" : "", "family" : "Boonkerd", "given" : "N.", "non-dropping-particle" : "", "parse-names" : false, "suffix" : "" } ], "container-title" : "Microbial Biotechnology in Agriculture and Aquaculture vol. 2", "editor" : [ { "dropping-particle" : "", "family" : "Ray", "given" : "R.", "non-dropping-particle" : "", "parse-names" : false, "suffix" : "" } ], "id" : "ITEM-1", "issued" : { "date-parts" : [ [ "2006" ] ] }, "page" : "77-110", "publisher" : "Science Publishers", "title" : "Rhizobial Production Technology", "type" : "chapter" }, "uris" : [ "http://www.mendeley.com/documents/?uuid=72ad37c5-3a62-4652-ab56-2c79b5321563" ] } ], "mendeley" : { "formattedCitation" : "[8]", "plainTextFormattedCitation" : "[8]", "previouslyFormattedCitation" : "[7]" }, "properties" : { "noteIndex" : 0 }, "schema" : "https://github.com/citation-style-language/schema/raw/master/csl-citation.json" }</w:instrText>
                      </w:r>
                      <w:r w:rsidR="001A4FEF">
                        <w:rPr>
                          <w:rFonts w:ascii="Times New Roman" w:hAnsi="Times New Roman"/>
                          <w:sz w:val="18"/>
                          <w:lang w:val="en-GB"/>
                        </w:rPr>
                        <w:fldChar w:fldCharType="separate"/>
                      </w:r>
                      <w:r w:rsidR="00C95658" w:rsidRPr="00C95658">
                        <w:rPr>
                          <w:rFonts w:ascii="Times New Roman" w:hAnsi="Times New Roman"/>
                          <w:noProof/>
                          <w:sz w:val="18"/>
                          <w:lang w:val="en-GB"/>
                        </w:rPr>
                        <w:t>[8]</w:t>
                      </w:r>
                      <w:r w:rsidR="001A4FEF">
                        <w:rPr>
                          <w:rFonts w:ascii="Times New Roman" w:hAnsi="Times New Roman"/>
                          <w:sz w:val="18"/>
                          <w:lang w:val="en-GB"/>
                        </w:rPr>
                        <w:fldChar w:fldCharType="end"/>
                      </w:r>
                      <w:r w:rsidR="001A4FEF">
                        <w:rPr>
                          <w:rFonts w:ascii="Times New Roman" w:hAnsi="Times New Roman"/>
                          <w:sz w:val="18"/>
                          <w:lang w:val="en-GB"/>
                        </w:rPr>
                        <w:t xml:space="preserve"> and </w:t>
                      </w:r>
                      <w:proofErr w:type="spellStart"/>
                      <w:r w:rsidR="001A4FEF" w:rsidRPr="001A4FEF">
                        <w:rPr>
                          <w:rFonts w:ascii="Times New Roman" w:hAnsi="Times New Roman"/>
                          <w:i/>
                          <w:sz w:val="18"/>
                          <w:lang w:val="en-GB"/>
                        </w:rPr>
                        <w:t>Maniltoa</w:t>
                      </w:r>
                      <w:proofErr w:type="spellEnd"/>
                      <w:r w:rsidR="001A4FEF">
                        <w:rPr>
                          <w:rFonts w:ascii="Times New Roman" w:hAnsi="Times New Roman"/>
                          <w:sz w:val="18"/>
                          <w:lang w:val="en-GB"/>
                        </w:rPr>
                        <w:t xml:space="preserve"> - </w:t>
                      </w:r>
                      <w:r w:rsidR="001A4FEF">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"10.1007/BF00017990", "ISBN" : "0167-4412", "ISSN" : "01674412", "PMID" : "24301307", "abstract" : "Specificity in legume-Rhizobium symbiosis depends on plant and rhizobial genes. As our objective was to study broad host-range determinants of rhizobia, we sought a legume and a Rhizobium with the lowest possible specificity. By inoculating 12 different legumes with a heterogenous collection of 35 fast-growing rhizobia, we found Rhizobium sp. NGR234 to be the Rhizobium and Vigna unguiculata to be the plant with the lowest specificities. Transfer of cloned fragments of the Sym-plasmid pNGR234a into heterologous rhizobia, screening for extension of host-range of the transconjugants to include V. unguiculata, and restriction mapping of the Hsn- and overlapping clones, proved that there were at least three distinct Hsn-regions (HsnI, II, and III) on pNGR234a. HsnI is located next to nodD, HsnII is linked to nifKDH and HsnIII to nodC. In addition to nodulation of Vigna, HsnI conferred upon the transconjugants the ability to nodulate Glycine max, Macroptilium atropurpureum and Psophocarpus tetragonolobus. All three Hsn-regions, when transferred to the appropriate recipients, induced root-hair-curling on M. atropurpureum. Hsn-region III was able to complement a mutation in the host-range gene nodH of R. meliloti strain 2011. Homology to \"nod-box\"-sequences could be shown only for the sub-clones containing HsnII and HsnIII, thus suggesting different regulation mechanisms for HsnI and HsnII/III.", "author" : [ { "dropping-particle" : "", "family" : "Lewin", "given" : "A.", "non-dropping-particle" : "", "parse-names" : false, "suffix" : "" }, { "dropping-particle" : "", "family" : "Rosenberg", "given" : "C.", "non-dropping-particle" : "", "parse-names" : false, "suffix" : "" }, { "dropping-particle" : "", "family" : "H. Meyer", "given" : "z. A.", "non-dropping-particle" : "", "parse-names" : false, "suffix" : "" }, { "dropping-particle" : "", "family" : "Wong", "given" : "C. H.", "non-dropping-particle" : "", "parse-names" : false, "suffix" : "" }, { "dropping-particle" : "", "family" : "Nelson", "given" : "L.", "non-dropping-particle" : "", "parse-names" : false, "suffix" : "" }, { "dropping-particle" : "", "family" : "Manen", "given" : "J. F.", "non-dropping-particle" : "", "parse-names" : false, "suffix" : "" }, { "dropping-particle" : "", "family" : "Stanley", "given" : "J.", "non-dropping-particle" : "", "parse-names" : false, "suffix" : "" }, { "dropping-particle" : "", "family" : "Dowling", "given" : "D. N.", "non-dropping-particle" : "", "parse-names" : false, "suffix" : "" }, { "dropping-particle" : "", "family" : "Denarie", "given" : "J.", "non-dropping-particle" : "", "parse-names" : false, "suffix" : "" }, { "dropping-particle" : "", "family" : "Broughton", "given" : "W. J.", "non-dropping-particle" : "", "parse-names" : false, "suffix" : "" } ], "container-title" : "Plant Molecular Biology", "id" : "ITEM-1", "issue" : "6", "issued" : { "date-parts" : [ [ "1987" ] ] }, "page" : "447-459", "title" : "Multiple host-specificity loci of the broad host-range Rhizobium sp. NGR234 selected using the widely compatible legume Vigna unguiculata", "type" : "article-journal", "volume" : "8" }, "uris" : [ "http://www.mendeley.com/documents/?uuid=aedf01b9-bb55-44ba-a8b9-97e5191b4b5d" ] } ], "mendeley" : { "formattedCitation" : "[9]", "plainTextFormattedCitation" : "[9]", "previouslyFormattedCitation" : "[8]" }, "properties" : { "noteIndex" : 0 }, "schema" : "https://github.com/citation-style-language/schema/raw/master/csl-citation.json" }</w:instrText>
                      </w:r>
                      <w:r w:rsidR="001A4FEF">
                        <w:rPr>
                          <w:rFonts w:ascii="Times New Roman" w:hAnsi="Times New Roman"/>
                          <w:sz w:val="18"/>
                          <w:lang w:val="en-GB"/>
                        </w:rPr>
                        <w:fldChar w:fldCharType="separate"/>
                      </w:r>
                      <w:r w:rsidR="00C95658" w:rsidRPr="00C95658">
                        <w:rPr>
                          <w:rFonts w:ascii="Times New Roman" w:hAnsi="Times New Roman"/>
                          <w:noProof/>
                          <w:sz w:val="18"/>
                          <w:lang w:val="en-GB"/>
                        </w:rPr>
                        <w:t>[9]</w:t>
                      </w:r>
                      <w:r w:rsidR="001A4FEF">
                        <w:rPr>
                          <w:rFonts w:ascii="Times New Roman" w:hAnsi="Times New Roman"/>
                          <w:sz w:val="18"/>
                          <w:lang w:val="en-GB"/>
                        </w:rPr>
                        <w:fldChar w:fldCharType="end"/>
                      </w:r>
                      <w:r w:rsidR="001A4FEF">
                        <w:rPr>
                          <w:rFonts w:ascii="Times New Roman" w:hAnsi="Times New Roman"/>
                          <w:sz w:val="18"/>
                          <w:lang w:val="en-GB"/>
                        </w:rPr>
                        <w:t>)</w:t>
                      </w:r>
                      <w:r w:rsidRPr="00225ED1">
                        <w:rPr>
                          <w:rFonts w:ascii="Times New Roman" w:hAnsi="Times New Roman"/>
                          <w:sz w:val="18"/>
                        </w:rPr>
                        <w:t>.</w:t>
                      </w:r>
                      <w:r>
                        <w:rPr>
                          <w:rFonts w:ascii="Times New Roman" w:hAnsi="Times New Roman"/>
                          <w:sz w:val="18"/>
                          <w:lang w:val="en-GB"/>
                        </w:rPr>
                        <w:t xml:space="preserve"> </w:t>
                      </w:r>
                      <w:r w:rsidR="001A4FEF">
                        <w:rPr>
                          <w:rFonts w:ascii="Times New Roman" w:hAnsi="Times New Roman"/>
                          <w:sz w:val="18"/>
                          <w:lang w:val="en-GB"/>
                        </w:rPr>
                        <w:t>List</w:t>
                      </w:r>
                      <w:r w:rsidR="00B6343A">
                        <w:rPr>
                          <w:rFonts w:ascii="Times New Roman" w:hAnsi="Times New Roman"/>
                          <w:sz w:val="18"/>
                          <w:lang w:val="en-GB"/>
                        </w:rPr>
                        <w:t>s</w:t>
                      </w:r>
                      <w:r w:rsidR="001A4FEF">
                        <w:rPr>
                          <w:rFonts w:ascii="Times New Roman" w:hAnsi="Times New Roman"/>
                          <w:sz w:val="18"/>
                          <w:lang w:val="en-GB"/>
                        </w:rPr>
                        <w:t xml:space="preserve"> of ectomycorrhizal legumes</w:t>
                      </w:r>
                      <w:r>
                        <w:rPr>
                          <w:rFonts w:ascii="Times New Roman" w:hAnsi="Times New Roman"/>
                          <w:sz w:val="18"/>
                          <w:lang w:val="en-GB"/>
                        </w:rPr>
                        <w:t xml:space="preserve"> </w:t>
                      </w:r>
                      <w:r w:rsidR="00B6343A">
                        <w:rPr>
                          <w:rFonts w:ascii="Times New Roman" w:hAnsi="Times New Roman"/>
                          <w:sz w:val="18"/>
                          <w:lang w:val="en-GB"/>
                        </w:rPr>
                        <w:t>are</w:t>
                      </w:r>
                      <w:r w:rsidR="001A4FEF">
                        <w:rPr>
                          <w:rFonts w:ascii="Times New Roman" w:hAnsi="Times New Roman"/>
                          <w:sz w:val="18"/>
                          <w:lang w:val="en-GB"/>
                        </w:rPr>
                        <w:t xml:space="preserve"> </w:t>
                      </w:r>
                      <w:r>
                        <w:rPr>
                          <w:rFonts w:ascii="Times New Roman" w:hAnsi="Times New Roman"/>
                          <w:sz w:val="18"/>
                          <w:lang w:val="en-GB"/>
                        </w:rPr>
                        <w:t>found in</w:t>
                      </w:r>
                      <w:r w:rsidR="001A4FEF">
                        <w:rPr>
                          <w:rFonts w:ascii="Times New Roman" w:hAnsi="Times New Roman"/>
                          <w:sz w:val="18"/>
                          <w:lang w:val="en-GB"/>
                        </w:rPr>
                        <w:t xml:space="preserve"> </w:t>
                      </w:r>
                      <w:r w:rsidR="001A4FEF">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"DOI" : "10.1111/j.1469-8137.1986.tb00830.x", "ISBN" : "0028-646X", "ISSN" : "0028-646X", "abstract" : "Details are represented of ectomycorrhizas in seventeen genera of tropical angiospermous trees from six families. Mycorrhizas of Intsia, Melaleuca, Monotes, Neea, Tristania and Vateria are figured for the first time. Overall, the tropical mycorrhizas are of a smaller diameter than is typical for those of temperate angiosperm trees but the sheaths are thicker and the fungus can form up to about 80% by weight of the dual organ. Our observations do not support the notion of a higher degree of host/fungus specificity in the tropics than in the temperate zones.", "author" : [ { "dropping-particle" : "", "family" : "Alexander", "given" : "B Y I J", "non-dropping-particle" : "", "parse-names" : false, "suffix" : "" }, { "dropping-particle" : "", "family" : "Hogberg", "given" : "P", "non-dropping-particle" : "", "parse-names" : false, "suffix" : "" } ], "container-title" : "New Phytologist", "id" : "ITEM-1", "issued" : { "date-parts" : [ [ "1986" ] ] }, "page" : "541-549", "title" : "Ectomycorrhizas of Tropical Angiospermous Trees", "type" : "article-journal", "volume" : "102" }, "uris" : [ "http://www.mendeley.com/documents/?uuid=662ba091-8ca2-4036-8ebe-62a50128b9dc" ] } ], "mendeley" : { "formattedCitation" : "[10]", "plainTextFormattedCitation" : "[10]", "previouslyFormattedCitation" : "[9]" }, "properties" : { "noteIndex" : 0 }, "schema" : "https://github.com/citation-style-language/schema/raw/master/csl-citation.json" }</w:instrText>
                      </w:r>
                      <w:r w:rsidR="001A4FEF">
                        <w:rPr>
                          <w:rFonts w:ascii="Times New Roman" w:hAnsi="Times New Roman"/>
                          <w:sz w:val="18"/>
                          <w:lang w:val="en-GB"/>
                        </w:rPr>
                        <w:fldChar w:fldCharType="separate"/>
                      </w:r>
                      <w:r w:rsidR="00C95658" w:rsidRPr="00C95658">
                        <w:rPr>
                          <w:rFonts w:ascii="Times New Roman" w:hAnsi="Times New Roman"/>
                          <w:noProof/>
                          <w:sz w:val="18"/>
                          <w:lang w:val="en-GB"/>
                        </w:rPr>
                        <w:t>[10]</w:t>
                      </w:r>
                      <w:r w:rsidR="001A4FEF">
                        <w:rPr>
                          <w:rFonts w:ascii="Times New Roman" w:hAnsi="Times New Roman"/>
                          <w:sz w:val="18"/>
                          <w:lang w:val="en-GB"/>
                        </w:rPr>
                        <w:fldChar w:fldCharType="end"/>
                      </w:r>
                      <w:r w:rsidR="00B6343A">
                        <w:rPr>
                          <w:rFonts w:ascii="Times New Roman" w:hAnsi="Times New Roman"/>
                          <w:sz w:val="18"/>
                          <w:lang w:val="en-GB"/>
                        </w:rPr>
                        <w:t xml:space="preserve"> and </w:t>
                      </w:r>
                      <w:r w:rsidR="00B6343A">
                        <w:rPr>
                          <w:rFonts w:ascii="Times New Roman" w:hAnsi="Times New Roman"/>
                          <w:sz w:val="18"/>
                          <w:lang w:val="en-GB"/>
                        </w:rPr>
                        <w:fldChar w:fldCharType="begin" w:fldLock="1"/>
                      </w:r>
                      <w:r w:rsidR="00C95658">
                        <w:rPr>
                          <w:rFonts w:ascii="Times New Roman" w:hAnsi="Times New Roman"/>
                          <w:sz w:val="18"/>
                          <w:lang w:val="en-GB"/>
                        </w:rPr>
                        <w:instrText>ADDIN CSL_CITATION { "citationItems" : [ { "id" : "ITEM-1", "itemData" : { "ISSN" : "0028646X", "abstract" : "The mycorrhizal status of a group of caesalpinioid legumes in lowland rain-forest in Korup National Park, SW Cameroon, was examined. Species in ten genera, Anthonotha, Aphanocalyx, Berlinia, Didelotia, Gilbertiodendron, Julbernardia, Microberlinia, Monopetalanthus, Tetraberlinia (tribe Amherstieae) and Afzelia (tribe Detarieae) were ectomycorrhizal. These species were not uniformly distributed in the forest, and three large emergent species Microberlinia bisulcata A. Chev., Tetraberlinia bifoliolata (Harms) Hauman, and T. moreliana Aubr. in particular appear to form groves c. 600 m across. This type of distribution may be related to the ectomycorrhizal habit. A previous large scale enumeration and soil survey on four 5 km transects of plots in the forest, carried out during the wet season, had revealed an association between these ectomycorrhizal legumes and low concentrations (\\leqslant 5 \u03bcg g^{-1}) of extractable phosphorus in the mineral soil. In the current study part of one of the original transects in a low phosphorus area of the forest, where ectomycorrhizal trees comprise 29% of the basal area, was resampled at the subplot level during the dry season. Whereas in the wet season soil phosphorus had been lower (2.8 \u03bcg g^{-1}) within the ectomycorrhizal groves than without (3.8 \u03bcg g^{-1}), in the dry season the situation was reversed and the overall concentrations were higher (12.3 and 7.9 \u03bcg g^{-1} respectively). Ordination analysis re-affirmed the association of the three Microberlina/Tetraberlinia species with relatively low concentrations of extractable phosphorus in the wet season but relatively high ones in the dry season. The groves are characterized by high inputs of leaf litter in the dry season, extensive colonization of surface organic matter by ectomycorrhizas and hyphal strands, and high carbon : extractable inorganic phosphorus ratios in the mineral soil in the wet season. These features are discussed in relation to the presumed ability of ectomycorrhizas to utilize organic phosphorus.", "author" : [ { "dropping-particle" : "", "family" : "Newbery", "given" : "Dm", "non-dropping-particle" : "", "parse-names" : false, "suffix" : "" }, { "dropping-particle" : "", "family" : "Alexander", "given" : "Ij", "non-dropping-particle" : "", "parse-names" : false, "suffix" : "" } ], "container-title" : "New Phytologist", "id" : "ITEM-1", "issued" : { "date-parts" : [ [ "1988" ] ] }, "page" : "433-450", "title" : "Ectomycorrhizal rain\u2010forest legumes and soil phosphorus in Korup National Park, Cameroon", "type" : "article-journal", "volume" : "109" }, "uris" : [ "http://www.mendeley.com/documents/?uuid=f02a31e0-308b-4201-995a-4420ef073856" ] } ], "mendeley" : { "formattedCitation" : "[11]", "plainTextFormattedCitation" : "[11]", "previouslyFormattedCitation" : "[10]" }, "properties" : { "noteIndex" : 0 }, "schema" : "https://github.com/citation-style-language/schema/raw/master/csl-citation.json" }</w:instrText>
                      </w:r>
                      <w:r w:rsidR="00B6343A">
                        <w:rPr>
                          <w:rFonts w:ascii="Times New Roman" w:hAnsi="Times New Roman"/>
                          <w:sz w:val="18"/>
                          <w:lang w:val="en-GB"/>
                        </w:rPr>
                        <w:fldChar w:fldCharType="separate"/>
                      </w:r>
                      <w:r w:rsidR="00C95658" w:rsidRPr="00C95658">
                        <w:rPr>
                          <w:rFonts w:ascii="Times New Roman" w:hAnsi="Times New Roman"/>
                          <w:noProof/>
                          <w:sz w:val="18"/>
                          <w:lang w:val="en-GB"/>
                        </w:rPr>
                        <w:t>[11]</w:t>
                      </w:r>
                      <w:r w:rsidR="00B6343A">
                        <w:rPr>
                          <w:rFonts w:ascii="Times New Roman" w:hAnsi="Times New Roman"/>
                          <w:sz w:val="18"/>
                          <w:lang w:val="en-GB"/>
                        </w:rPr>
                        <w:fldChar w:fldCharType="end"/>
                      </w:r>
                      <w:r>
                        <w:rPr>
                          <w:rFonts w:ascii="Times New Roman" w:hAnsi="Times New Roman"/>
                          <w:sz w:val="18"/>
                          <w:lang w:val="en-GB"/>
                        </w:rPr>
                        <w:t>.</w:t>
                      </w:r>
                      <w:r>
                        <w:rPr>
                          <w:rFonts w:ascii="Times New Roman" w:hAnsi="Times New Roman"/>
                          <w:sz w:val="18"/>
                        </w:rPr>
                        <w:t xml:space="preserve">  </w:t>
                      </w:r>
                    </w:p>
                    <w:p w:rsidR="00505811" w:rsidRPr="0003447A" w:rsidRDefault="00505811" w:rsidP="00505811">
                      <w:pPr>
                        <w:ind w:firstLine="284"/>
                        <w:contextualSpacing/>
                        <w:rPr>
                          <w:rFonts w:ascii="Times New Roman" w:hAnsi="Times New Roman"/>
                          <w:sz w:val="18"/>
                        </w:rPr>
                      </w:pPr>
                    </w:p>
                    <w:tbl>
                      <w:tblPr>
                        <w:tblW w:w="0" w:type="auto"/>
                        <w:tblLayout w:type="fixed"/>
                        <w:tblLook w:val="04A0" w:firstRow="1" w:lastRow="0" w:firstColumn="1" w:lastColumn="0" w:noHBand="0" w:noVBand="1"/>
                      </w:tblPr>
                      <w:tblGrid>
                        <w:gridCol w:w="1560"/>
                        <w:gridCol w:w="4110"/>
                        <w:gridCol w:w="3612"/>
                      </w:tblGrid>
                      <w:tr w:rsidR="00505811" w:rsidRPr="00647FCD" w:rsidTr="00942AB0">
                        <w:tc>
                          <w:tcPr>
                            <w:tcW w:w="1560" w:type="dxa"/>
                          </w:tcPr>
                          <w:p w:rsidR="00505811" w:rsidRPr="00647FCD" w:rsidRDefault="00942AB0" w:rsidP="00494763">
                            <w:pPr>
                              <w:rPr>
                                <w:rFonts w:ascii="Times New Roman" w:hAnsi="Times New Roman"/>
                                <w:b/>
                                <w:sz w:val="18"/>
                                <w:lang w:val="en-US"/>
                              </w:rPr>
                            </w:pPr>
                            <w:r>
                              <w:rPr>
                                <w:rFonts w:ascii="Times New Roman" w:hAnsi="Times New Roman"/>
                                <w:b/>
                                <w:sz w:val="18"/>
                                <w:lang w:val="en-US"/>
                              </w:rPr>
                              <w:t>Functional type</w:t>
                            </w:r>
                          </w:p>
                        </w:tc>
                        <w:tc>
                          <w:tcPr>
                            <w:tcW w:w="4110" w:type="dxa"/>
                          </w:tcPr>
                          <w:p w:rsidR="00505811" w:rsidRPr="00647FCD" w:rsidRDefault="00505811" w:rsidP="00494763">
                            <w:pPr>
                              <w:rPr>
                                <w:rFonts w:ascii="Times New Roman" w:hAnsi="Times New Roman"/>
                                <w:b/>
                                <w:sz w:val="18"/>
                                <w:lang w:val="en-US"/>
                              </w:rPr>
                            </w:pPr>
                          </w:p>
                        </w:tc>
                        <w:tc>
                          <w:tcPr>
                            <w:tcW w:w="3612" w:type="dxa"/>
                          </w:tcPr>
                          <w:p w:rsidR="00505811" w:rsidRPr="00647FCD" w:rsidRDefault="00505811" w:rsidP="00494763">
                            <w:pPr>
                              <w:rPr>
                                <w:rFonts w:ascii="Times New Roman" w:hAnsi="Times New Roman"/>
                                <w:b/>
                                <w:sz w:val="18"/>
                                <w:lang w:val="en-US"/>
                              </w:rPr>
                            </w:pPr>
                            <w:proofErr w:type="spellStart"/>
                            <w:r w:rsidRPr="00647FCD">
                              <w:rPr>
                                <w:rFonts w:ascii="Times New Roman" w:hAnsi="Times New Roman"/>
                                <w:b/>
                                <w:sz w:val="18"/>
                                <w:lang w:val="en-US"/>
                              </w:rPr>
                              <w:t>Pala</w:t>
                            </w:r>
                            <w:r>
                              <w:rPr>
                                <w:rFonts w:ascii="Times New Roman" w:hAnsi="Times New Roman"/>
                                <w:b/>
                                <w:sz w:val="18"/>
                                <w:lang w:val="en-US"/>
                              </w:rPr>
                              <w:t>e</w:t>
                            </w:r>
                            <w:r w:rsidRPr="00647FCD">
                              <w:rPr>
                                <w:rFonts w:ascii="Times New Roman" w:hAnsi="Times New Roman"/>
                                <w:b/>
                                <w:sz w:val="18"/>
                                <w:lang w:val="en-US"/>
                              </w:rPr>
                              <w:t>ocene</w:t>
                            </w:r>
                            <w:proofErr w:type="spellEnd"/>
                            <w:r w:rsidRPr="00647FCD">
                              <w:rPr>
                                <w:rFonts w:ascii="Times New Roman" w:hAnsi="Times New Roman"/>
                                <w:b/>
                                <w:sz w:val="18"/>
                                <w:lang w:val="en-US"/>
                              </w:rPr>
                              <w:t>/Eocene Fossil Legume Taxa</w:t>
                            </w:r>
                          </w:p>
                        </w:tc>
                      </w:tr>
                      <w:tr w:rsidR="00505811" w:rsidRPr="00647FCD" w:rsidTr="00942AB0">
                        <w:tc>
                          <w:tcPr>
                            <w:tcW w:w="1560" w:type="dxa"/>
                          </w:tcPr>
                          <w:p w:rsidR="00505811" w:rsidRPr="00647FCD" w:rsidRDefault="00505811" w:rsidP="00494763">
                            <w:pPr>
                              <w:rPr>
                                <w:rFonts w:ascii="Times New Roman" w:hAnsi="Times New Roman"/>
                                <w:b/>
                                <w:i/>
                                <w:sz w:val="18"/>
                                <w:lang w:val="en-US"/>
                              </w:rPr>
                            </w:pPr>
                            <w:r w:rsidRPr="00647FCD">
                              <w:rPr>
                                <w:rFonts w:ascii="Times New Roman" w:hAnsi="Times New Roman"/>
                                <w:b/>
                                <w:i/>
                                <w:sz w:val="18"/>
                                <w:lang w:val="en-US"/>
                              </w:rPr>
                              <w:t>NAM</w:t>
                            </w:r>
                            <w:r w:rsidR="005F24D4">
                              <w:rPr>
                                <w:rFonts w:ascii="Times New Roman" w:hAnsi="Times New Roman"/>
                                <w:b/>
                                <w:i/>
                                <w:sz w:val="18"/>
                                <w:lang w:val="en-US"/>
                              </w:rPr>
                              <w:t xml:space="preserve"> </w:t>
                            </w:r>
                          </w:p>
                        </w:tc>
                        <w:tc>
                          <w:tcPr>
                            <w:tcW w:w="4110" w:type="dxa"/>
                          </w:tcPr>
                          <w:p w:rsidR="00942AB0" w:rsidRDefault="00942AB0" w:rsidP="00225ED1"/>
                          <w:p w:rsidR="002C43B1" w:rsidRDefault="002C43B1" w:rsidP="00225ED1">
                            <w:pPr>
                              <w:rPr>
                                <w:rFonts w:ascii="Times New Roman" w:hAnsi="Times New Roman"/>
                                <w:b/>
                                <w:sz w:val="18"/>
                                <w:lang w:val="en-US"/>
                              </w:rPr>
                            </w:pPr>
                          </w:p>
                          <w:p w:rsidR="002C43B1" w:rsidRDefault="002C43B1" w:rsidP="00225ED1">
                            <w:pPr>
                              <w:rPr>
                                <w:rFonts w:ascii="Times New Roman" w:hAnsi="Times New Roman"/>
                                <w:b/>
                                <w:sz w:val="18"/>
                                <w:lang w:val="en-US"/>
                              </w:rPr>
                            </w:pPr>
                          </w:p>
                          <w:p w:rsidR="002C43B1" w:rsidRDefault="002C43B1" w:rsidP="00225ED1">
                            <w:pPr>
                              <w:rPr>
                                <w:rFonts w:ascii="Times New Roman" w:hAnsi="Times New Roman"/>
                                <w:b/>
                                <w:sz w:val="18"/>
                                <w:lang w:val="en-US"/>
                              </w:rPr>
                            </w:pPr>
                          </w:p>
                          <w:p w:rsidR="00CE4BA3" w:rsidRDefault="00CE4BA3" w:rsidP="00225ED1">
                            <w:pPr>
                              <w:rPr>
                                <w:rFonts w:ascii="Times New Roman" w:hAnsi="Times New Roman"/>
                                <w:b/>
                                <w:sz w:val="18"/>
                                <w:lang w:val="en-US"/>
                              </w:rPr>
                            </w:pPr>
                          </w:p>
                          <w:p w:rsidR="00CE4BA3" w:rsidRDefault="00CE4BA3" w:rsidP="00225ED1">
                            <w:pPr>
                              <w:rPr>
                                <w:rFonts w:ascii="Times New Roman" w:hAnsi="Times New Roman"/>
                                <w:b/>
                                <w:sz w:val="18"/>
                                <w:lang w:val="en-US"/>
                              </w:rPr>
                            </w:pPr>
                          </w:p>
                          <w:p w:rsidR="00CE4BA3" w:rsidRDefault="00CE4BA3" w:rsidP="00225ED1">
                            <w:pPr>
                              <w:rPr>
                                <w:rFonts w:ascii="Times New Roman" w:hAnsi="Times New Roman"/>
                                <w:b/>
                                <w:sz w:val="18"/>
                                <w:lang w:val="en-US"/>
                              </w:rPr>
                            </w:pPr>
                          </w:p>
                          <w:p w:rsidR="00CE4BA3" w:rsidRDefault="00CE4BA3" w:rsidP="00225ED1">
                            <w:pPr>
                              <w:rPr>
                                <w:rFonts w:ascii="Times New Roman" w:hAnsi="Times New Roman"/>
                                <w:b/>
                                <w:sz w:val="18"/>
                                <w:lang w:val="en-US"/>
                              </w:rPr>
                            </w:pPr>
                          </w:p>
                          <w:p w:rsidR="0022470C" w:rsidRDefault="0022470C" w:rsidP="0022470C">
                            <w:pPr>
                              <w:spacing w:line="240" w:lineRule="auto"/>
                              <w:contextualSpacing/>
                              <w:rPr>
                                <w:rFonts w:ascii="Times New Roman" w:hAnsi="Times New Roman"/>
                                <w:b/>
                                <w:sz w:val="18"/>
                                <w:lang w:val="en-US"/>
                              </w:rPr>
                            </w:pPr>
                          </w:p>
                          <w:p w:rsidR="00505811" w:rsidRPr="00942AB0" w:rsidRDefault="00505811" w:rsidP="0022470C">
                            <w:pPr>
                              <w:spacing w:line="240" w:lineRule="auto"/>
                              <w:contextualSpacing/>
                            </w:pPr>
                            <w:r w:rsidRPr="009C16F0">
                              <w:rPr>
                                <w:rFonts w:ascii="Times New Roman" w:hAnsi="Times New Roman"/>
                                <w:b/>
                                <w:sz w:val="18"/>
                                <w:lang w:val="en-US"/>
                              </w:rPr>
                              <w:t>Figure I.</w:t>
                            </w:r>
                            <w:r w:rsidRPr="009C16F0">
                              <w:rPr>
                                <w:sz w:val="18"/>
                                <w:lang w:val="en-US"/>
                              </w:rPr>
                              <w:t xml:space="preserve"> </w:t>
                            </w:r>
                            <w:r w:rsidR="00E21F2B">
                              <w:rPr>
                                <w:rFonts w:ascii="Times New Roman" w:hAnsi="Times New Roman"/>
                                <w:b/>
                                <w:sz w:val="18"/>
                                <w:lang w:val="en-GB"/>
                              </w:rPr>
                              <w:t>N</w:t>
                            </w:r>
                            <w:r w:rsidR="00E21F2B" w:rsidRPr="00E21F2B">
                              <w:rPr>
                                <w:rFonts w:ascii="Times New Roman" w:hAnsi="Times New Roman"/>
                                <w:b/>
                                <w:sz w:val="18"/>
                                <w:vertAlign w:val="subscript"/>
                                <w:lang w:val="en-GB"/>
                              </w:rPr>
                              <w:t>2</w:t>
                            </w:r>
                            <w:r w:rsidR="00942AB0">
                              <w:rPr>
                                <w:rFonts w:ascii="Times New Roman" w:hAnsi="Times New Roman"/>
                                <w:b/>
                                <w:sz w:val="18"/>
                                <w:lang w:val="en-GB"/>
                              </w:rPr>
                              <w:t>-fixing AM legumes of Neotropical</w:t>
                            </w:r>
                            <w:r w:rsidR="00E21F2B">
                              <w:rPr>
                                <w:rFonts w:ascii="Times New Roman" w:hAnsi="Times New Roman"/>
                                <w:b/>
                                <w:sz w:val="18"/>
                                <w:lang w:val="en-GB"/>
                              </w:rPr>
                              <w:t xml:space="preserve"> rainforests: </w:t>
                            </w:r>
                            <w:r w:rsidR="00E21F2B" w:rsidRPr="00E21F2B">
                              <w:rPr>
                                <w:rFonts w:ascii="Times New Roman" w:hAnsi="Times New Roman"/>
                                <w:b/>
                                <w:i/>
                                <w:sz w:val="18"/>
                                <w:lang w:val="en-GB"/>
                              </w:rPr>
                              <w:t xml:space="preserve">Inga </w:t>
                            </w:r>
                            <w:proofErr w:type="spellStart"/>
                            <w:r w:rsidR="0022470C">
                              <w:rPr>
                                <w:rFonts w:ascii="Times New Roman" w:hAnsi="Times New Roman"/>
                                <w:b/>
                                <w:i/>
                                <w:sz w:val="18"/>
                                <w:lang w:val="en-GB"/>
                              </w:rPr>
                              <w:t>co</w:t>
                            </w:r>
                            <w:r w:rsidR="00E21F2B">
                              <w:rPr>
                                <w:rFonts w:ascii="Times New Roman" w:hAnsi="Times New Roman"/>
                                <w:b/>
                                <w:i/>
                                <w:sz w:val="18"/>
                                <w:lang w:val="en-GB"/>
                              </w:rPr>
                              <w:t>cleensis</w:t>
                            </w:r>
                            <w:proofErr w:type="spellEnd"/>
                            <w:r w:rsidR="00CE4BA3">
                              <w:rPr>
                                <w:rFonts w:ascii="Times New Roman" w:hAnsi="Times New Roman"/>
                                <w:b/>
                                <w:i/>
                                <w:sz w:val="18"/>
                                <w:lang w:val="en-GB"/>
                              </w:rPr>
                              <w:t xml:space="preserve"> – </w:t>
                            </w:r>
                            <w:r w:rsidR="00CE4BA3" w:rsidRPr="00641FAF">
                              <w:rPr>
                                <w:rFonts w:ascii="Times New Roman" w:hAnsi="Times New Roman"/>
                                <w:b/>
                                <w:sz w:val="18"/>
                                <w:lang w:val="en-GB"/>
                              </w:rPr>
                              <w:t>an</w:t>
                            </w:r>
                            <w:r w:rsidR="00CE4BA3">
                              <w:rPr>
                                <w:rFonts w:ascii="Times New Roman" w:hAnsi="Times New Roman"/>
                                <w:b/>
                                <w:i/>
                                <w:sz w:val="18"/>
                                <w:lang w:val="en-GB"/>
                              </w:rPr>
                              <w:t xml:space="preserve"> </w:t>
                            </w:r>
                            <w:r w:rsidR="00942AB0">
                              <w:rPr>
                                <w:rFonts w:ascii="Times New Roman" w:hAnsi="Times New Roman"/>
                                <w:b/>
                                <w:sz w:val="18"/>
                                <w:lang w:val="en-GB"/>
                              </w:rPr>
                              <w:t>extant member of the</w:t>
                            </w:r>
                            <w:r w:rsidR="00A4395B">
                              <w:rPr>
                                <w:rFonts w:ascii="Times New Roman" w:hAnsi="Times New Roman"/>
                                <w:b/>
                                <w:sz w:val="18"/>
                                <w:lang w:val="en-GB"/>
                              </w:rPr>
                              <w:t xml:space="preserve"> ancient</w:t>
                            </w:r>
                            <w:r w:rsidR="00942AB0">
                              <w:rPr>
                                <w:rFonts w:ascii="Times New Roman" w:hAnsi="Times New Roman"/>
                                <w:b/>
                                <w:sz w:val="18"/>
                                <w:lang w:val="en-GB"/>
                              </w:rPr>
                              <w:t xml:space="preserve"> </w:t>
                            </w:r>
                            <w:r w:rsidR="00942AB0" w:rsidRPr="00942AB0">
                              <w:rPr>
                                <w:rFonts w:ascii="Times New Roman" w:hAnsi="Times New Roman"/>
                                <w:b/>
                                <w:i/>
                                <w:sz w:val="18"/>
                                <w:lang w:val="en-GB"/>
                              </w:rPr>
                              <w:t>Inga</w:t>
                            </w:r>
                            <w:r w:rsidR="00942AB0">
                              <w:rPr>
                                <w:rFonts w:ascii="Times New Roman" w:hAnsi="Times New Roman"/>
                                <w:b/>
                                <w:sz w:val="18"/>
                                <w:lang w:val="en-GB"/>
                              </w:rPr>
                              <w:t xml:space="preserve"> genus</w:t>
                            </w:r>
                            <w:r w:rsidR="00CE4BA3">
                              <w:rPr>
                                <w:rFonts w:ascii="Times New Roman" w:hAnsi="Times New Roman"/>
                                <w:b/>
                                <w:sz w:val="18"/>
                                <w:lang w:val="en-GB"/>
                              </w:rPr>
                              <w:t xml:space="preserve"> with origins in the early Cenozoic.</w:t>
                            </w:r>
                            <w:r w:rsidR="00243560">
                              <w:rPr>
                                <w:rFonts w:ascii="Times New Roman" w:hAnsi="Times New Roman"/>
                                <w:sz w:val="18"/>
                                <w:lang w:val="en-GB"/>
                              </w:rPr>
                              <w:t xml:space="preserve"> Shown here are flowers and leaves, </w:t>
                            </w:r>
                            <w:r w:rsidR="00CE4BA3" w:rsidRPr="00CE4BA3">
                              <w:rPr>
                                <w:rFonts w:ascii="Times New Roman" w:hAnsi="Times New Roman"/>
                                <w:sz w:val="18"/>
                                <w:lang w:val="en-GB"/>
                              </w:rPr>
                              <w:t xml:space="preserve">canopy, </w:t>
                            </w:r>
                            <w:proofErr w:type="spellStart"/>
                            <w:r w:rsidR="00CE4BA3" w:rsidRPr="00CE4BA3">
                              <w:rPr>
                                <w:rFonts w:ascii="Times New Roman" w:hAnsi="Times New Roman"/>
                                <w:i/>
                                <w:sz w:val="18"/>
                                <w:lang w:val="en-GB"/>
                              </w:rPr>
                              <w:t>Burkholderia</w:t>
                            </w:r>
                            <w:proofErr w:type="spellEnd"/>
                            <w:r w:rsidR="00CE4BA3" w:rsidRPr="00CE4BA3">
                              <w:rPr>
                                <w:rFonts w:ascii="Times New Roman" w:hAnsi="Times New Roman"/>
                                <w:sz w:val="18"/>
                                <w:lang w:val="en-GB"/>
                              </w:rPr>
                              <w:t xml:space="preserve"> root nodules</w:t>
                            </w:r>
                            <w:r w:rsidR="00CE4BA3">
                              <w:rPr>
                                <w:rFonts w:ascii="Times New Roman" w:hAnsi="Times New Roman"/>
                                <w:sz w:val="18"/>
                                <w:lang w:val="en-GB"/>
                              </w:rPr>
                              <w:t xml:space="preserve"> and</w:t>
                            </w:r>
                            <w:r w:rsidR="0022470C">
                              <w:rPr>
                                <w:rFonts w:ascii="Times New Roman" w:hAnsi="Times New Roman"/>
                                <w:sz w:val="18"/>
                                <w:lang w:val="en-GB"/>
                              </w:rPr>
                              <w:t xml:space="preserve"> </w:t>
                            </w:r>
                            <w:proofErr w:type="spellStart"/>
                            <w:r w:rsidR="0022470C">
                              <w:rPr>
                                <w:rFonts w:ascii="Times New Roman" w:hAnsi="Times New Roman"/>
                                <w:sz w:val="18"/>
                                <w:lang w:val="en-GB"/>
                              </w:rPr>
                              <w:t>Trypan</w:t>
                            </w:r>
                            <w:proofErr w:type="spellEnd"/>
                            <w:r w:rsidR="0022470C">
                              <w:rPr>
                                <w:rFonts w:ascii="Times New Roman" w:hAnsi="Times New Roman"/>
                                <w:sz w:val="18"/>
                                <w:lang w:val="en-GB"/>
                              </w:rPr>
                              <w:t xml:space="preserve"> Blue-stained</w:t>
                            </w:r>
                            <w:r w:rsidR="00CE4BA3">
                              <w:rPr>
                                <w:rFonts w:ascii="Times New Roman" w:hAnsi="Times New Roman"/>
                                <w:sz w:val="18"/>
                                <w:lang w:val="en-GB"/>
                              </w:rPr>
                              <w:t xml:space="preserve"> </w:t>
                            </w:r>
                            <w:proofErr w:type="spellStart"/>
                            <w:r w:rsidR="0022470C">
                              <w:rPr>
                                <w:rFonts w:ascii="Times New Roman" w:hAnsi="Times New Roman"/>
                                <w:sz w:val="18"/>
                                <w:lang w:val="en-GB"/>
                              </w:rPr>
                              <w:t>intraradical</w:t>
                            </w:r>
                            <w:proofErr w:type="spellEnd"/>
                            <w:r w:rsidR="0022470C">
                              <w:rPr>
                                <w:rFonts w:ascii="Times New Roman" w:hAnsi="Times New Roman"/>
                                <w:sz w:val="18"/>
                                <w:lang w:val="en-GB"/>
                              </w:rPr>
                              <w:t xml:space="preserve"> </w:t>
                            </w:r>
                            <w:r w:rsidR="00CE4BA3" w:rsidRPr="00CE4BA3">
                              <w:rPr>
                                <w:rFonts w:ascii="Times New Roman" w:hAnsi="Times New Roman"/>
                                <w:sz w:val="18"/>
                                <w:lang w:val="en-GB"/>
                              </w:rPr>
                              <w:t>AM hyphae.</w:t>
                            </w:r>
                            <w:r w:rsidR="00CE4BA3">
                              <w:rPr>
                                <w:rFonts w:ascii="Times New Roman" w:hAnsi="Times New Roman"/>
                                <w:b/>
                                <w:sz w:val="18"/>
                                <w:lang w:val="en-GB"/>
                              </w:rPr>
                              <w:t xml:space="preserve"> </w:t>
                            </w:r>
                            <w:r w:rsidRPr="00225ED1">
                              <w:rPr>
                                <w:rFonts w:ascii="Times New Roman" w:hAnsi="Times New Roman"/>
                                <w:sz w:val="18"/>
                                <w:lang w:val="en-GB"/>
                              </w:rPr>
                              <w:t>Photo credit: Dimitar Z</w:t>
                            </w:r>
                            <w:r>
                              <w:rPr>
                                <w:rFonts w:ascii="Times New Roman" w:hAnsi="Times New Roman"/>
                                <w:sz w:val="18"/>
                                <w:lang w:val="en-GB"/>
                              </w:rPr>
                              <w:t>.</w:t>
                            </w:r>
                            <w:r w:rsidRPr="00225ED1">
                              <w:rPr>
                                <w:rFonts w:ascii="Times New Roman" w:hAnsi="Times New Roman"/>
                                <w:sz w:val="18"/>
                                <w:lang w:val="en-GB"/>
                              </w:rPr>
                              <w:t xml:space="preserve"> Epihov</w:t>
                            </w:r>
                          </w:p>
                        </w:tc>
                        <w:tc>
                          <w:tcPr>
                            <w:tcW w:w="3612" w:type="dxa"/>
                          </w:tcPr>
                          <w:p w:rsidR="00505811" w:rsidRPr="00C706FA" w:rsidRDefault="00505811" w:rsidP="00494763">
                            <w:pPr>
                              <w:spacing w:line="240" w:lineRule="auto"/>
                              <w:contextualSpacing/>
                              <w:rPr>
                                <w:rFonts w:ascii="Times New Roman" w:hAnsi="Times New Roman"/>
                                <w:i/>
                                <w:sz w:val="18"/>
                                <w:lang w:val="en-US"/>
                              </w:rPr>
                            </w:pPr>
                            <w:r w:rsidRPr="009E2D3A">
                              <w:rPr>
                                <w:rFonts w:ascii="Times New Roman" w:hAnsi="Times New Roman"/>
                                <w:i/>
                                <w:sz w:val="18"/>
                                <w:lang w:val="en-US"/>
                              </w:rPr>
                              <w:t>Inga</w:t>
                            </w:r>
                            <w:r w:rsidR="00C706FA">
                              <w:rPr>
                                <w:rFonts w:ascii="Times New Roman" w:hAnsi="Times New Roman"/>
                                <w:i/>
                                <w:sz w:val="18"/>
                                <w:lang w:val="en-US"/>
                              </w:rPr>
                              <w:t xml:space="preserve"> </w:t>
                            </w:r>
                            <w:r w:rsidR="00C706FA">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"Calvillo-Canadell", "given" : "L.", "non-dropping-particle" : "", "parse-names" : false, "suffix" : "" }, { "dropping-particle" : "", "family" : "Cevallos-Ferriz", "given" : "S. R. S.", "non-dropping-particle" : "", "parse-names" : false, "suffix" : "" } ], "container-title" : "International Journal of Plant Sciences", "id" : "ITEM-1", "issue" : "4", "issued" : { "date-parts" : [ [ "2005" ] ] }, "page" : "671-692", "title" : "Diverse Assemblage of Eocene and Oligocene Leguminosae from Mexico", "type" : "article-journal", "volume" : "166" }, "uris" : [ "http://www.mendeley.com/documents/?uuid=bb6d40eb-f934-4046-ac75-a4132e466153" ] } ], "mendeley" : { "formattedCitation" : "[12]", "plainTextFormattedCitation" : "[12]", "previouslyFormattedCitation" : "[11]" }, "properties" : { "noteIndex" : 0 }, "schema" : "https://github.com/citation-style-language/schema/raw/master/csl-citation.json" }</w:instrText>
                            </w:r>
                            <w:r w:rsidR="00C706FA">
                              <w:rPr>
                                <w:rFonts w:ascii="Times New Roman" w:hAnsi="Times New Roman"/>
                                <w:i/>
                                <w:sz w:val="18"/>
                                <w:lang w:val="en-US"/>
                              </w:rPr>
                              <w:fldChar w:fldCharType="separate"/>
                            </w:r>
                            <w:r w:rsidR="00C95658" w:rsidRPr="00C95658">
                              <w:rPr>
                                <w:rFonts w:ascii="Times New Roman" w:hAnsi="Times New Roman"/>
                                <w:noProof/>
                                <w:sz w:val="18"/>
                                <w:lang w:val="en-US"/>
                              </w:rPr>
                              <w:t>[12]</w:t>
                            </w:r>
                            <w:r w:rsidR="00C706FA">
                              <w:rPr>
                                <w:rFonts w:ascii="Times New Roman" w:hAnsi="Times New Roman"/>
                                <w:i/>
                                <w:sz w:val="18"/>
                                <w:lang w:val="en-US"/>
                              </w:rPr>
                              <w:fldChar w:fldCharType="end"/>
                            </w:r>
                            <w:r w:rsidR="00C706FA">
                              <w:rPr>
                                <w:rFonts w:ascii="Times New Roman" w:hAnsi="Times New Roman"/>
                                <w:i/>
                                <w:sz w:val="18"/>
                                <w:lang w:val="en-US"/>
                              </w:rPr>
                              <w:t>,</w:t>
                            </w:r>
                            <w:r w:rsidR="00C706FA">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C706FA">
                              <w:rPr>
                                <w:rFonts w:ascii="Times New Roman" w:hAnsi="Times New Roman"/>
                                <w:i/>
                                <w:sz w:val="18"/>
                                <w:lang w:val="en-US"/>
                              </w:rPr>
                              <w:fldChar w:fldCharType="separate"/>
                            </w:r>
                            <w:r w:rsidR="00C95658" w:rsidRPr="00C95658">
                              <w:rPr>
                                <w:rFonts w:ascii="Times New Roman" w:hAnsi="Times New Roman"/>
                                <w:noProof/>
                                <w:sz w:val="18"/>
                                <w:lang w:val="en-US"/>
                              </w:rPr>
                              <w:t>[13]</w:t>
                            </w:r>
                            <w:r w:rsidR="00C706FA">
                              <w:rPr>
                                <w:rFonts w:ascii="Times New Roman" w:hAnsi="Times New Roman"/>
                                <w:i/>
                                <w:sz w:val="18"/>
                                <w:lang w:val="en-US"/>
                              </w:rPr>
                              <w:fldChar w:fldCharType="end"/>
                            </w:r>
                            <w:r w:rsidR="00C706FA">
                              <w:rPr>
                                <w:rFonts w:ascii="Times New Roman" w:hAnsi="Times New Roman"/>
                                <w:i/>
                                <w:sz w:val="18"/>
                                <w:lang w:val="en-US"/>
                              </w:rPr>
                              <w:t>,</w:t>
                            </w:r>
                            <w:r w:rsidR="00C706FA">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"Irving", "given" : "R. S.", "non-dropping-particle" : "", "parse-names" : false, "suffix" : "" }, { "dropping-particle" : "", "family" : "Stuessy", "given" : "T. F.", "non-dropping-particle" : "", "parse-names" : false, "suffix" : "" } ], "container-title" : "The Southwestern Naturalist", "id" : "ITEM-1", "issue" : "1", "issued" : { "date-parts" : [ [ "1971" ] ] }, "page" : "111-116", "title" : "A New Paratropical Angiosperm Florule in the Eocene Rockdale Formation of Bastrop County, Texas", "type" : "article-journal", "volume" : "16" }, "uris" : [ "http://www.mendeley.com/documents/?uuid=886c79a5-7788-4708-8128-1b61a99f7fdb" ] } ], "mendeley" : { "formattedCitation" : "[14]", "plainTextFormattedCitation" : "[14]", "previouslyFormattedCitation" : "[13]" }, "properties" : { "noteIndex" : 0 }, "schema" : "https://github.com/citation-style-language/schema/raw/master/csl-citation.json" }</w:instrText>
                            </w:r>
                            <w:r w:rsidR="00C706FA">
                              <w:rPr>
                                <w:rFonts w:ascii="Times New Roman" w:hAnsi="Times New Roman"/>
                                <w:i/>
                                <w:sz w:val="18"/>
                                <w:lang w:val="en-US"/>
                              </w:rPr>
                              <w:fldChar w:fldCharType="separate"/>
                            </w:r>
                            <w:r w:rsidR="00C95658" w:rsidRPr="00C95658">
                              <w:rPr>
                                <w:rFonts w:ascii="Times New Roman" w:hAnsi="Times New Roman"/>
                                <w:noProof/>
                                <w:sz w:val="18"/>
                                <w:lang w:val="en-US"/>
                              </w:rPr>
                              <w:t>[14]</w:t>
                            </w:r>
                            <w:r w:rsidR="00C706FA">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Prosopis</w:t>
                            </w:r>
                            <w:proofErr w:type="spellEnd"/>
                            <w:r w:rsidR="00D94B2E">
                              <w:rPr>
                                <w:rFonts w:ascii="Times New Roman" w:hAnsi="Times New Roman"/>
                                <w:i/>
                                <w:sz w:val="18"/>
                                <w:lang w:val="en-US"/>
                              </w:rPr>
                              <w:t xml:space="preserve"> </w:t>
                            </w:r>
                            <w:r w:rsidR="00D94B2E">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D94B2E">
                              <w:rPr>
                                <w:rFonts w:ascii="Times New Roman" w:hAnsi="Times New Roman"/>
                                <w:i/>
                                <w:sz w:val="18"/>
                                <w:lang w:val="en-US"/>
                              </w:rPr>
                              <w:fldChar w:fldCharType="separate"/>
                            </w:r>
                            <w:r w:rsidR="00C95658" w:rsidRPr="00C95658">
                              <w:rPr>
                                <w:rFonts w:ascii="Times New Roman" w:hAnsi="Times New Roman"/>
                                <w:noProof/>
                                <w:sz w:val="18"/>
                                <w:lang w:val="en-US"/>
                              </w:rPr>
                              <w:t>[15]</w:t>
                            </w:r>
                            <w:r w:rsidR="00D94B2E">
                              <w:rPr>
                                <w:rFonts w:ascii="Times New Roman" w:hAnsi="Times New Roman"/>
                                <w:i/>
                                <w:sz w:val="18"/>
                                <w:lang w:val="en-US"/>
                              </w:rPr>
                              <w:fldChar w:fldCharType="end"/>
                            </w:r>
                            <w:r w:rsidRPr="009E2D3A">
                              <w:rPr>
                                <w:rFonts w:ascii="Times New Roman" w:hAnsi="Times New Roman"/>
                                <w:i/>
                                <w:sz w:val="18"/>
                                <w:lang w:val="en-US"/>
                              </w:rPr>
                              <w:t>,</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[16]</w:t>
                            </w:r>
                            <w:r w:rsidR="00467E24">
                              <w:rPr>
                                <w:rFonts w:ascii="Times New Roman" w:hAnsi="Times New Roman"/>
                                <w:i/>
                                <w:sz w:val="18"/>
                                <w:lang w:val="en-US"/>
                              </w:rPr>
                              <w:fldChar w:fldCharType="end"/>
                            </w:r>
                            <w:r w:rsidR="00467E24">
                              <w:rPr>
                                <w:rFonts w:ascii="Times New Roman" w:hAnsi="Times New Roman"/>
                                <w:i/>
                                <w:sz w:val="18"/>
                                <w:lang w:val="en-US"/>
                              </w:rPr>
                              <w:t>,</w:t>
                            </w:r>
                            <w:r w:rsidRPr="009E2D3A">
                              <w:rPr>
                                <w:rFonts w:ascii="Times New Roman" w:hAnsi="Times New Roman"/>
                                <w:i/>
                                <w:sz w:val="18"/>
                                <w:lang w:val="en-US"/>
                              </w:rPr>
                              <w:t xml:space="preserve"> Mimosa</w:t>
                            </w:r>
                            <w:r w:rsidR="00467E24">
                              <w:rPr>
                                <w:rFonts w:ascii="Times New Roman" w:hAnsi="Times New Roman"/>
                                <w:i/>
                                <w:sz w:val="18"/>
                                <w:lang w:val="en-US"/>
                              </w:rPr>
                              <w:t xml:space="preserve"> </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[15]</w:t>
                            </w:r>
                            <w:r w:rsidR="00467E24">
                              <w:rPr>
                                <w:rFonts w:ascii="Times New Roman" w:hAnsi="Times New Roman"/>
                                <w:i/>
                                <w:sz w:val="18"/>
                                <w:lang w:val="en-US"/>
                              </w:rPr>
                              <w:fldChar w:fldCharType="end"/>
                            </w:r>
                            <w:r w:rsidRPr="009E2D3A">
                              <w:rPr>
                                <w:rFonts w:ascii="Times New Roman" w:hAnsi="Times New Roman"/>
                                <w:i/>
                                <w:sz w:val="18"/>
                                <w:lang w:val="en-US"/>
                              </w:rPr>
                              <w:t>,</w:t>
                            </w:r>
                            <w:r w:rsidR="00C706FA">
                              <w:rPr>
                                <w:rFonts w:ascii="Times New Roman" w:hAnsi="Times New Roman"/>
                                <w:i/>
                                <w:sz w:val="18"/>
                                <w:lang w:val="en-US"/>
                              </w:rPr>
                              <w:t xml:space="preserve"> </w:t>
                            </w:r>
                            <w:proofErr w:type="spellStart"/>
                            <w:r w:rsidRPr="009E2D3A">
                              <w:rPr>
                                <w:rFonts w:ascii="Times New Roman" w:hAnsi="Times New Roman"/>
                                <w:i/>
                                <w:sz w:val="18"/>
                                <w:lang w:val="en-US"/>
                              </w:rPr>
                              <w:t>Chamaechrista</w:t>
                            </w:r>
                            <w:proofErr w:type="spellEnd"/>
                            <w:r w:rsidR="00467E24">
                              <w:rPr>
                                <w:rFonts w:ascii="Times New Roman" w:hAnsi="Times New Roman"/>
                                <w:i/>
                                <w:sz w:val="18"/>
                                <w:lang w:val="en-US"/>
                              </w:rPr>
                              <w:t xml:space="preserve"> </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"Calvillo-Canadell", "given" : "L.", "non-dropping-particle" : "", "parse-names" : false, "suffix" : "" }, { "dropping-particle" : "", "family" : "Cevallos-Ferriz", "given" : "S. R. S.", "non-dropping-particle" : "", "parse-names" : false, "suffix" : "" } ], "container-title" : "International Journal of Plant Sciences", "id" : "ITEM-1", "issue" : "4", "issued" : { "date-parts" : [ [ "2005" ] ] }, "page" : "671-692", "title" : "Diverse Assemblage of Eocene and Oligocene Leguminosae from Mexico", "type" : "article-journal", "volume" : "166" }, "uris" : [ "http://www.mendeley.com/documents/?uuid=bb6d40eb-f934-4046-ac75-a4132e466153" ] } ], "mendeley" : { "formattedCitation" : "[12]", "plainTextFormattedCitation" : "[12]", "previouslyFormattedCitation" : "[11]"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[12]</w:t>
                            </w:r>
                            <w:r w:rsidR="00467E24">
                              <w:rPr>
                                <w:rFonts w:ascii="Times New Roman" w:hAnsi="Times New Roman"/>
                                <w:i/>
                                <w:sz w:val="18"/>
                                <w:lang w:val="en-US"/>
                              </w:rPr>
                              <w:fldChar w:fldCharType="end"/>
                            </w:r>
                            <w:r w:rsidRPr="009E2D3A">
                              <w:rPr>
                                <w:rFonts w:ascii="Times New Roman" w:hAnsi="Times New Roman"/>
                                <w:i/>
                                <w:sz w:val="18"/>
                                <w:lang w:val="en-US"/>
                              </w:rPr>
                              <w:t>, Acacia</w:t>
                            </w:r>
                            <w:r w:rsidR="00467E24">
                              <w:rPr>
                                <w:rFonts w:ascii="Times New Roman" w:hAnsi="Times New Roman"/>
                                <w:i/>
                                <w:sz w:val="18"/>
                                <w:lang w:val="en-US"/>
                              </w:rPr>
                              <w:t xml:space="preserve"> </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[13]</w:t>
                            </w:r>
                            <w:r w:rsidR="00467E24">
                              <w:rPr>
                                <w:rFonts w:ascii="Times New Roman" w:hAnsi="Times New Roman"/>
                                <w:i/>
                                <w:sz w:val="18"/>
                                <w:lang w:val="en-US"/>
                              </w:rPr>
                              <w:fldChar w:fldCharType="end"/>
                            </w:r>
                            <w:r w:rsidRPr="009E2D3A">
                              <w:rPr>
                                <w:rFonts w:ascii="Times New Roman" w:hAnsi="Times New Roman"/>
                                <w:i/>
                                <w:sz w:val="18"/>
                                <w:lang w:val="en-US"/>
                              </w:rPr>
                              <w:t>,</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[16]</w:t>
                            </w:r>
                            <w:r w:rsidR="00467E24">
                              <w:rPr>
                                <w:rFonts w:ascii="Times New Roman" w:hAnsi="Times New Roman"/>
                                <w:i/>
                                <w:sz w:val="18"/>
                                <w:lang w:val="en-US"/>
                              </w:rPr>
                              <w:fldChar w:fldCharType="end"/>
                            </w:r>
                            <w:r w:rsidR="00467E24">
                              <w:rPr>
                                <w:rFonts w:ascii="Times New Roman" w:hAnsi="Times New Roman"/>
                                <w:i/>
                                <w:sz w:val="18"/>
                                <w:lang w:val="en-US"/>
                              </w:rPr>
                              <w:t>,</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"Patrick S", "non-dropping-particle" : "", "parse-names" : false, "suffix" : "" }, { "dropping-particle" : "", "family" : "Jacobs", "given" : "Bonnie F", "non-dropping-particle" : "", "parse-names" : false, "suffix" : "" } ], "container-title" : "American Journal of Botany", "id" : "ITEM-1", "issue" : "9", "issued" : { "date-parts" : [ [ "2000" ] ] }, "page" : "1358-1366", "title" : "Fossil Legumes from the Middle Eocene (46.0 Ma) Mahenge Flora of Singida, Tanzania", "type" : "article-journal", "volume" : "87" }, "uris" : [ "http://www.mendeley.com/documents/?uuid=3c4da254-3ceb-4008-a434-a92625e71aa0" ] } ], "mendeley" : { "formattedCitation" : "[17]", "plainTextFormattedCitation" : "[17]", "previouslyFormattedCitation" : "[16]"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[17]</w:t>
                            </w:r>
                            <w:r w:rsidR="00467E24">
                              <w:rPr>
                                <w:rFonts w:ascii="Times New Roman" w:hAnsi="Times New Roman"/>
                                <w:i/>
                                <w:sz w:val="18"/>
                                <w:lang w:val="en-US"/>
                              </w:rPr>
                              <w:fldChar w:fldCharType="end"/>
                            </w:r>
                            <w:r w:rsidR="00467E24">
                              <w:rPr>
                                <w:rFonts w:ascii="Times New Roman" w:hAnsi="Times New Roman"/>
                                <w:i/>
                                <w:sz w:val="18"/>
                                <w:lang w:val="en-US"/>
                              </w:rPr>
                              <w:t>,</w:t>
                            </w:r>
                            <w:r w:rsidR="00467E2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"10.1016/j.palaeo.2010.06.010", "ISSN" : "00310182", "author" : [ { "dropping-particle" : "", "family" : "Wang", "given" : "Qing", "non-dropping-particle" : "", "parse-names" : false, "suffix" : "" }, { "dropping-particle" : "", "family" : "Ferguson", "given" : "David K.", "non-dropping-particle" : "", "parse-names" : false, "suffix" : "" }, { "dropping-particle" : "", "family" : "Feng", "given" : "Guang-Ping", "non-dropping-particle" : "", "parse-names" : false, "suffix" : "" }, { "dropping-particle" : "", "family" : "Ablaev", "given" : "Albert G.", "non-dropping-particle" : "", "parse-names" : false, "suffix" : "" }, { "dropping-particle" : "", "family" : "Wang", "given" : "Yu-Fei", "non-dropping-particle" : "", "parse-names" : false, "suffix" : "" }, { "dropping-particle" : "", "family" : "Yang", "given" : "Jian", "non-dropping-particle" : "", "parse-names" : false, "suffix" : "" }, { "dropping-particle" : "", "family" : "Li", "given" : "Ye-Liang", "non-dropping-particle" : "", "parse-names" : false, "suffix" : "" }, { "dropping-particle" : "", "family" : "Li", "given" : "Cheng-Sen", "non-dropping-particle" : "", "parse-names" : false, "suffix" : "" } ], "container-title" : "Palaeogeography, Palaeoclimatology, Palaeoecology", "id" : "ITEM-1", "issue" : "1-2", "issued" : { "date-parts" : [ [ "2010", "9" ] ] }, "page" : "323-331", "title" : "Climatic change during the Palaeocene to Eocene based on fossil plants from Fushun, China", "type" : "article-journal", "volume" : "295" }, "uris" : [ "http://www.mendeley.com/documents/?uuid=3045239d-802e-43da-b414-bfb85625f2b0" ] } ], "mendeley" : { "formattedCitation" : "[18]", "plainTextFormattedCitation" : "[18]", "previouslyFormattedCitation" : "[17]" }, "properties" : { "noteIndex" : 0 }, "schema" : "https://github.com/citation-style-language/schema/raw/master/csl-citation.json" }</w:instrText>
                            </w:r>
                            <w:r w:rsidR="00467E24">
                              <w:rPr>
                                <w:rFonts w:ascii="Times New Roman" w:hAnsi="Times New Roman"/>
                                <w:i/>
                                <w:sz w:val="18"/>
                                <w:lang w:val="en-US"/>
                              </w:rPr>
                              <w:fldChar w:fldCharType="separate"/>
                            </w:r>
                            <w:r w:rsidR="00C95658" w:rsidRPr="00C95658">
                              <w:rPr>
                                <w:rFonts w:ascii="Times New Roman" w:hAnsi="Times New Roman"/>
                                <w:noProof/>
                                <w:sz w:val="18"/>
                                <w:lang w:val="en-US"/>
                              </w:rPr>
                              <w:t>[18]</w:t>
                            </w:r>
                            <w:r w:rsidR="00467E24">
                              <w:rPr>
                                <w:rFonts w:ascii="Times New Roman" w:hAnsi="Times New Roman"/>
                                <w:i/>
                                <w:sz w:val="18"/>
                                <w:lang w:val="en-US"/>
                              </w:rPr>
                              <w:fldChar w:fldCharType="end"/>
                            </w:r>
                            <w:r w:rsidR="00842603">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"10.1017/S0269727000006114", "ISBN" : "02697270", "ISSN" : "0269-7270", "PMID" : "22036287", "abstract" : "This chapter sets out to give a historical overview of the African rain forest from its origins, towards the end of the Cretaceous period. The areas around the Gulf of Guinea, in particular from Ivory Coast to Nigeria and especially Cameroon, Gabon and Congo, appear to have been already occupied at this time by wet tropical forest formations mainly composed of Angiosperms which were then becoming established. In the course of the Tertiary period the combined effect of the equator being situated further north than now and the development of the Antarctic ice cap favoured the development of wet tropical conditions over a large part of North Africa which in turn led to the extension of tropical forest to various sites on the shores of the Tethys Sea. There were probably at this time common taxa and similar vegetation patterns stretching from the Gulf of Guinea to the Tethys Sea. Towards the end of the Tertiary, the equator reached its present position and the northern hemisphere ice caps appeared, and these phenomena resulted in the disappearance of the forest formations spread across the north of Africa, and the concentration of these formations near the equatorial zone around the Gulf of Guinea and in the Congo-Zai\u0308re basin. From 800000 years ago onwards the marked glacial variations at middle and high latitudes in both hemispheres, with a periodicity of about 100000 years determined by the orbital variations of the earth around the sun, lowered temperatures in equatorial areas and brought arid climates at times of maximum glacial extension. The most arid periods resulted in the fragmentation of the forest cover, and the forest biotopes and their biodiversity were preserved in a series of refugia. The lowering of temperatures also resulted in the extension of montane flora to low altitudes, with migration of montane flora and fauna between main mountain ranges. These compounded phenomena ofisolation and migration, probably involving genic exchange, must have resulted in numerous speciation phenomena. Subsequently, such montane flora or fauna became isolated on mountain areas during periods of maximum warming, in the last instance in the course of the Holocene, when a vast forest cover became re-established from Guinea westwards, and to the East as far as the Lake Victoria area. The phases of maximum fragmentation, which appear to have been connected with only the coldest periods - in the last instance during the second part of isotopic stages 6 (from c. \u2026", "author" : [ { "dropping-particle" : "", "family" : "Maley", "given" : "Jean", "non-dropping-particle" : "", "parse-names" : false, "suffix" : "" } ], "container-title" : "Proceedings of the Royal Society of Edinburgh. Section B. Biological Sciences", "id" : "ITEM-1", "issued" : { "date-parts" : [ [ "1996" ] ] }, "page" : "31-73", "title" : "The African rain forest \u2013 main characteristics of changes in vegetation and climate from the Upper Cretaceous to the Quaternary", "type" : "article-journal", "volume" : "104" }, "uris" : [ "http://www.mendeley.com/documents/?uuid=83361af7-9462-450f-8cba-3ce36914deab" ] } ], "mendeley" : { "formattedCitation" : "[19]", "plainTextFormattedCitation" : "[19]", "previouslyFormattedCitation" : "[18]"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[19]</w:t>
                            </w:r>
                            <w:r w:rsidR="00842603">
                              <w:rPr>
                                <w:rFonts w:ascii="Times New Roman" w:hAnsi="Times New Roman"/>
                                <w:i/>
                                <w:sz w:val="18"/>
                                <w:lang w:val="en-US"/>
                              </w:rPr>
                              <w:fldChar w:fldCharType="end"/>
                            </w:r>
                            <w:r w:rsidR="00842603">
                              <w:rPr>
                                <w:rFonts w:ascii="Times New Roman" w:hAnsi="Times New Roman"/>
                                <w:i/>
                                <w:sz w:val="18"/>
                                <w:lang w:val="en-US"/>
                              </w:rPr>
                              <w:t>,</w:t>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Swartzia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[16]</w:t>
                            </w:r>
                            <w:r w:rsidR="00842603">
                              <w:rPr>
                                <w:rFonts w:ascii="Times New Roman" w:hAnsi="Times New Roman"/>
                                <w:i/>
                                <w:sz w:val="18"/>
                                <w:lang w:val="en-US"/>
                              </w:rPr>
                              <w:fldChar w:fldCharType="end"/>
                            </w:r>
                            <w:r w:rsidRPr="009E2D3A">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[20]</w:t>
                            </w:r>
                            <w:r w:rsidR="00842603">
                              <w:rPr>
                                <w:rFonts w:ascii="Times New Roman" w:hAnsi="Times New Roman"/>
                                <w:i/>
                                <w:sz w:val="18"/>
                                <w:lang w:val="en-US"/>
                              </w:rPr>
                              <w:fldChar w:fldCharType="end"/>
                            </w:r>
                            <w:r w:rsidR="00842603">
                              <w:rPr>
                                <w:rFonts w:ascii="Times New Roman" w:hAnsi="Times New Roman"/>
                                <w:i/>
                                <w:sz w:val="18"/>
                                <w:lang w:val="en-US"/>
                              </w:rPr>
                              <w:t>,</w:t>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Albizia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[15]</w:t>
                            </w:r>
                            <w:r w:rsidR="00842603">
                              <w:rPr>
                                <w:rFonts w:ascii="Times New Roman" w:hAnsi="Times New Roman"/>
                                <w:i/>
                                <w:sz w:val="18"/>
                                <w:lang w:val="en-US"/>
                              </w:rPr>
                              <w:fldChar w:fldCharType="end"/>
                            </w:r>
                            <w:r w:rsidR="00842603">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[16]</w:t>
                            </w:r>
                            <w:r w:rsidR="00842603">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Penthaclethra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[15]</w:t>
                            </w:r>
                            <w:r w:rsidR="00842603">
                              <w:rPr>
                                <w:rFonts w:ascii="Times New Roman" w:hAnsi="Times New Roman"/>
                                <w:i/>
                                <w:sz w:val="18"/>
                                <w:lang w:val="en-US"/>
                              </w:rPr>
                              <w:fldChar w:fldCharType="end"/>
                            </w:r>
                            <w:r w:rsidRPr="009E2D3A">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"10.1017/S0269727000006114", "ISBN" : "02697270", "ISSN" : "0269-7270", "PMID" : "22036287", "abstract" : "This chapter sets out to give a historical overview of the African rain forest from its origins, towards the end of the Cretaceous period. The areas around the Gulf of Guinea, in particular from Ivory Coast to Nigeria and especially Cameroon, Gabon and Congo, appear to have been already occupied at this time by wet tropical forest formations mainly composed of Angiosperms which were then becoming established. In the course of the Tertiary period the combined effect of the equator being situated further north than now and the development of the Antarctic ice cap favoured the development of wet tropical conditions over a large part of North Africa which in turn led to the extension of tropical forest to various sites on the shores of the Tethys Sea. There were probably at this time common taxa and similar vegetation patterns stretching from the Gulf of Guinea to the Tethys Sea. Towards the end of the Tertiary, the equator reached its present position and the northern hemisphere ice caps appeared, and these phenomena resulted in the disappearance of the forest formations spread across the north of Africa, and the concentration of these formations near the equatorial zone around the Gulf of Guinea and in the Congo-Zai\u0308re basin. From 800000 years ago onwards the marked glacial variations at middle and high latitudes in both hemispheres, with a periodicity of about 100000 years determined by the orbital variations of the earth around the sun, lowered temperatures in equatorial areas and brought arid climates at times of maximum glacial extension. The most arid periods resulted in the fragmentation of the forest cover, and the forest biotopes and their biodiversity were preserved in a series of refugia. The lowering of temperatures also resulted in the extension of montane flora to low altitudes, with migration of montane flora and fauna between main mountain ranges. These compounded phenomena ofisolation and migration, probably involving genic exchange, must have resulted in numerous speciation phenomena. Subsequently, such montane flora or fauna became isolated on mountain areas during periods of maximum warming, in the last instance in the course of the Holocene, when a vast forest cover became re-established from Guinea westwards, and to the East as far as the Lake Victoria area. The phases of maximum fragmentation, which appear to have been connected with only the coldest periods - in the last instance during the second part of isotopic stages 6 (from c. \u2026", "author" : [ { "dropping-particle" : "", "family" : "Maley", "given" : "Jean", "non-dropping-particle" : "", "parse-names" : false, "suffix" : "" } ], "container-title" : "Proceedings of the Royal Society of Edinburgh. Section B. Biological Sciences", "id" : "ITEM-1", "issued" : { "date-parts" : [ [ "1996" ] ] }, "page" : "31-73", "title" : "The African rain forest \u2013 main characteristics of changes in vegetation and climate from the Upper Cretaceous to the Quaternary", "type" : "article-journal", "volume" : "104" }, "uris" : [ "http://www.mendeley.com/documents/?uuid=83361af7-9462-450f-8cba-3ce36914deab" ] } ], "mendeley" : { "formattedCitation" : "[19]", "plainTextFormattedCitation" : "[19]", "previouslyFormattedCitation" : "[18]"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[19]</w:t>
                            </w:r>
                            <w:r w:rsidR="00842603">
                              <w:rPr>
                                <w:rFonts w:ascii="Times New Roman" w:hAnsi="Times New Roman"/>
                                <w:i/>
                                <w:sz w:val="18"/>
                                <w:lang w:val="en-US"/>
                              </w:rPr>
                              <w:fldChar w:fldCharType="end"/>
                            </w:r>
                            <w:r w:rsidR="00842603">
                              <w:rPr>
                                <w:rFonts w:ascii="Times New Roman" w:hAnsi="Times New Roman"/>
                                <w:i/>
                                <w:sz w:val="18"/>
                                <w:lang w:val="en-US"/>
                              </w:rPr>
                              <w:t>,</w:t>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Adentanthera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[15]</w:t>
                            </w:r>
                            <w:r w:rsidR="00842603">
                              <w:rPr>
                                <w:rFonts w:ascii="Times New Roman" w:hAnsi="Times New Roman"/>
                                <w:i/>
                                <w:sz w:val="18"/>
                                <w:lang w:val="en-US"/>
                              </w:rPr>
                              <w:fldChar w:fldCharType="end"/>
                            </w:r>
                            <w:r w:rsidRPr="009E2D3A">
                              <w:rPr>
                                <w:rFonts w:ascii="Times New Roman" w:hAnsi="Times New Roman"/>
                                <w:i/>
                                <w:sz w:val="18"/>
                                <w:lang w:val="en-US"/>
                              </w:rPr>
                              <w:t>,</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"10.1017/S0269727000006114", "ISBN" : "02697270", "ISSN" : "0269-7270", "PMID" : "22036287", "abstract" : "This chapter sets out to give a historical overview of the African rain forest from its origins, towards the end of the Cretaceous period. The areas around the Gulf of Guinea, in particular from Ivory Coast to Nigeria and especially Cameroon, Gabon and Congo, appear to have been already occupied at this time by wet tropical forest formations mainly composed of Angiosperms which were then becoming established. In the course of the Tertiary period the combined effect of the equator being situated further north than now and the development of the Antarctic ice cap favoured the development of wet tropical conditions over a large part of North Africa which in turn led to the extension of tropical forest to various sites on the shores of the Tethys Sea. There were probably at this time common taxa and similar vegetation patterns stretching from the Gulf of Guinea to the Tethys Sea. Towards the end of the Tertiary, the equator reached its present position and the northern hemisphere ice caps appeared, and these phenomena resulted in the disappearance of the forest formations spread across the north of Africa, and the concentration of these formations near the equatorial zone around the Gulf of Guinea and in the Congo-Zai\u0308re basin. From 800000 years ago onwards the marked glacial variations at middle and high latitudes in both hemispheres, with a periodicity of about 100000 years determined by the orbital variations of the earth around the sun, lowered temperatures in equatorial areas and brought arid climates at times of maximum glacial extension. The most arid periods resulted in the fragmentation of the forest cover, and the forest biotopes and their biodiversity were preserved in a series of refugia. The lowering of temperatures also resulted in the extension of montane flora to low altitudes, with migration of montane flora and fauna between main mountain ranges. These compounded phenomena ofisolation and migration, probably involving genic exchange, must have resulted in numerous speciation phenomena. Subsequently, such montane flora or fauna became isolated on mountain areas during periods of maximum warming, in the last instance in the course of the Holocene, when a vast forest cover became re-established from Guinea westwards, and to the East as far as the Lake Victoria area. The phases of maximum fragmentation, which appear to have been connected with only the coldest periods - in the last instance during the second part of isotopic stages 6 (from c. \u2026", "author" : [ { "dropping-particle" : "", "family" : "Maley", "given" : "Jean", "non-dropping-particle" : "", "parse-names" : false, "suffix" : "" } ], "container-title" : "Proceedings of the Royal Society of Edinburgh. Section B. Biological Sciences", "id" : "ITEM-1", "issued" : { "date-parts" : [ [ "1996" ] ] }, "page" : "31-73", "title" : "The African rain forest \u2013 main characteristics of changes in vegetation and climate from the Upper Cretaceous to the Quaternary", "type" : "article-journal", "volume" : "104" }, "uris" : [ "http://www.mendeley.com/documents/?uuid=83361af7-9462-450f-8cba-3ce36914deab" ] } ], "mendeley" : { "formattedCitation" : "[19]", "plainTextFormattedCitation" : "[19]", "previouslyFormattedCitation" : "[18]"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[19]</w:t>
                            </w:r>
                            <w:r w:rsidR="00842603">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Ormosia</w:t>
                            </w:r>
                            <w:proofErr w:type="spellEnd"/>
                            <w:r w:rsidR="00842603">
                              <w:rPr>
                                <w:rFonts w:ascii="Times New Roman" w:hAnsi="Times New Roman"/>
                                <w:i/>
                                <w:sz w:val="18"/>
                                <w:lang w:val="en-US"/>
                              </w:rPr>
                              <w:t xml:space="preserve"> </w:t>
                            </w:r>
                            <w:r w:rsidR="00842603">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842603">
                              <w:rPr>
                                <w:rFonts w:ascii="Times New Roman" w:hAnsi="Times New Roman"/>
                                <w:i/>
                                <w:sz w:val="18"/>
                                <w:lang w:val="en-US"/>
                              </w:rPr>
                              <w:fldChar w:fldCharType="separate"/>
                            </w:r>
                            <w:r w:rsidR="00C95658" w:rsidRPr="00C95658">
                              <w:rPr>
                                <w:rFonts w:ascii="Times New Roman" w:hAnsi="Times New Roman"/>
                                <w:noProof/>
                                <w:sz w:val="18"/>
                                <w:lang w:val="en-US"/>
                              </w:rPr>
                              <w:t>[16]</w:t>
                            </w:r>
                            <w:r w:rsidR="00842603">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Sophora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[13]</w:t>
                            </w:r>
                            <w:r w:rsidR="002B0FD8">
                              <w:rPr>
                                <w:rFonts w:ascii="Times New Roman" w:hAnsi="Times New Roman"/>
                                <w:i/>
                                <w:sz w:val="18"/>
                                <w:lang w:val="en-US"/>
                              </w:rPr>
                              <w:fldChar w:fldCharType="end"/>
                            </w:r>
                            <w:r w:rsidR="002B0FD8">
                              <w:rPr>
                                <w:rFonts w:ascii="Times New Roman" w:hAnsi="Times New Roman"/>
                                <w:i/>
                                <w:sz w:val="18"/>
                                <w:lang w:val="en-US"/>
                              </w:rPr>
                              <w:t>,</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Robinia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sidR="002B0FD8">
                              <w:rPr>
                                <w:rFonts w:ascii="Times New Roman" w:hAnsi="Times New Roman"/>
                                <w:i/>
                                <w:sz w:val="18"/>
                                <w:lang w:val="en-US"/>
                              </w:rPr>
                              <w:t>,</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[20]</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Diplotropis</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Canavalia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[13]</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Dalbergia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"Berry", "given" : "Edward Wilber", "non-dropping-particle" : "", "parse-names" : false, "suffix" : "" } ], "container-title" : "US Government Printing Office", "id" : "ITEM-1", "issued" : { "date-parts" : [ [ "1930" ] ] }, "title" : "Revision of the Lower Eocene Wilcox flora of the southeastern states: With descriptions of new species, chiefly from Tennessee and Kentucky", "type" : "article-journal", "volume" : "156" }, "uris" : [ "http://www.mendeley.com/documents/?uuid=86412adc-ab55-4cb7-a659-b6033e2a9640" ] } ], "mendeley" : { "formattedCitation" : "[13]", "plainTextFormattedCitation" : "[13]", "previouslyFormattedCitation" : "[12]"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[13]</w:t>
                            </w:r>
                            <w:r w:rsidR="002B0FD8">
                              <w:rPr>
                                <w:rFonts w:ascii="Times New Roman" w:hAnsi="Times New Roman"/>
                                <w:i/>
                                <w:sz w:val="18"/>
                                <w:lang w:val="en-US"/>
                              </w:rPr>
                              <w:fldChar w:fldCharType="end"/>
                            </w:r>
                            <w:r w:rsidRPr="009E2D3A">
                              <w:rPr>
                                <w:rFonts w:ascii="Times New Roman" w:hAnsi="Times New Roman"/>
                                <w:i/>
                                <w:sz w:val="18"/>
                                <w:lang w:val="en-US"/>
                              </w:rPr>
                              <w:t>,</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[20]</w:t>
                            </w:r>
                            <w:r w:rsidR="002B0FD8">
                              <w:rPr>
                                <w:rFonts w:ascii="Times New Roman" w:hAnsi="Times New Roman"/>
                                <w:i/>
                                <w:sz w:val="18"/>
                                <w:lang w:val="en-US"/>
                              </w:rPr>
                              <w:fldChar w:fldCharType="end"/>
                            </w:r>
                            <w:r w:rsidR="002B0FD8">
                              <w:rPr>
                                <w:rFonts w:ascii="Times New Roman" w:hAnsi="Times New Roman"/>
                                <w:i/>
                                <w:sz w:val="18"/>
                                <w:lang w:val="en-US"/>
                              </w:rPr>
                              <w:t>,</w:t>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Machaerium</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Strongydolon</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"MacGinitie", "given" : "H. D.", "non-dropping-particle" : "", "parse-names" : false, "suffix" : "" } ], "container-title" : "Carnegie Institution for Washington Publication", "id" : "ITEM-1", "issued" : { "date-parts" : [ [ "1941" ] ] }, "page" : "1-178", "title" : "H. D. MacGinitie. 1941. A Middle Eocene Flora from the Central Sierra Nevada. 534: 1-178.", "type" : "article-journal", "volume" : "534" }, "uris" : [ "http://www.mendeley.com/documents/?uuid=70fd549f-4b98-4018-a120-e2fd9a83915a" ] } ], "mendeley" : { "formattedCitation" : "[21]", "plainTextFormattedCitation" : "[21]", "previouslyFormattedCitation" : "[20]"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[21]</w:t>
                            </w:r>
                            <w:r w:rsidR="002B0FD8">
                              <w:rPr>
                                <w:rFonts w:ascii="Times New Roman" w:hAnsi="Times New Roman"/>
                                <w:i/>
                                <w:sz w:val="18"/>
                                <w:lang w:val="en-US"/>
                              </w:rPr>
                              <w:fldChar w:fldCharType="end"/>
                            </w:r>
                            <w:r w:rsidRPr="009E2D3A">
                              <w:rPr>
                                <w:rFonts w:ascii="Times New Roman" w:hAnsi="Times New Roman"/>
                                <w:i/>
                                <w:sz w:val="18"/>
                                <w:lang w:val="en-US"/>
                              </w:rPr>
                              <w:t xml:space="preserve">, </w:t>
                            </w:r>
                            <w:proofErr w:type="spellStart"/>
                            <w:r w:rsidRPr="009E2D3A">
                              <w:rPr>
                                <w:rFonts w:ascii="Times New Roman" w:hAnsi="Times New Roman"/>
                                <w:i/>
                                <w:sz w:val="18"/>
                                <w:lang w:val="en-US"/>
                              </w:rPr>
                              <w:t>Pongamia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"MacGinitie", "given" : "H. D.", "non-dropping-particle" : "", "parse-names" : false, "suffix" : "" } ], "container-title" : "Carnegie Institution for Washington Publication", "id" : "ITEM-1", "issued" : { "date-parts" : [ [ "1941" ] ] }, "page" : "1-178", "title" : "H. D. MacGinitie. 1941. A Middle Eocene Flora from the Central Sierra Nevada. 534: 1-178.", "type" : "article-journal", "volume" : "534" }, "uris" : [ "http://www.mendeley.com/documents/?uuid=70fd549f-4b98-4018-a120-e2fd9a83915a" ] } ], "mendeley" : { "formattedCitation" : "[21]", "plainTextFormattedCitation" : "[21]", "previouslyFormattedCitation" : "[20]"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[21]</w:t>
                            </w:r>
                            <w:r w:rsidR="002B0FD8">
                              <w:rPr>
                                <w:rFonts w:ascii="Times New Roman" w:hAnsi="Times New Roman"/>
                                <w:i/>
                                <w:sz w:val="18"/>
                                <w:lang w:val="en-US"/>
                              </w:rPr>
                              <w:fldChar w:fldCharType="end"/>
                            </w:r>
                            <w:r w:rsidR="00C706FA">
                              <w:rPr>
                                <w:rFonts w:ascii="Times New Roman" w:hAnsi="Times New Roman"/>
                                <w:i/>
                                <w:sz w:val="18"/>
                                <w:lang w:val="en-US"/>
                              </w:rPr>
                              <w:t xml:space="preserve">, </w:t>
                            </w:r>
                            <w:proofErr w:type="spellStart"/>
                            <w:r w:rsidR="00C706FA">
                              <w:rPr>
                                <w:rFonts w:ascii="Times New Roman" w:hAnsi="Times New Roman"/>
                                <w:i/>
                                <w:sz w:val="18"/>
                                <w:lang w:val="en-US"/>
                              </w:rPr>
                              <w:t>Neptunia</w:t>
                            </w:r>
                            <w:proofErr w:type="spellEnd"/>
                            <w:r w:rsidR="002B0FD8">
                              <w:rPr>
                                <w:rFonts w:ascii="Times New Roman" w:hAnsi="Times New Roman"/>
                                <w:i/>
                                <w:sz w:val="18"/>
                                <w:lang w:val="en-US"/>
                              </w:rPr>
                              <w:t xml:space="preserve"> </w:t>
                            </w:r>
                            <w:r w:rsidR="002B0FD8">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B0FD8">
                              <w:rPr>
                                <w:rFonts w:ascii="Times New Roman" w:hAnsi="Times New Roman"/>
                                <w:i/>
                                <w:sz w:val="18"/>
                                <w:lang w:val="en-US"/>
                              </w:rPr>
                              <w:fldChar w:fldCharType="separate"/>
                            </w:r>
                            <w:r w:rsidR="00C95658" w:rsidRPr="00C95658">
                              <w:rPr>
                                <w:rFonts w:ascii="Times New Roman" w:hAnsi="Times New Roman"/>
                                <w:noProof/>
                                <w:sz w:val="18"/>
                                <w:lang w:val="en-US"/>
                              </w:rPr>
                              <w:t>[16]</w:t>
                            </w:r>
                            <w:r w:rsidR="002B0FD8">
                              <w:rPr>
                                <w:rFonts w:ascii="Times New Roman" w:hAnsi="Times New Roman"/>
                                <w:i/>
                                <w:sz w:val="18"/>
                                <w:lang w:val="en-US"/>
                              </w:rPr>
                              <w:fldChar w:fldCharType="end"/>
                            </w:r>
                            <w:r>
                              <w:rPr>
                                <w:rFonts w:ascii="Times New Roman" w:hAnsi="Times New Roman"/>
                                <w:i/>
                                <w:sz w:val="18"/>
                                <w:lang w:val="en-US"/>
                              </w:rPr>
                              <w:t>, Derris</w:t>
                            </w:r>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"Awasthi", "given" : "N.", "non-dropping-particle" : "", "parse-names" : false, "suffix" : "" } ], "container-title" : "Advances in Legume Systematics 4: The Fossil Record", "id" : "ITEM-1", "issued" : { "date-parts" : [ [ "1992" ] ] }, "page" : "225-250", "title" : "Indian fossil legumes", "type" : "chapter" }, "uris" : [ "http://www.mendeley.com/documents/?uuid=75afb26d-9b4b-47f4-8643-d5b7b50b3e05" ] } ], "mendeley" : { "formattedCitation" : "[22]", "plainTextFormattedCitation" : "[22]", "previouslyFormattedCitation" : "[21]"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[22]</w:t>
                            </w:r>
                            <w:r w:rsidR="00D43E36">
                              <w:rPr>
                                <w:rFonts w:ascii="Times New Roman" w:hAnsi="Times New Roman"/>
                                <w:i/>
                                <w:sz w:val="18"/>
                                <w:lang w:val="en-US"/>
                              </w:rPr>
                              <w:fldChar w:fldCharType="end"/>
                            </w:r>
                            <w:r>
                              <w:rPr>
                                <w:rFonts w:ascii="Times New Roman" w:hAnsi="Times New Roman"/>
                                <w:i/>
                                <w:sz w:val="18"/>
                                <w:lang w:val="en-US"/>
                              </w:rPr>
                              <w:t xml:space="preserve">,  </w:t>
                            </w:r>
                            <w:proofErr w:type="spellStart"/>
                            <w:r>
                              <w:rPr>
                                <w:rFonts w:ascii="Times New Roman" w:hAnsi="Times New Roman"/>
                                <w:i/>
                                <w:sz w:val="18"/>
                                <w:lang w:val="en-US"/>
                              </w:rPr>
                              <w:t>Desmodium</w:t>
                            </w:r>
                            <w:proofErr w:type="spellEnd"/>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"Awasthi", "given" : "N.", "non-dropping-particle" : "", "parse-names" : false, "suffix" : "" } ], "container-title" : "Advances in Legume Systematics 4: The Fossil Record", "id" : "ITEM-1", "issued" : { "date-parts" : [ [ "1992" ] ] }, "page" : "225-250", "title" : "Indian fossil legumes", "type" : "chapter" }, "uris" : [ "http://www.mendeley.com/documents/?uuid=75afb26d-9b4b-47f4-8643-d5b7b50b3e05" ] } ], "mendeley" : { "formattedCitation" : "[22]", "plainTextFormattedCitation" : "[22]", "previouslyFormattedCitation" : "[21]"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[22]</w:t>
                            </w:r>
                            <w:r w:rsidR="00D43E36">
                              <w:rPr>
                                <w:rFonts w:ascii="Times New Roman" w:hAnsi="Times New Roman"/>
                                <w:i/>
                                <w:sz w:val="18"/>
                                <w:lang w:val="en-US"/>
                              </w:rPr>
                              <w:fldChar w:fldCharType="end"/>
                            </w:r>
                            <w:r>
                              <w:rPr>
                                <w:rFonts w:ascii="Times New Roman" w:hAnsi="Times New Roman"/>
                                <w:i/>
                                <w:sz w:val="18"/>
                                <w:lang w:val="en-US"/>
                              </w:rPr>
                              <w:t xml:space="preserve"> , </w:t>
                            </w:r>
                            <w:proofErr w:type="spellStart"/>
                            <w:r>
                              <w:rPr>
                                <w:rFonts w:ascii="Times New Roman" w:hAnsi="Times New Roman"/>
                                <w:i/>
                                <w:sz w:val="18"/>
                                <w:lang w:val="en-US"/>
                              </w:rPr>
                              <w:t>Millettia</w:t>
                            </w:r>
                            <w:proofErr w:type="spellEnd"/>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"Awasthi", "given" : "N.", "non-dropping-particle" : "", "parse-names" : false, "suffix" : "" } ], "container-title" : "Advances in Legume Systematics 4: The Fossil Record", "id" : "ITEM-1", "issued" : { "date-parts" : [ [ "1992" ] ] }, "page" : "225-250", "title" : "Indian fossil legumes", "type" : "chapter" }, "uris" : [ "http://www.mendeley.com/documents/?uuid=75afb26d-9b4b-47f4-8643-d5b7b50b3e05" ] } ], "mendeley" : { "formattedCitation" : "[22]", "plainTextFormattedCitation" : "[22]", "previouslyFormattedCitation" : "[21]"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[22]</w:t>
                            </w:r>
                            <w:r w:rsidR="00D43E36">
                              <w:rPr>
                                <w:rFonts w:ascii="Times New Roman" w:hAnsi="Times New Roman"/>
                                <w:i/>
                                <w:sz w:val="18"/>
                                <w:lang w:val="en-US"/>
                              </w:rPr>
                              <w:fldChar w:fldCharType="end"/>
                            </w:r>
                            <w:r w:rsidR="00D43E36">
                              <w:rPr>
                                <w:rFonts w:ascii="Times New Roman" w:hAnsi="Times New Roman"/>
                                <w:i/>
                                <w:sz w:val="18"/>
                                <w:lang w:val="en-US"/>
                              </w:rPr>
                              <w:t xml:space="preserve">, </w:t>
                            </w:r>
                            <w:proofErr w:type="spellStart"/>
                            <w:r w:rsidR="00D43E36">
                              <w:rPr>
                                <w:rFonts w:ascii="Times New Roman" w:hAnsi="Times New Roman"/>
                                <w:i/>
                                <w:sz w:val="18"/>
                                <w:lang w:val="en-US"/>
                              </w:rPr>
                              <w:t>Maniltoa</w:t>
                            </w:r>
                            <w:proofErr w:type="spellEnd"/>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"Graham", "given" : "A.", "non-dropping-particle" : "", "parse-names" : false, "suffix" : "" } ], "container-title" : "Advances in Legume Systematics 4: The Fossil Record", "id" : "ITEM-1", "issued" : { "date-parts" : [ [ "1992" ] ] }, "page" : "161-167", "title" : "The current status of the legume fossil record in the Carribean region", "type" : "chapter" }, "uris" : [ "http://www.mendeley.com/documents/?uuid=5dcc28be-90fc-49c7-876a-ec65515540b9" ] } ], "mendeley" : { "formattedCitation" : "[23]", "plainTextFormattedCitation" : "[23]", "previouslyFormattedCitation" : "[22]"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[23]</w:t>
                            </w:r>
                            <w:r w:rsidR="00D43E36">
                              <w:rPr>
                                <w:rFonts w:ascii="Times New Roman" w:hAnsi="Times New Roman"/>
                                <w:i/>
                                <w:sz w:val="18"/>
                                <w:lang w:val="en-US"/>
                              </w:rPr>
                              <w:fldChar w:fldCharType="end"/>
                            </w:r>
                            <w:r w:rsidR="00D43E36">
                              <w:rPr>
                                <w:rFonts w:ascii="Times New Roman" w:hAnsi="Times New Roman"/>
                                <w:i/>
                                <w:sz w:val="18"/>
                                <w:lang w:val="en-US"/>
                              </w:rPr>
                              <w:t xml:space="preserve">, </w:t>
                            </w:r>
                            <w:proofErr w:type="spellStart"/>
                            <w:r w:rsidR="00D43E36">
                              <w:rPr>
                                <w:rFonts w:ascii="Times New Roman" w:hAnsi="Times New Roman"/>
                                <w:i/>
                                <w:sz w:val="18"/>
                                <w:lang w:val="en-US"/>
                              </w:rPr>
                              <w:t>Crudia</w:t>
                            </w:r>
                            <w:proofErr w:type="spellEnd"/>
                            <w:r w:rsidR="00D43E36">
                              <w:rPr>
                                <w:rFonts w:ascii="Times New Roman" w:hAnsi="Times New Roman"/>
                                <w:i/>
                                <w:sz w:val="18"/>
                                <w:lang w:val="en-US"/>
                              </w:rPr>
                              <w:t xml:space="preserve"> </w:t>
                            </w:r>
                            <w:r w:rsidR="00D43E36">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"Graham", "given" : "A.", "non-dropping-particle" : "", "parse-names" : false, "suffix" : "" } ], "container-title" : "Advances in Legume Systematics 4: The Fossil Record", "id" : "ITEM-1", "issued" : { "date-parts" : [ [ "1992" ] ] }, "page" : "161-167", "title" : "The current status of the legume fossil record in the Carribean region", "type" : "chapter" }, "uris" : [ "http://www.mendeley.com/documents/?uuid=5dcc28be-90fc-49c7-876a-ec65515540b9" ] } ], "mendeley" : { "formattedCitation" : "[23]", "plainTextFormattedCitation" : "[23]", "previouslyFormattedCitation" : "[22]" }, "properties" : { "noteIndex" : 0 }, "schema" : "https://github.com/citation-style-language/schema/raw/master/csl-citation.json" }</w:instrText>
                            </w:r>
                            <w:r w:rsidR="00D43E36">
                              <w:rPr>
                                <w:rFonts w:ascii="Times New Roman" w:hAnsi="Times New Roman"/>
                                <w:i/>
                                <w:sz w:val="18"/>
                                <w:lang w:val="en-US"/>
                              </w:rPr>
                              <w:fldChar w:fldCharType="separate"/>
                            </w:r>
                            <w:r w:rsidR="00C95658" w:rsidRPr="00C95658">
                              <w:rPr>
                                <w:rFonts w:ascii="Times New Roman" w:hAnsi="Times New Roman"/>
                                <w:noProof/>
                                <w:sz w:val="18"/>
                                <w:lang w:val="en-US"/>
                              </w:rPr>
                              <w:t>[23]</w:t>
                            </w:r>
                            <w:r w:rsidR="00D43E36">
                              <w:rPr>
                                <w:rFonts w:ascii="Times New Roman" w:hAnsi="Times New Roman"/>
                                <w:i/>
                                <w:sz w:val="18"/>
                                <w:lang w:val="en-US"/>
                              </w:rPr>
                              <w:fldChar w:fldCharType="end"/>
                            </w:r>
                            <w:r w:rsidR="00D43E36">
                              <w:rPr>
                                <w:rFonts w:ascii="Times New Roman" w:hAnsi="Times New Roman"/>
                                <w:i/>
                                <w:sz w:val="18"/>
                                <w:lang w:val="en-US"/>
                              </w:rPr>
                              <w:t>,</w:t>
                            </w:r>
                            <w:r w:rsidR="0026787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"Crane", "given" : "P. R.", "non-dropping-particle" : "", "parse-names" : false, "suffix" : "" } ], "container-title" : "Advances in Legume Systematics 4: The Fossil Record", "id" : "ITEM-1", "issued" : { "date-parts" : [ [ "1992" ] ] }, "title" : "Early Caesalpinioid fruits from the Palaeogene of Southern England", "type" : "chapter" }, "uris" : [ "http://www.mendeley.com/documents/?uuid=549c4d4e-a807-42cd-856b-438a48d4cd28" ] } ], "mendeley" : { "formattedCitation" : "[24]", "plainTextFormattedCitation" : "[24]", "previouslyFormattedCitation" : "[23]" }, "properties" : { "noteIndex" : 0 }, "schema" : "https://github.com/citation-style-language/schema/raw/master/csl-citation.json" }</w:instrText>
                            </w:r>
                            <w:r w:rsidR="00267874">
                              <w:rPr>
                                <w:rFonts w:ascii="Times New Roman" w:hAnsi="Times New Roman"/>
                                <w:i/>
                                <w:sz w:val="18"/>
                                <w:lang w:val="en-US"/>
                              </w:rPr>
                              <w:fldChar w:fldCharType="separate"/>
                            </w:r>
                            <w:r w:rsidR="00C95658" w:rsidRPr="00C95658">
                              <w:rPr>
                                <w:rFonts w:ascii="Times New Roman" w:hAnsi="Times New Roman"/>
                                <w:noProof/>
                                <w:sz w:val="18"/>
                                <w:lang w:val="en-US"/>
                              </w:rPr>
                              <w:t>[24]</w:t>
                            </w:r>
                            <w:r w:rsidR="00267874">
                              <w:rPr>
                                <w:rFonts w:ascii="Times New Roman" w:hAnsi="Times New Roman"/>
                                <w:i/>
                                <w:sz w:val="18"/>
                                <w:lang w:val="en-US"/>
                              </w:rPr>
                              <w:fldChar w:fldCharType="end"/>
                            </w:r>
                            <w:r w:rsidR="00267874">
                              <w:rPr>
                                <w:rFonts w:ascii="Times New Roman" w:hAnsi="Times New Roman"/>
                                <w:i/>
                                <w:sz w:val="18"/>
                                <w:lang w:val="en-US"/>
                              </w:rPr>
                              <w:t xml:space="preserve">, </w:t>
                            </w:r>
                            <w:proofErr w:type="spellStart"/>
                            <w:r w:rsidR="00267874">
                              <w:rPr>
                                <w:rFonts w:ascii="Times New Roman" w:hAnsi="Times New Roman"/>
                                <w:i/>
                                <w:sz w:val="18"/>
                                <w:lang w:val="en-US"/>
                              </w:rPr>
                              <w:t>Xylia</w:t>
                            </w:r>
                            <w:proofErr w:type="spellEnd"/>
                            <w:r w:rsidR="00267874">
                              <w:rPr>
                                <w:rFonts w:ascii="Times New Roman" w:hAnsi="Times New Roman"/>
                                <w:i/>
                                <w:sz w:val="18"/>
                                <w:lang w:val="en-US"/>
                              </w:rPr>
                              <w:t xml:space="preserve"> </w:t>
                            </w:r>
                            <w:r w:rsidR="00267874">
                              <w:rPr>
                                <w:rFonts w:ascii="Times New Roman" w:hAnsi="Times New Roman"/>
                                <w:i/>
                                <w:sz w:val="18"/>
                                <w:lang w:val="en-US"/>
                              </w:rPr>
                              <w:fldChar w:fldCharType="begin" w:fldLock="1"/>
                            </w:r>
                            <w:r w:rsidR="00C95658">
                              <w:rPr>
                                <w:rFonts w:ascii="Times New Roman" w:hAnsi="Times New Roman"/>
                                <w:i/>
                                <w:sz w:val="18"/>
                                <w:lang w:val="en-US"/>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267874">
                              <w:rPr>
                                <w:rFonts w:ascii="Times New Roman" w:hAnsi="Times New Roman"/>
                                <w:i/>
                                <w:sz w:val="18"/>
                                <w:lang w:val="en-US"/>
                              </w:rPr>
                              <w:fldChar w:fldCharType="separate"/>
                            </w:r>
                            <w:r w:rsidR="00C95658" w:rsidRPr="00C95658">
                              <w:rPr>
                                <w:rFonts w:ascii="Times New Roman" w:hAnsi="Times New Roman"/>
                                <w:noProof/>
                                <w:sz w:val="18"/>
                                <w:lang w:val="en-US"/>
                              </w:rPr>
                              <w:t>[16]</w:t>
                            </w:r>
                            <w:r w:rsidR="00267874">
                              <w:rPr>
                                <w:rFonts w:ascii="Times New Roman" w:hAnsi="Times New Roman"/>
                                <w:i/>
                                <w:sz w:val="18"/>
                                <w:lang w:val="en-US"/>
                              </w:rPr>
                              <w:fldChar w:fldCharType="end"/>
                            </w:r>
                          </w:p>
                          <w:p w:rsidR="00505811" w:rsidRPr="00647FCD" w:rsidRDefault="00505811" w:rsidP="00494763">
                            <w:pPr>
                              <w:rPr>
                                <w:rFonts w:ascii="Times New Roman" w:hAnsi="Times New Roman"/>
                                <w:i/>
                                <w:sz w:val="18"/>
                                <w:lang w:val="en-US"/>
                              </w:rPr>
                            </w:pPr>
                          </w:p>
                        </w:tc>
                      </w:tr>
                      <w:tr w:rsidR="00505811" w:rsidRPr="00647FCD" w:rsidTr="00942AB0">
                        <w:trPr>
                          <w:trHeight w:val="992"/>
                        </w:trPr>
                        <w:tc>
                          <w:tcPr>
                            <w:tcW w:w="1560" w:type="dxa"/>
                          </w:tcPr>
                          <w:p w:rsidR="0022470C" w:rsidRDefault="0022470C" w:rsidP="00494763">
                            <w:pPr>
                              <w:rPr>
                                <w:rFonts w:ascii="Times New Roman" w:hAnsi="Times New Roman"/>
                                <w:b/>
                                <w:i/>
                                <w:sz w:val="18"/>
                                <w:szCs w:val="18"/>
                                <w:lang w:val="en-US"/>
                              </w:rPr>
                            </w:pPr>
                          </w:p>
                          <w:p w:rsidR="00505811" w:rsidRPr="00647FCD" w:rsidRDefault="00505811" w:rsidP="00494763">
                            <w:pPr>
                              <w:rPr>
                                <w:rFonts w:ascii="Times New Roman" w:hAnsi="Times New Roman"/>
                                <w:sz w:val="18"/>
                                <w:szCs w:val="18"/>
                                <w:lang w:val="en-US"/>
                              </w:rPr>
                            </w:pPr>
                            <w:r w:rsidRPr="00647FCD">
                              <w:rPr>
                                <w:rFonts w:ascii="Times New Roman" w:hAnsi="Times New Roman"/>
                                <w:b/>
                                <w:i/>
                                <w:sz w:val="18"/>
                                <w:szCs w:val="18"/>
                                <w:lang w:val="en-US"/>
                              </w:rPr>
                              <w:t>EM</w:t>
                            </w:r>
                          </w:p>
                        </w:tc>
                        <w:tc>
                          <w:tcPr>
                            <w:tcW w:w="4110" w:type="dxa"/>
                          </w:tcPr>
                          <w:p w:rsidR="00505811" w:rsidRPr="00647FCD" w:rsidRDefault="00505811" w:rsidP="00412456">
                            <w:pPr>
                              <w:rPr>
                                <w:rFonts w:ascii="Times New Roman" w:hAnsi="Times New Roman"/>
                                <w:sz w:val="18"/>
                                <w:szCs w:val="18"/>
                                <w:lang w:val="en-US"/>
                              </w:rPr>
                            </w:pPr>
                          </w:p>
                        </w:tc>
                        <w:tc>
                          <w:tcPr>
                            <w:tcW w:w="3612" w:type="dxa"/>
                          </w:tcPr>
                          <w:p w:rsidR="0022470C" w:rsidRDefault="0022470C" w:rsidP="00494763">
                            <w:pPr>
                              <w:rPr>
                                <w:rFonts w:ascii="Times New Roman" w:hAnsi="Times New Roman"/>
                                <w:i/>
                                <w:sz w:val="18"/>
                                <w:szCs w:val="18"/>
                              </w:rPr>
                            </w:pPr>
                          </w:p>
                          <w:p w:rsidR="00505811" w:rsidRPr="00647FCD" w:rsidRDefault="00505811" w:rsidP="00494763">
                            <w:pPr>
                              <w:rPr>
                                <w:rFonts w:ascii="Times New Roman" w:hAnsi="Times New Roman"/>
                                <w:i/>
                                <w:sz w:val="18"/>
                                <w:szCs w:val="18"/>
                              </w:rPr>
                            </w:pPr>
                            <w:r w:rsidRPr="00647FCD">
                              <w:rPr>
                                <w:rFonts w:ascii="Times New Roman" w:hAnsi="Times New Roman"/>
                                <w:i/>
                                <w:sz w:val="18"/>
                                <w:szCs w:val="18"/>
                              </w:rPr>
                              <w:t>Aphanocalyx</w:t>
                            </w:r>
                            <w:r w:rsidR="001A4FEF">
                              <w:rPr>
                                <w:rFonts w:ascii="Times New Roman" w:hAnsi="Times New Roman"/>
                                <w:i/>
                                <w:sz w:val="18"/>
                                <w:szCs w:val="18"/>
                                <w:lang w:val="en-GB"/>
                              </w:rPr>
                              <w:t xml:space="preserve"> </w:t>
                            </w:r>
                            <w:r w:rsidR="001A4FEF">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"Herendeen", "given" : "Patrick S", "non-dropping-particle" : "", "parse-names" : false, "suffix" : "" }, { "dropping-particle" : "", "family" : "Jacobs", "given" : "Bonnie F", "non-dropping-particle" : "", "parse-names" : false, "suffix" : "" } ], "container-title" : "American Journal of Botany", "id" : "ITEM-1", "issue" : "9", "issued" : { "date-parts" : [ [ "2000" ] ] }, "page" : "1358-1366", "title" : "Fossil Legumes from the Middle Eocene (46.0 Ma) Mahenge Flora of Singida, Tanzania", "type" : "article-journal", "volume" : "87" }, "uris" : [ "http://www.mendeley.com/documents/?uuid=3c4da254-3ceb-4008-a434-a92625e71aa0" ] } ], "mendeley" : { "formattedCitation" : "[17]", "plainTextFormattedCitation" : "[17]", "previouslyFormattedCitation" : "[16]" }, "properties" : { "noteIndex" : 0 }, "schema" : "https://github.com/citation-style-language/schema/raw/master/csl-citation.json" }</w:instrText>
                            </w:r>
                            <w:r w:rsidR="001A4FEF">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[17]</w:t>
                            </w:r>
                            <w:r w:rsidR="001A4FEF">
                              <w:rPr>
                                <w:rFonts w:ascii="Times New Roman" w:hAnsi="Times New Roman"/>
                                <w:i/>
                                <w:sz w:val="18"/>
                                <w:szCs w:val="18"/>
                                <w:lang w:val="en-GB"/>
                              </w:rPr>
                              <w:fldChar w:fldCharType="end"/>
                            </w:r>
                            <w:r w:rsidRPr="00647FCD">
                              <w:rPr>
                                <w:rFonts w:ascii="Times New Roman" w:hAnsi="Times New Roman"/>
                                <w:i/>
                                <w:sz w:val="18"/>
                                <w:szCs w:val="18"/>
                              </w:rPr>
                              <w:t>, Afzelioxylon/Afzelia</w:t>
                            </w:r>
                            <w:r w:rsidR="001A4FEF">
                              <w:rPr>
                                <w:rFonts w:ascii="Times New Roman" w:hAnsi="Times New Roman"/>
                                <w:i/>
                                <w:sz w:val="18"/>
                                <w:szCs w:val="18"/>
                                <w:lang w:val="en-GB"/>
                              </w:rPr>
                              <w:t xml:space="preserve"> </w:t>
                            </w:r>
                            <w:r w:rsidR="001A4FEF">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"10.1111/j.1095-8339.2010.01044.x", "ISSN" : "00244074", "author" : [ { "dropping-particle" : "", "family" : "Pan", "given" : "Aaron D.", "non-dropping-particle" : "", "parse-names" : false, "suffix" : "" }, { "dropping-particle" : "", "family" : "Jacobs", "given" : "Bonnie F.", "non-dropping-particle" : "", "parse-names" : false, "suffix" : "" }, { "dropping-particle" : "", "family" : "Herendeen", "given" : "Patrick S.", "non-dropping-particle" : "", "parse-names" : false, "suffix" : "" } ], "container-title" : "Botanical Journal of the Linnean Society", "id" : "ITEM-1", "issue" : "1", "issued" : { "date-parts" : [ [ "2010", "5" ] ] }, "page" : "44-54", "title" : "Detarieae sensu lato (Fabaceae) from the Late Oligocene (27.23\u2003Ma) Guang River flora of north-western Ethiopia", "type" : "article-journal", "volume" : "163" }, "uris" : [ "http://www.mendeley.com/documents/?uuid=64e8ccb3-492b-4724-b79f-95f6c90f74a0" ] } ], "mendeley" : { "formattedCitation" : "[25]", "plainTextFormattedCitation" : "[25]", "previouslyFormattedCitation" : "[24]" }, "properties" : { "noteIndex" : 0 }, "schema" : "https://github.com/citation-style-language/schema/raw/master/csl-citation.json" }</w:instrText>
                            </w:r>
                            <w:r w:rsidR="001A4FEF">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[25]</w:t>
                            </w:r>
                            <w:r w:rsidR="001A4FEF">
                              <w:rPr>
                                <w:rFonts w:ascii="Times New Roman" w:hAnsi="Times New Roman"/>
                                <w:i/>
                                <w:sz w:val="18"/>
                                <w:szCs w:val="18"/>
                                <w:lang w:val="en-GB"/>
                              </w:rPr>
                              <w:fldChar w:fldCharType="end"/>
                            </w:r>
                            <w:r w:rsidRPr="00647FCD">
                              <w:rPr>
                                <w:rFonts w:ascii="Times New Roman" w:hAnsi="Times New Roman"/>
                                <w:i/>
                                <w:sz w:val="18"/>
                                <w:szCs w:val="18"/>
                              </w:rPr>
                              <w:t>,</w:t>
                            </w:r>
                            <w:r w:rsidR="0019387B">
                              <w:rPr>
                                <w:rFonts w:ascii="Times New Roman" w:hAnsi="Times New Roman"/>
                                <w:i/>
                                <w:sz w:val="18"/>
                                <w:szCs w:val="18"/>
                              </w:rPr>
                              <w:fldChar w:fldCharType="begin" w:fldLock="1"/>
                            </w:r>
                            <w:r w:rsidR="00C95658">
                              <w:rPr>
                                <w:rFonts w:ascii="Times New Roman" w:hAnsi="Times New Roman"/>
                                <w:i/>
                                <w:sz w:val="18"/>
                                <w:szCs w:val="18"/>
                              </w:rPr>
                              <w:instrText>ADDIN CSL_CITATION { "citationItems" : [ { "id" : "ITEM-1", "itemData" : { "URL" : "http://albinoni.snv.jussieu.fr/DB/specimens/fiche/spe442.html", "id" : "ITEM-1", "issued" : { "date-parts" : [ [ "0" ] ] }, "title" : "Afzelioxylon furoni (N\u00b0 inventaire 5731) http://albinoni.snv.jussieu.fr/DB/specimens/fiche/spe442.html", "type" : "webpage" }, "uris" : [ "http://www.mendeley.com/documents/?uuid=62e57142-e2f9-4bca-9e00-5c6cb7d4a68f" ] } ], "mendeley" : { "formattedCitation" : "[26]", "plainTextFormattedCitation" : "[26]", "previouslyFormattedCitation" : "[25]" }, "properties" : { "noteIndex" : 0 }, "schema" : "https://github.com/citation-style-language/schema/raw/master/csl-citation.json" }</w:instrText>
                            </w:r>
                            <w:r w:rsidR="0019387B">
                              <w:rPr>
                                <w:rFonts w:ascii="Times New Roman" w:hAnsi="Times New Roman"/>
                                <w:i/>
                                <w:sz w:val="18"/>
                                <w:szCs w:val="18"/>
                              </w:rPr>
                              <w:fldChar w:fldCharType="separate"/>
                            </w:r>
                            <w:r w:rsidR="00C95658" w:rsidRPr="00C95658">
                              <w:rPr>
                                <w:rFonts w:ascii="Times New Roman" w:hAnsi="Times New Roman"/>
                                <w:noProof/>
                                <w:sz w:val="18"/>
                                <w:szCs w:val="18"/>
                              </w:rPr>
                              <w:t>[26]</w:t>
                            </w:r>
                            <w:r w:rsidR="0019387B">
                              <w:rPr>
                                <w:rFonts w:ascii="Times New Roman" w:hAnsi="Times New Roman"/>
                                <w:i/>
                                <w:sz w:val="18"/>
                                <w:szCs w:val="18"/>
                              </w:rPr>
                              <w:fldChar w:fldCharType="end"/>
                            </w:r>
                            <w:r w:rsidR="0019387B">
                              <w:rPr>
                                <w:rFonts w:ascii="Times New Roman" w:hAnsi="Times New Roman"/>
                                <w:i/>
                                <w:sz w:val="18"/>
                                <w:szCs w:val="18"/>
                                <w:lang w:val="en-GB"/>
                              </w:rPr>
                              <w:t>,</w:t>
                            </w:r>
                            <w:r w:rsidRPr="00647FCD">
                              <w:rPr>
                                <w:rFonts w:ascii="Times New Roman" w:hAnsi="Times New Roman"/>
                                <w:i/>
                                <w:sz w:val="18"/>
                                <w:szCs w:val="18"/>
                              </w:rPr>
                              <w:t xml:space="preserve"> Brachystegia</w:t>
                            </w:r>
                            <w:r w:rsidR="0019387B">
                              <w:rPr>
                                <w:rFonts w:ascii="Times New Roman" w:hAnsi="Times New Roman"/>
                                <w:i/>
                                <w:sz w:val="18"/>
                                <w:szCs w:val="18"/>
                                <w:lang w:val="en-GB"/>
                              </w:rPr>
                              <w:t xml:space="preserve"> </w:t>
                            </w:r>
                            <w:r w:rsidR="0019387B">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"Shakryl", "given" : "A. K.", "non-dropping-particle" : "", "parse-names" : false, "suffix" : "" } ], "container-title" : "Advances in Legume Systematics: Part 4. The Fossil Record", "editor" : [ { "dropping-particle" : "", "family" : "Herendeen", "given" : "P. S.", "non-dropping-particle" : "", "parse-names" : false, "suffix" : "" }, { "dropping-particle" : "", "family" : "Dilcher", "given" : "D. L.", "non-dropping-particle" : "", "parse-names" : false, "suffix" : "" } ], "id" : "ITEM-1", "issued" : { "date-parts" : [ [ "1992" ] ] }, "publisher" : "Kew Publishing", "title" : "Leguminosae species from the Tertiary of Abkhazia", "type" : "chapter" }, "uris" : [ "http://www.mendeley.com/documents/?uuid=9606f4cc-d76a-44e9-aab2-69eab1247f4f" ] } ], "mendeley" : { "formattedCitation" : "[27]", "plainTextFormattedCitation" : "[27]", "previouslyFormattedCitation" : "[26]" }, "properties" : { "noteIndex" : 0 }, "schema" : "https://github.com/citation-style-language/schema/raw/master/csl-citation.json" }</w:instrText>
                            </w:r>
                            <w:r w:rsidR="0019387B">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[27]</w:t>
                            </w:r>
                            <w:r w:rsidR="0019387B">
                              <w:rPr>
                                <w:rFonts w:ascii="Times New Roman" w:hAnsi="Times New Roman"/>
                                <w:i/>
                                <w:sz w:val="18"/>
                                <w:szCs w:val="18"/>
                                <w:lang w:val="en-GB"/>
                              </w:rPr>
                              <w:fldChar w:fldCharType="end"/>
                            </w:r>
                            <w:r w:rsidR="0019387B">
                              <w:rPr>
                                <w:rFonts w:ascii="Times New Roman" w:hAnsi="Times New Roman"/>
                                <w:i/>
                                <w:sz w:val="18"/>
                                <w:szCs w:val="18"/>
                                <w:lang w:val="en-GB"/>
                              </w:rPr>
                              <w:t>,</w:t>
                            </w:r>
                            <w:r w:rsidR="0019387B">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"10.1098/rspl.1879.0065", "ISSN" : "0370-1662", "author" : [ { "dropping-particle" : "", "family" : "Ettingshausen", "given" : "C. B.", "non-dropping-particle" : "", "parse-names" : false, "suffix" : "" } ], "container-title" : "Proceedings of the Royal Society of London", "id" : "ITEM-1", "issued" : { "date-parts" : [ [ "1879", "1", "1" ] ] }, "page" : "388-396", "title" : "Report on Phyto-Palaeontological Investigations of the Fossil Flora of Sheppey", "type" : "article-journal", "volume" : "29" }, "uris" : [ "http://www.mendeley.com/documents/?uuid=99624fae-81e3-4d58-bad7-cc7575d7ad4b" ] } ], "mendeley" : { "formattedCitation" : "[28]", "plainTextFormattedCitation" : "[28]", "previouslyFormattedCitation" : "[27]" }, "properties" : { "noteIndex" : 0 }, "schema" : "https://github.com/citation-style-language/schema/raw/master/csl-citation.json" }</w:instrText>
                            </w:r>
                            <w:r w:rsidR="0019387B">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[28]</w:t>
                            </w:r>
                            <w:r w:rsidR="0019387B">
                              <w:rPr>
                                <w:rFonts w:ascii="Times New Roman" w:hAnsi="Times New Roman"/>
                                <w:i/>
                                <w:sz w:val="18"/>
                                <w:szCs w:val="18"/>
                                <w:lang w:val="en-GB"/>
                              </w:rPr>
                              <w:fldChar w:fldCharType="end"/>
                            </w:r>
                            <w:r w:rsidRPr="00647FCD">
                              <w:rPr>
                                <w:rFonts w:ascii="Times New Roman" w:hAnsi="Times New Roman"/>
                                <w:i/>
                                <w:sz w:val="18"/>
                                <w:szCs w:val="18"/>
                              </w:rPr>
                              <w:t>, Julbernardia</w:t>
                            </w:r>
                            <w:r w:rsidR="0019387B">
                              <w:rPr>
                                <w:rFonts w:ascii="Times New Roman" w:hAnsi="Times New Roman"/>
                                <w:i/>
                                <w:sz w:val="18"/>
                                <w:szCs w:val="18"/>
                                <w:lang w:val="en-GB"/>
                              </w:rPr>
                              <w:t xml:space="preserve"> </w:t>
                            </w:r>
                            <w:r w:rsidR="0019387B">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"10.1111/j.1365-2699.2009.02142.x", "ISBN" : "1365-2699", "ISSN" : "03050270", "abstract" : "Aim\u00a0The aim of this work was to identify the main changes in the flora and vegetation of the Iberian Peninsula over the Cenozoic Era, to record the disappearance of taxa associated with these changes and to determine the influence of climate and human activity on these events.Location\u00a0 The Iberian Peninsula and Balearic Islands.Methods\u00a0 A critical review was made of the palaeobotanical literature with the aims of detecting patterns of floristic change and extracting information on the disappearance of different taxa over the Cenozoic. These data are viewed alongside the most recent data for the climate of this period. A critical analysis is made of the role of Palaeotropical and Arctotertiary taxa in the forest communities of the Iberian Peninsula throughout the Cenozoic.Results\u00a0 Although the Eocene2013Oligocene transition was a time when many taxa disappeared, the most outstanding events occurred between the end of the Oligocene and throughout the Miocene. Substantial floristic changes took place over this period, including the disappearance of 177 Palaeotropical taxa. This was probably related to acute cooling and aridification; no evidence exists that the Messinian Salinity Crisis had any important effect in the Iberian Peninsula. The last great disappearance of Palaeotropical taxa (36 in total) ended in the Middle2013Late Piacenzian; Arctotertiary taxa were most affected during the Pleistocene. The Lower2013Middle Pleistocene transition, best represented by marine isotopic stages (MIS) 36201334 and 20201318 and characterized by a change in glacial cyclicity, was the time of the last notable disappearance of taxa.Main conclusions\u00a0 This work provides the first chronogram of extinctions for the Iberian flora, and records the disappearance of 277 taxa during the Cenozoic. A clear relationship was detected between the main climatic events and the latest appearances of the different taxa.", "author" : [ { "dropping-particle" : "", "family" : "Postigo Mijarra", "given" : "Jos\u00e9 M.", "non-dropping-particle" : "", "parse-names" : false, "suffix" : "" }, { "dropping-particle" : "", "family" : "Barr\u00f3n", "given" : "Eduardo", "non-dropping-particle" : "", "parse-names" : false, "suffix" : "" }, { "dropping-particle" : "", "family" : "G\u00f3mez Manzaneque", "given" : "Fernando", "non-dropping-particle" : "", "parse-names" : false, "suffix" : "" }, { "dropping-particle" : "", "family" : "Morla", "given" : "Carlos", "non-dropping-particle" : "", "parse-names" : false, "suffix" : "" } ], "container-title" : "Journal of Biogeography", "id" : "ITEM-1", "issued" : { "date-parts" : [ [ "2009" ] ] }, "page" : "2025-2043", "title" : "Floristic changes in the Iberian Peninsula and Balearic Islands (south-west Europe) during the cenozoic", "type" : "article-journal", "volume" : "36" }, "uris" : [ "http://www.mendeley.com/documents/?uuid=19a02d0f-c589-4398-8019-fbec7c6b7289" ] } ], "mendeley" : { "formattedCitation" : "[29]", "plainTextFormattedCitation" : "[29]", "previouslyFormattedCitation" : "[28]" }, "properties" : { "noteIndex" : 0 }, "schema" : "https://github.com/citation-style-language/schema/raw/master/csl-citation.json" }</w:instrText>
                            </w:r>
                            <w:r w:rsidR="0019387B">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[29]</w:t>
                            </w:r>
                            <w:r w:rsidR="0019387B">
                              <w:rPr>
                                <w:rFonts w:ascii="Times New Roman" w:hAnsi="Times New Roman"/>
                                <w:i/>
                                <w:sz w:val="18"/>
                                <w:szCs w:val="18"/>
                                <w:lang w:val="en-GB"/>
                              </w:rPr>
                              <w:fldChar w:fldCharType="end"/>
                            </w:r>
                          </w:p>
                          <w:p w:rsidR="00505811" w:rsidRPr="00647FCD" w:rsidRDefault="00505811" w:rsidP="00494763">
                            <w:pPr>
                              <w:rPr>
                                <w:rFonts w:ascii="Times New Roman" w:hAnsi="Times New Roman"/>
                                <w:sz w:val="18"/>
                                <w:szCs w:val="18"/>
                              </w:rPr>
                            </w:pPr>
                          </w:p>
                        </w:tc>
                      </w:tr>
                      <w:tr w:rsidR="00505811" w:rsidRPr="00647FCD" w:rsidTr="00942AB0">
                        <w:tc>
                          <w:tcPr>
                            <w:tcW w:w="1560" w:type="dxa"/>
                          </w:tcPr>
                          <w:p w:rsidR="00505811" w:rsidRPr="00647FCD" w:rsidRDefault="00505811" w:rsidP="00494763">
                            <w:pPr>
                              <w:rPr>
                                <w:rFonts w:ascii="Times New Roman" w:hAnsi="Times New Roman"/>
                                <w:b/>
                                <w:i/>
                                <w:sz w:val="18"/>
                                <w:szCs w:val="18"/>
                              </w:rPr>
                            </w:pPr>
                            <w:r w:rsidRPr="00647FCD">
                              <w:rPr>
                                <w:rFonts w:ascii="Times New Roman" w:hAnsi="Times New Roman"/>
                                <w:b/>
                                <w:i/>
                                <w:sz w:val="18"/>
                                <w:szCs w:val="18"/>
                              </w:rPr>
                              <w:t>AM</w:t>
                            </w:r>
                          </w:p>
                        </w:tc>
                        <w:tc>
                          <w:tcPr>
                            <w:tcW w:w="4110" w:type="dxa"/>
                          </w:tcPr>
                          <w:p w:rsidR="00505811" w:rsidRPr="005E48E0" w:rsidRDefault="00505811" w:rsidP="00412456">
                            <w:pPr>
                              <w:rPr>
                                <w:rFonts w:ascii="Times New Roman" w:hAnsi="Times New Roman"/>
                                <w:sz w:val="18"/>
                                <w:szCs w:val="18"/>
                              </w:rPr>
                            </w:pPr>
                          </w:p>
                        </w:tc>
                        <w:tc>
                          <w:tcPr>
                            <w:tcW w:w="3612" w:type="dxa"/>
                          </w:tcPr>
                          <w:p w:rsidR="00505811" w:rsidRPr="00C01A6C" w:rsidRDefault="00505811" w:rsidP="0003447A">
                            <w:pPr>
                              <w:rPr>
                                <w:rFonts w:ascii="Times New Roman" w:hAnsi="Times New Roman"/>
                                <w:i/>
                                <w:sz w:val="18"/>
                                <w:szCs w:val="18"/>
                                <w:lang w:val="en-GB"/>
                              </w:rPr>
                            </w:pPr>
                            <w:r w:rsidRPr="00647FCD">
                              <w:rPr>
                                <w:rFonts w:ascii="Times New Roman" w:hAnsi="Times New Roman"/>
                                <w:i/>
                                <w:sz w:val="18"/>
                                <w:szCs w:val="18"/>
                              </w:rPr>
                              <w:t>Ablygonocarpus</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[15]</w:t>
                            </w:r>
                            <w:r w:rsidR="004A4C59">
                              <w:rPr>
                                <w:rFonts w:ascii="Times New Roman" w:hAnsi="Times New Roman"/>
                                <w:i/>
                                <w:sz w:val="18"/>
                                <w:szCs w:val="18"/>
                                <w:lang w:val="en-GB"/>
                              </w:rPr>
                              <w:fldChar w:fldCharType="end"/>
                            </w:r>
                            <w:r w:rsidRPr="00647FCD">
                              <w:rPr>
                                <w:rFonts w:ascii="Times New Roman" w:hAnsi="Times New Roman"/>
                                <w:i/>
                                <w:sz w:val="18"/>
                                <w:szCs w:val="18"/>
                              </w:rPr>
                              <w:t>, Gymnocladus</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[20]</w:t>
                            </w:r>
                            <w:r w:rsidR="004A4C59">
                              <w:rPr>
                                <w:rFonts w:ascii="Times New Roman" w:hAnsi="Times New Roman"/>
                                <w:i/>
                                <w:sz w:val="18"/>
                                <w:szCs w:val="18"/>
                                <w:lang w:val="en-GB"/>
                              </w:rPr>
                              <w:fldChar w:fldCharType="end"/>
                            </w:r>
                            <w:r w:rsidRPr="00647FCD">
                              <w:rPr>
                                <w:rFonts w:ascii="Times New Roman" w:hAnsi="Times New Roman"/>
                                <w:i/>
                                <w:sz w:val="18"/>
                                <w:szCs w:val="18"/>
                              </w:rPr>
                              <w:t>, Cladrastis</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[20]</w:t>
                            </w:r>
                            <w:r w:rsidR="004A4C59">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Senna</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[16]</w:t>
                            </w:r>
                            <w:r w:rsidR="004A4C59">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Calpocalyx</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"Caccavari", "given" : "Marta A.", "non-dropping-particle" : "", "parse-names" : false, "suffix" : "" } ], "container-title" : "Review of Palaeobotany and Palynology", "id" : "ITEM-1", "issued" : { "date-parts" : [ [ "1996" ] ] }, "page" : "123-135", "title" : "Analysis of the South American fossil pollen record of Mimosoideae (Leguminosae)", "type" : "article-journal", "volume" : "94" }, "uris" : [ "http://www.mendeley.com/documents/?uuid=fce7abb5-572f-4175-a283-ade56ef444fc" ] } ], "mendeley" : { "formattedCitation" : "[15]", "plainTextFormattedCitation" : "[15]", "previouslyFormattedCitation" : "[14]"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[15]</w:t>
                            </w:r>
                            <w:r w:rsidR="004A4C59">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Cassia</w:t>
                            </w:r>
                            <w:r w:rsidR="004A4C59">
                              <w:rPr>
                                <w:rFonts w:ascii="Times New Roman" w:hAnsi="Times New Roman"/>
                                <w:i/>
                                <w:sz w:val="18"/>
                                <w:szCs w:val="18"/>
                                <w:lang w:val="en-GB"/>
                              </w:rPr>
                              <w:t xml:space="preserve"> </w:t>
                            </w:r>
                            <w:r w:rsidR="004A4C59">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"10.1086/430055", "ISBN" : "0003-0147/2005/16506-40660", "ISSN" : "0003-0147", "PMID" : "15937744", "abstract" : "The origins of South America's exceptional plant diversity are poorly known from the fossil record. We report on unbiased quantitative collections of fossil floras from Laguna del Hunco (LH) and R\u00edo Pichileuf\u00fa (RP) in Patagonia, Argentina. These sites represent a frost-free humid biome in South American middle latitudes of the globally warm Eocene. At LH, from 4,303 identified specimens, we recognize 186 species of plant organs and 152 species of leaves. Adjusted for sample size, the LH flora is more diverse than comparable Eocene floras known from other continents. The RP flora shares several taxa with LH and appears to be as rich, although sampling is preliminary. The two floras were previously considered coeval. However, (40)Ar/(39)Ar dating of three ash-fall tuff beds in close stratigraphic association with the RP flora indicates an age of 47.46+/-0.05 Ma, 4.5 million years younger than LH, for which one tuff is reanalyzed here as 51.91+/-0.22 Ma. Thus, diverse floral associations in Patagonia evolved by the Eocene, possibly in response to global warming, and were persistent and areally extensive. This suggests extraordinary richness at low latitudes via the latitudinal diversity gradient, corroborated by published palynological data from the Eocene of Colombia.", "author" : [ { "dropping-particle" : "", "family" : "Wilf", "given" : "Peter", "non-dropping-particle" : "", "parse-names" : false, "suffix" : "" }, { "dropping-particle" : "", "family" : "Johnson", "given" : "Kirk R", "non-dropping-particle" : "", "parse-names" : false, "suffix" : "" }, { "dropping-particle" : "", "family" : "C\u00faneo", "given" : "N Rub\u00e9n", "non-dropping-particle" : "", "parse-names" : false, "suffix" : "" }, { "dropping-particle" : "", "family" : "Smith", "given" : "M Elliot", "non-dropping-particle" : "", "parse-names" : false, "suffix" : "" }, { "dropping-particle" : "", "family" : "Singer", "given" : "Bradley S", "non-dropping-particle" : "", "parse-names" : false, "suffix" : "" }, { "dropping-particle" : "", "family" : "Gandolfo", "given" : "Maria a", "non-dropping-particle" : "", "parse-names" : false, "suffix" : "" } ], "container-title" : "The American Naturalist", "id" : "ITEM-1", "issue" : "6", "issued" : { "date-parts" : [ [ "2005" ] ] }, "page" : "634-650", "title" : "Eocene plant diversity at Laguna del Hunco and R\u00edo Pichileuf\u00fa, Patagonia, Argentina.", "type" : "article-journal", "volume" : "165" }, "uris" : [ "http://www.mendeley.com/documents/?uuid=08bca972-724a-4201-a493-be6367674cef" ] } ], "mendeley" : { "formattedCitation" : "[30]", "plainTextFormattedCitation" : "[30]", "previouslyFormattedCitation" : "[29]" }, "properties" : { "noteIndex" : 0 }, "schema" : "https://github.com/citation-style-language/schema/raw/master/csl-citation.json" }</w:instrText>
                            </w:r>
                            <w:r w:rsidR="004A4C59">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[30]</w:t>
                            </w:r>
                            <w:r w:rsidR="004A4C59">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Cynometra</w:t>
                            </w:r>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"10.1016/j.revpalbo.2013.04.002", "ISSN" : "00346667", "author" : [ { "dropping-particle" : "", "family" : "Cantrill", "given" : "David J.", "non-dropping-particle" : "", "parse-names" : false, "suffix" : "" }, { "dropping-particle" : "", "family" : "Bamford", "given" : "Marion K.", "non-dropping-particle" : "", "parse-names" : false, "suffix" : "" }, { "dropping-particle" : "", "family" : "Wagstaff", "given" : "Barbara E.", "non-dropping-particle" : "", "parse-names" : false, "suffix" : "" }, { "dropping-particle" : "", "family" : "Sauquet", "given" : "Herv\u00e9", "non-dropping-particle" : "", "parse-names" : false, "suffix" : "" } ], "container-title" : "Review of Palaeobotany and Palynology", "id" : "ITEM-1", "issued" : { "date-parts" : [ [ "2013", "9" ] ] }, "page" : "19-35", "title" : "Early Eocene fossil plants from the Mwadui kimberlite pipe, Tanzania", "type" : "article-journal", "volume" : "196" }, "uris" : [ "http://www.mendeley.com/documents/?uuid=6052d3d0-038d-4883-976f-98c6940b0992" ] } ], "mendeley" : { "formattedCitation" : "[31]", "plainTextFormattedCitation" : "[31]", "previouslyFormattedCitation" : "[30]"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[31]</w:t>
                            </w:r>
                            <w:r w:rsidR="00C01A6C">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Peltogyne</w:t>
                            </w:r>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[16]</w:t>
                            </w:r>
                            <w:r w:rsidR="00C01A6C">
                              <w:rPr>
                                <w:rFonts w:ascii="Times New Roman" w:hAnsi="Times New Roman"/>
                                <w:i/>
                                <w:sz w:val="18"/>
                                <w:szCs w:val="18"/>
                                <w:lang w:val="en-GB"/>
                              </w:rPr>
                              <w:fldChar w:fldCharType="end"/>
                            </w:r>
                            <w:r w:rsidRPr="00647FCD">
                              <w:rPr>
                                <w:rFonts w:ascii="Times New Roman" w:hAnsi="Times New Roman"/>
                                <w:sz w:val="18"/>
                                <w:szCs w:val="18"/>
                              </w:rPr>
                              <w:t xml:space="preserve">, </w:t>
                            </w:r>
                            <w:r w:rsidRPr="00647FCD">
                              <w:rPr>
                                <w:rFonts w:ascii="Times New Roman" w:hAnsi="Times New Roman"/>
                                <w:i/>
                                <w:sz w:val="18"/>
                                <w:szCs w:val="18"/>
                              </w:rPr>
                              <w:t>Bauhinia</w:t>
                            </w:r>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"DOI" : "10.1007/BF02995927", "ISBN" : "00068101", "ISSN" : "00068101", "abstract" : "The biogeographic affinities of the Cretaceous and early Tertiary angiosperm floras of the North American area (which includes Meso-America, and the Greater Antilles) have been the subject of considerable interest. Although recent treatments of isolated taxa have shown affinities between North American, European, east Asian and Neotropic floras, the relationships have not been quantified. This study compiles the records of fossils whose familial relationships seem secure. This provides a carefully culled, and uniformly presented review of the Cretaceous and Paleogene record from 1950 to 1989 and supplements LaMotte (1950). A subset of these records, which showed compelling evidence of subfamilial relationships, was analyzed to quantify the relationships of the Cretaceous, Paleocene, Eocene and Oligocene floras to other regions. The analysis suggests that for the entire period 24% of the fossil species had affinities with extant taxa from the Northern Hemisphere; 10% with taxa from the Northern Hemisphere that have a few species in South America; 17% with taxa from Eurasia; 3% with taxa with a disjunct Eurasian-South American pattern; 19% with taxa from South America and/or Africa; 8% with taxa from South America and/or Africa that have an important sister group in southeast Asia; 5% with taxa from the Old World; and 13% with taxa having other distribution patterns. Those fossils with affinities to Laurasian taxa are mostly found in the northern and western portions of the North American area. The fossils with affinities to South American and/or African taxa are found in the southern portions of North America, Meso-America, and the Greater Antilles. The taxa with disjunct distributions show both patterns. These patterns suggest that during this time there were wide-spread temperate elements, found throughout Laurasia; Boreotropical flora elements, distributed in North America, Europe and along the Tethys seaway to southeast Asia; and West Gondwana elements which show dispersion from South America across the proto-Caribbean. The paleobotanical data are compatible with current geological, paleontological and biogeographicl studies. /// Die biogeographischen Verwandtschaftsbeziehungen der Angiospermen-Floren Nordamerikas (einschlie\u00dflich Mittelamerika und den Grossen Antillen) aus der Kreide und dem fr\u00fchen Terti\u00e4r sind Gegenstand besonderen Interesses. Obwohl aktuelle Studien an isolierten Taxa Verwandtschaften zwischen den Floren Nordamerikas, Europas, Osta\u2026", "author" : [ { "dropping-particle" : "", "family" : "Taylor", "given" : "David Winship", "non-dropping-particle" : "", "parse-names" : false, "suffix" : "" } ], "container-title" : "The Botanical Review", "id" : "ITEM-1", "issue" : "4", "issued" : { "date-parts" : [ [ "1990" ] ] }, "page" : "279-417", "title" : "Paleobiogeographic relationships of angiosperms from the Cretaceous and early Tertiary of the North American area", "type" : "article-journal", "volume" : "56" }, "uris" : [ "http://www.mendeley.com/documents/?uuid=ba910e76-2484-4118-818e-b61f479326f4" ] } ], "mendeley" : { "formattedCitation" : "[20]", "plainTextFormattedCitation" : "[20]", "previouslyFormattedCitation" : "[19]"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[20]</w:t>
                            </w:r>
                            <w:r w:rsidR="00C01A6C">
                              <w:rPr>
                                <w:rFonts w:ascii="Times New Roman" w:hAnsi="Times New Roman"/>
                                <w:i/>
                                <w:sz w:val="18"/>
                                <w:szCs w:val="18"/>
                                <w:lang w:val="en-GB"/>
                              </w:rPr>
                              <w:fldChar w:fldCharType="end"/>
                            </w:r>
                            <w:r>
                              <w:rPr>
                                <w:rFonts w:ascii="Times New Roman" w:hAnsi="Times New Roman"/>
                                <w:i/>
                                <w:sz w:val="18"/>
                                <w:szCs w:val="18"/>
                                <w:lang w:val="en-GB"/>
                              </w:rPr>
                              <w:t xml:space="preserve">, </w:t>
                            </w:r>
                            <w:proofErr w:type="spellStart"/>
                            <w:r w:rsidRPr="00DB0DAC">
                              <w:rPr>
                                <w:rFonts w:ascii="Times New Roman" w:hAnsi="Times New Roman"/>
                                <w:i/>
                                <w:sz w:val="18"/>
                                <w:szCs w:val="18"/>
                                <w:lang w:val="en-GB"/>
                              </w:rPr>
                              <w:t>Vouapa</w:t>
                            </w:r>
                            <w:proofErr w:type="spellEnd"/>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"MacGinitie", "given" : "H. D.", "non-dropping-particle" : "", "parse-names" : false, "suffix" : "" } ], "container-title" : "Carnegie Institution for Washington Publication", "id" : "ITEM-1", "issued" : { "date-parts" : [ [ "1941" ] ] }, "page" : "1-178", "title" : "H. D. MacGinitie. 1941. A Middle Eocene Flora from the Central Sierra Nevada. 534: 1-178.", "type" : "article-journal", "volume" : "534" }, "uris" : [ "http://www.mendeley.com/documents/?uuid=70fd549f-4b98-4018-a120-e2fd9a83915a" ] } ], "mendeley" : { "formattedCitation" : "[21]", "plainTextFormattedCitation" : "[21]", "previouslyFormattedCitation" : "[20]"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[21]</w:t>
                            </w:r>
                            <w:r w:rsidR="00C01A6C">
                              <w:rPr>
                                <w:rFonts w:ascii="Times New Roman" w:hAnsi="Times New Roman"/>
                                <w:i/>
                                <w:sz w:val="18"/>
                                <w:szCs w:val="18"/>
                                <w:lang w:val="en-GB"/>
                              </w:rPr>
                              <w:fldChar w:fldCharType="end"/>
                            </w:r>
                            <w:r>
                              <w:rPr>
                                <w:rFonts w:ascii="Times New Roman" w:hAnsi="Times New Roman"/>
                                <w:i/>
                                <w:sz w:val="18"/>
                                <w:szCs w:val="18"/>
                                <w:lang w:val="en-GB"/>
                              </w:rPr>
                              <w:t xml:space="preserve">, </w:t>
                            </w:r>
                            <w:proofErr w:type="spellStart"/>
                            <w:r>
                              <w:rPr>
                                <w:rFonts w:ascii="Times New Roman" w:hAnsi="Times New Roman"/>
                                <w:i/>
                                <w:sz w:val="18"/>
                                <w:szCs w:val="18"/>
                                <w:lang w:val="en-GB"/>
                              </w:rPr>
                              <w:t>Hymenaea</w:t>
                            </w:r>
                            <w:proofErr w:type="spellEnd"/>
                            <w:r w:rsidR="00C01A6C">
                              <w:rPr>
                                <w:rFonts w:ascii="Times New Roman" w:hAnsi="Times New Roman"/>
                                <w:i/>
                                <w:sz w:val="18"/>
                                <w:szCs w:val="18"/>
                                <w:lang w:val="en-GB"/>
                              </w:rPr>
                              <w:t xml:space="preserve"> </w:t>
                            </w:r>
                            <w:r w:rsidR="00C01A6C">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"Graham", "given" : "A.", "non-dropping-particle" : "", "parse-names" : false, "suffix" : "" } ], "container-title" : "Advances in Legume Systematics 4: The Fossil Record", "id" : "ITEM-1", "issued" : { "date-parts" : [ [ "1992" ] ] }, "page" : "161-167", "title" : "The current status of the legume fossil record in the Carribean region", "type" : "chapter" }, "uris" : [ "http://www.mendeley.com/documents/?uuid=5dcc28be-90fc-49c7-876a-ec65515540b9" ] } ], "mendeley" : { "formattedCitation" : "[23]", "plainTextFormattedCitation" : "[23]", "previouslyFormattedCitation" : "[22]" }, "properties" : { "noteIndex" : 0 }, "schema" : "https://github.com/citation-style-language/schema/raw/master/csl-citation.json" }</w:instrText>
                            </w:r>
                            <w:r w:rsidR="00C01A6C">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[23]</w:t>
                            </w:r>
                            <w:r w:rsidR="00C01A6C">
                              <w:rPr>
                                <w:rFonts w:ascii="Times New Roman" w:hAnsi="Times New Roman"/>
                                <w:i/>
                                <w:sz w:val="18"/>
                                <w:szCs w:val="18"/>
                                <w:lang w:val="en-GB"/>
                              </w:rPr>
                              <w:fldChar w:fldCharType="end"/>
                            </w:r>
                            <w:r>
                              <w:rPr>
                                <w:rFonts w:ascii="Times New Roman" w:hAnsi="Times New Roman"/>
                                <w:i/>
                                <w:sz w:val="18"/>
                                <w:szCs w:val="18"/>
                                <w:lang w:val="en-GB"/>
                              </w:rPr>
                              <w:t xml:space="preserve">, </w:t>
                            </w:r>
                            <w:proofErr w:type="spellStart"/>
                            <w:r>
                              <w:rPr>
                                <w:rFonts w:ascii="Times New Roman" w:hAnsi="Times New Roman"/>
                                <w:i/>
                                <w:sz w:val="18"/>
                                <w:szCs w:val="18"/>
                                <w:lang w:val="en-GB"/>
                              </w:rPr>
                              <w:t>Caesalpinia</w:t>
                            </w:r>
                            <w:proofErr w:type="spellEnd"/>
                            <w:r w:rsidR="00B6343A">
                              <w:rPr>
                                <w:rFonts w:ascii="Times New Roman" w:hAnsi="Times New Roman"/>
                                <w:i/>
                                <w:sz w:val="18"/>
                                <w:szCs w:val="18"/>
                                <w:lang w:val="en-GB"/>
                              </w:rPr>
                              <w:t xml:space="preserve"> </w:t>
                            </w:r>
                            <w:r w:rsidR="00B6343A">
                              <w:rPr>
                                <w:rFonts w:ascii="Times New Roman" w:hAnsi="Times New Roman"/>
                                <w:i/>
                                <w:sz w:val="18"/>
                                <w:szCs w:val="18"/>
                                <w:lang w:val="en-GB"/>
                              </w:rPr>
                              <w:fldChar w:fldCharType="begin" w:fldLock="1"/>
                            </w:r>
                            <w:r w:rsidR="00C95658">
                              <w:rPr>
                                <w:rFonts w:ascii="Times New Roman" w:hAnsi="Times New Roman"/>
                                <w:i/>
                                <w:sz w:val="18"/>
                                <w:szCs w:val="18"/>
                                <w:lang w:val="en-GB"/>
                              </w:rPr>
                              <w:instrText>ADDIN CSL_CITATION { "citationItems" : [ { "id" : "ITEM-1", "itemData" : { "author" : [ { "dropping-particle" : "", "family" : "Herendeen", "given" : "P. S.", "non-dropping-particle" : "", "parse-names" : false, "suffix" : "" }, { "dropping-particle" : "", "family" : "Crepet", "given" : "W. L.", "non-dropping-particle" : "", "parse-names" : false, "suffix" : "" }, { "dropping-particle" : "", "family" : "Dilcher", "given" : "D. L.", "non-dropping-particle" : "", "parse-names" : false, "suffix" : "" } ], "container-title" : "Advances in Legume Systematics Part 4. The Fossil Record", "id" : "ITEM-1", "issued" : { "date-parts" : [ [ "1992" ] ] }, "page" : "303-316", "publisher" : "Kew Publishing", "title" : "The fossil history of the Leguminosae: phylogenetic and biogeographic implications", "type" : "chapter" }, "uris" : [ "http://www.mendeley.com/documents/?uuid=ea712cbf-6d77-4974-b6d4-d9105e37580a" ] } ], "mendeley" : { "formattedCitation" : "[16]", "plainTextFormattedCitation" : "[16]", "previouslyFormattedCitation" : "[15]" }, "properties" : { "noteIndex" : 0 }, "schema" : "https://github.com/citation-style-language/schema/raw/master/csl-citation.json" }</w:instrText>
                            </w:r>
                            <w:r w:rsidR="00B6343A">
                              <w:rPr>
                                <w:rFonts w:ascii="Times New Roman" w:hAnsi="Times New Roman"/>
                                <w:i/>
                                <w:sz w:val="18"/>
                                <w:szCs w:val="18"/>
                                <w:lang w:val="en-GB"/>
                              </w:rPr>
                              <w:fldChar w:fldCharType="separate"/>
                            </w:r>
                            <w:r w:rsidR="00C95658" w:rsidRPr="00C95658">
                              <w:rPr>
                                <w:rFonts w:ascii="Times New Roman" w:hAnsi="Times New Roman"/>
                                <w:noProof/>
                                <w:sz w:val="18"/>
                                <w:szCs w:val="18"/>
                                <w:lang w:val="en-GB"/>
                              </w:rPr>
                              <w:t>[16]</w:t>
                            </w:r>
                            <w:r w:rsidR="00B6343A">
                              <w:rPr>
                                <w:rFonts w:ascii="Times New Roman" w:hAnsi="Times New Roman"/>
                                <w:i/>
                                <w:sz w:val="18"/>
                                <w:szCs w:val="18"/>
                                <w:lang w:val="en-GB"/>
                              </w:rPr>
                              <w:fldChar w:fldCharType="end"/>
                            </w:r>
                          </w:p>
                        </w:tc>
                      </w:tr>
                    </w:tbl>
                    <w:p w:rsidR="00505811" w:rsidRPr="00C706FA" w:rsidRDefault="00505811" w:rsidP="00505811">
                      <w:pPr>
                        <w:rPr>
                          <w:rFonts w:ascii="Times New Roman" w:hAnsi="Times New Roman"/>
                          <w:sz w:val="18"/>
                          <w:szCs w:val="18"/>
                        </w:rPr>
                      </w:pPr>
                      <w:r w:rsidRPr="00225ED1">
                        <w:rPr>
                          <w:rFonts w:ascii="Times New Roman" w:hAnsi="Times New Roman"/>
                          <w:b/>
                          <w:sz w:val="18"/>
                          <w:szCs w:val="18"/>
                        </w:rPr>
                        <w:t>Modern analogues of Cenozoic fossil forests</w:t>
                      </w:r>
                      <w:r w:rsidRPr="00225ED1">
                        <w:rPr>
                          <w:rFonts w:ascii="Times New Roman" w:hAnsi="Times New Roman"/>
                          <w:sz w:val="18"/>
                          <w:szCs w:val="18"/>
                        </w:rPr>
                        <w:t>.  The occurrence of fossils of the above taxa at different sites suggests early Cenozoic forests exhibited compositional patterns analogous to major types of modern forests with Leguminosae as an important family in both species-rich NAM forests and monodominant forests of EM or AM legumes.  We suggest</w:t>
                      </w:r>
                      <w:r>
                        <w:rPr>
                          <w:rFonts w:ascii="Times New Roman" w:hAnsi="Times New Roman"/>
                          <w:sz w:val="18"/>
                          <w:szCs w:val="18"/>
                          <w:lang w:val="en-US"/>
                        </w:rPr>
                        <w:t xml:space="preserve"> </w:t>
                      </w:r>
                      <w:r w:rsidRPr="00225ED1">
                        <w:rPr>
                          <w:rFonts w:ascii="Times New Roman" w:hAnsi="Times New Roman"/>
                          <w:sz w:val="18"/>
                          <w:szCs w:val="18"/>
                        </w:rPr>
                        <w:t xml:space="preserve">fossils of </w:t>
                      </w:r>
                      <w:r w:rsidRPr="00225ED1">
                        <w:rPr>
                          <w:rFonts w:ascii="Times New Roman" w:hAnsi="Times New Roman"/>
                          <w:i/>
                          <w:sz w:val="18"/>
                          <w:szCs w:val="18"/>
                        </w:rPr>
                        <w:t xml:space="preserve">Inga, Swartzia, Machaerium </w:t>
                      </w:r>
                      <w:r w:rsidRPr="00225ED1">
                        <w:rPr>
                          <w:rFonts w:ascii="Times New Roman" w:hAnsi="Times New Roman"/>
                          <w:sz w:val="18"/>
                          <w:szCs w:val="18"/>
                        </w:rPr>
                        <w:t>and the AM legume taxa (</w:t>
                      </w:r>
                      <w:r w:rsidRPr="00225ED1">
                        <w:rPr>
                          <w:rFonts w:ascii="Times New Roman" w:hAnsi="Times New Roman"/>
                          <w:i/>
                          <w:sz w:val="18"/>
                          <w:szCs w:val="18"/>
                        </w:rPr>
                        <w:t>Senna, Cassia</w:t>
                      </w:r>
                      <w:r w:rsidRPr="00225ED1">
                        <w:rPr>
                          <w:rFonts w:ascii="Times New Roman" w:hAnsi="Times New Roman"/>
                          <w:sz w:val="18"/>
                          <w:szCs w:val="18"/>
                        </w:rPr>
                        <w:t>) might be analogous to species-rich NAM legume tropical rainforests of modern Amazon, Panama and Costa Rica</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"author" : [ { "dropping-particle" : "", "family" : "Batterman", "given" : "Sarah Anne", "non-dropping-particle" : "", "parse-names" : false, "suffix" : "" } ], "id" : "ITEM-1", "issue" : "June", "issued" : { "date-parts" : [ [ "2013" ] ] }, "publisher" : "Princeton University", "title" : "Symbiotic N2 fixation in tropical forests: Scaling from individuals to ecosystems", "type" : "thesis" }, "uris" : [ "http://www.mendeley.com/documents/?uuid=c9907dfc-320f-477d-8aca-5a1d3757e99b" ] } ], "mendeley" : { "formattedCitation" : "[32]", "plainTextFormattedCitation" : "[32]", "previouslyFormattedCitation" : "[31]"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[32]</w:t>
                      </w:r>
                      <w:r w:rsidR="00B6343A">
                        <w:rPr>
                          <w:rFonts w:ascii="Times New Roman" w:hAnsi="Times New Roman"/>
                          <w:sz w:val="18"/>
                          <w:szCs w:val="18"/>
                          <w:lang w:val="en-GB"/>
                        </w:rPr>
                        <w:fldChar w:fldCharType="end"/>
                      </w:r>
                      <w:r w:rsidRPr="00225ED1">
                        <w:rPr>
                          <w:rFonts w:ascii="Times New Roman" w:hAnsi="Times New Roman"/>
                          <w:sz w:val="18"/>
                          <w:szCs w:val="18"/>
                        </w:rPr>
                        <w:t xml:space="preserve">. Fossils of </w:t>
                      </w:r>
                      <w:r w:rsidRPr="00225ED1">
                        <w:rPr>
                          <w:rFonts w:ascii="Times New Roman" w:hAnsi="Times New Roman"/>
                          <w:i/>
                          <w:sz w:val="18"/>
                          <w:szCs w:val="18"/>
                        </w:rPr>
                        <w:t>Brachystegia</w:t>
                      </w:r>
                      <w:r w:rsidRPr="00225ED1">
                        <w:rPr>
                          <w:rFonts w:ascii="Times New Roman" w:hAnsi="Times New Roman"/>
                          <w:sz w:val="18"/>
                          <w:szCs w:val="18"/>
                        </w:rPr>
                        <w:t xml:space="preserve"> and </w:t>
                      </w:r>
                      <w:r w:rsidRPr="00225ED1">
                        <w:rPr>
                          <w:rFonts w:ascii="Times New Roman" w:hAnsi="Times New Roman"/>
                          <w:i/>
                          <w:sz w:val="18"/>
                          <w:szCs w:val="18"/>
                        </w:rPr>
                        <w:t>Julbernardia</w:t>
                      </w:r>
                      <w:r w:rsidRPr="00225ED1">
                        <w:rPr>
                          <w:rFonts w:ascii="Times New Roman" w:hAnsi="Times New Roman"/>
                          <w:sz w:val="18"/>
                          <w:szCs w:val="18"/>
                        </w:rPr>
                        <w:t xml:space="preserve"> are suggestive of monodominant EM dry tropical forests like miombo woodlands in Africa</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"author" : [ { "dropping-particle" : "", "family" : "Malmer", "given" : "a", "non-dropping-particle" : "", "parse-names" : false, "suffix" : "" } ], "container-title" : "MITMIOMBO--Management of Indigenous Tree Species for Ecosystem Restoration and Wood Production in Semi-Arid Miombo Woodlands in Eastern Africa. Proceedings of the First MITMIOMBO Project Workshop held in Morogoro, Tanzania", "id" : "ITEM-1", "issue" : "August", "issued" : { "date-parts" : [ [ "2007" ] ] }, "page" : "6-12", "title" : "General ecological features of miombo woodlands and considerations for utilization and management", "type" : "article-journal" }, "uris" : [ "http://www.mendeley.com/documents/?uuid=07eac29b-380d-4e34-a75a-10f78cd6ba5b" ] } ], "mendeley" : { "formattedCitation" : "[33]", "plainTextFormattedCitation" : "[33]", "previouslyFormattedCitation" : "[32]"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[33]</w:t>
                      </w:r>
                      <w:r w:rsidR="00B6343A">
                        <w:rPr>
                          <w:rFonts w:ascii="Times New Roman" w:hAnsi="Times New Roman"/>
                          <w:sz w:val="18"/>
                          <w:szCs w:val="18"/>
                          <w:lang w:val="en-GB"/>
                        </w:rPr>
                        <w:fldChar w:fldCharType="end"/>
                      </w:r>
                      <w:r w:rsidRPr="00225ED1">
                        <w:rPr>
                          <w:rFonts w:ascii="Times New Roman" w:hAnsi="Times New Roman"/>
                          <w:sz w:val="18"/>
                          <w:szCs w:val="18"/>
                        </w:rPr>
                        <w:t xml:space="preserve">. Abundant </w:t>
                      </w:r>
                      <w:r w:rsidRPr="00225ED1">
                        <w:rPr>
                          <w:rFonts w:ascii="Times New Roman" w:hAnsi="Times New Roman"/>
                          <w:i/>
                          <w:sz w:val="18"/>
                          <w:szCs w:val="18"/>
                        </w:rPr>
                        <w:t>Acacia</w:t>
                      </w:r>
                      <w:r w:rsidRPr="00225ED1">
                        <w:rPr>
                          <w:rFonts w:ascii="Times New Roman" w:hAnsi="Times New Roman"/>
                          <w:sz w:val="18"/>
                          <w:szCs w:val="18"/>
                        </w:rPr>
                        <w:t xml:space="preserve"> fossil records are often interpreted as dry tropical forests analogous to savanna </w:t>
                      </w:r>
                      <w:r w:rsidRPr="00225ED1">
                        <w:rPr>
                          <w:rFonts w:ascii="Times New Roman" w:hAnsi="Times New Roman"/>
                          <w:i/>
                          <w:sz w:val="18"/>
                          <w:szCs w:val="18"/>
                        </w:rPr>
                        <w:t>Acacia</w:t>
                      </w:r>
                      <w:r w:rsidRPr="00225ED1">
                        <w:rPr>
                          <w:rFonts w:ascii="Times New Roman" w:hAnsi="Times New Roman"/>
                          <w:sz w:val="18"/>
                          <w:szCs w:val="18"/>
                        </w:rPr>
                        <w:t xml:space="preserve"> woodland communities currently found in Africa and Mexico</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"DOI" : "10.1016/S0006-3207(96)00137-1", "ISSN" : "00063207", "author" : [ { "dropping-particle" : "", "family" : "Greenberg", "given" : "Russell", "non-dropping-particle" : "", "parse-names" : false, "suffix" : "" }, { "dropping-particle" : "", "family" : "Bichier", "given" : "Peter", "non-dropping-particle" : "", "parse-names" : false, "suffix" : "" }, { "dropping-particle" : "", "family" : "Sterling", "given" : "John", "non-dropping-particle" : "", "parse-names" : false, "suffix" : "" } ], "container-title" : "Biological Conservation", "id" : "ITEM-1", "issue" : "3", "issued" : { "date-parts" : [ [ "1997", "6" ] ] }, "page" : "235-247", "title" : "Acacia, cattle and migratory birds in southeastern Mexico", "type" : "article-journal", "volume" : "80" }, "uris" : [ "http://www.mendeley.com/documents/?uuid=6017850f-1b05-425e-8892-20daf96b9427" ] } ], "mendeley" : { "formattedCitation" : "[34]", "plainTextFormattedCitation" : "[34]", "previouslyFormattedCitation" : "[33]"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[34]</w:t>
                      </w:r>
                      <w:r w:rsidR="00B6343A">
                        <w:rPr>
                          <w:rFonts w:ascii="Times New Roman" w:hAnsi="Times New Roman"/>
                          <w:sz w:val="18"/>
                          <w:szCs w:val="18"/>
                          <w:lang w:val="en-GB"/>
                        </w:rPr>
                        <w:fldChar w:fldCharType="end"/>
                      </w:r>
                      <w:r w:rsidRPr="00225ED1">
                        <w:rPr>
                          <w:rFonts w:ascii="Times New Roman" w:hAnsi="Times New Roman"/>
                          <w:sz w:val="18"/>
                          <w:szCs w:val="18"/>
                        </w:rPr>
                        <w:t xml:space="preserve">.  Fossil assemblages of </w:t>
                      </w:r>
                      <w:r w:rsidRPr="00225ED1">
                        <w:rPr>
                          <w:rFonts w:ascii="Times New Roman" w:hAnsi="Times New Roman"/>
                          <w:i/>
                          <w:sz w:val="18"/>
                          <w:szCs w:val="18"/>
                        </w:rPr>
                        <w:t>Cynometra</w:t>
                      </w:r>
                      <w:r w:rsidRPr="00225ED1">
                        <w:rPr>
                          <w:rFonts w:ascii="Times New Roman" w:hAnsi="Times New Roman"/>
                          <w:sz w:val="18"/>
                          <w:szCs w:val="18"/>
                        </w:rPr>
                        <w:t xml:space="preserve">- and pollen of </w:t>
                      </w:r>
                      <w:r w:rsidRPr="00225ED1">
                        <w:rPr>
                          <w:rFonts w:ascii="Times New Roman" w:hAnsi="Times New Roman"/>
                          <w:i/>
                          <w:sz w:val="18"/>
                          <w:szCs w:val="18"/>
                        </w:rPr>
                        <w:t>Peltogyne</w:t>
                      </w:r>
                      <w:r w:rsidRPr="00225ED1">
                        <w:rPr>
                          <w:rFonts w:ascii="Times New Roman" w:hAnsi="Times New Roman"/>
                          <w:sz w:val="18"/>
                          <w:szCs w:val="18"/>
                        </w:rPr>
                        <w:t xml:space="preserve">-affinity might be analogous to the monodominant legume AM communities forming </w:t>
                      </w:r>
                      <w:r w:rsidRPr="00225ED1">
                        <w:rPr>
                          <w:rFonts w:ascii="Times New Roman" w:hAnsi="Times New Roman"/>
                          <w:i/>
                          <w:sz w:val="18"/>
                          <w:szCs w:val="18"/>
                        </w:rPr>
                        <w:t>Cynometra alexandrii</w:t>
                      </w:r>
                      <w:r w:rsidRPr="00225ED1">
                        <w:rPr>
                          <w:rFonts w:ascii="Times New Roman" w:hAnsi="Times New Roman"/>
                          <w:sz w:val="18"/>
                          <w:szCs w:val="18"/>
                        </w:rPr>
                        <w:t xml:space="preserve"> forests in Africa</w:t>
                      </w:r>
                      <w:r>
                        <w:rPr>
                          <w:rFonts w:ascii="Times New Roman" w:hAnsi="Times New Roman"/>
                          <w:sz w:val="18"/>
                          <w:szCs w:val="18"/>
                          <w:lang w:val="en-US"/>
                        </w:rPr>
                        <w:t xml:space="preserve"> </w:t>
                      </w:r>
                      <w:r w:rsidRPr="00225ED1">
                        <w:rPr>
                          <w:rFonts w:ascii="Times New Roman" w:hAnsi="Times New Roman"/>
                          <w:sz w:val="18"/>
                          <w:szCs w:val="18"/>
                        </w:rPr>
                        <w:t xml:space="preserve">and that of </w:t>
                      </w:r>
                      <w:r w:rsidRPr="00225ED1">
                        <w:rPr>
                          <w:rFonts w:ascii="Times New Roman" w:hAnsi="Times New Roman"/>
                          <w:i/>
                          <w:sz w:val="18"/>
                          <w:szCs w:val="18"/>
                        </w:rPr>
                        <w:t>Peltogyne gracilipes</w:t>
                      </w:r>
                      <w:r w:rsidRPr="00225ED1">
                        <w:rPr>
                          <w:rFonts w:ascii="Times New Roman" w:hAnsi="Times New Roman"/>
                          <w:sz w:val="18"/>
                          <w:szCs w:val="18"/>
                        </w:rPr>
                        <w:t xml:space="preserve"> in Amazon</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"author" : [ { "dropping-particle" : "", "family" : "Torti", "given" : "S. D.", "non-dropping-particle" : "", "parse-names" : false, "suffix" : "" }, { "dropping-particle" : "", "family" : "Coley", "given" : "P. D.", "non-dropping-particle" : "", "parse-names" : false, "suffix" : "" } ], "container-title" : "Biotropica", "id" : "ITEM-1", "issue" : "2", "issued" : { "date-parts" : [ [ "1999" ] ] }, "page" : "220-228", "title" : "Tropical Monodominance: A preliminary test of the Ectomycorrhizal Hypothesis", "type" : "article-journal", "volume" : "31" }, "uris" : [ "http://www.mendeley.com/documents/?uuid=dbb25a62-d4e6-4939-ad3b-e89c0d98a7d4" ] } ], "mendeley" : { "formattedCitation" : "[35]", "plainTextFormattedCitation" : "[35]", "previouslyFormattedCitation" : "[34]"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[35]</w:t>
                      </w:r>
                      <w:r w:rsidR="00B6343A">
                        <w:rPr>
                          <w:rFonts w:ascii="Times New Roman" w:hAnsi="Times New Roman"/>
                          <w:sz w:val="18"/>
                          <w:szCs w:val="18"/>
                          <w:lang w:val="en-GB"/>
                        </w:rPr>
                        <w:fldChar w:fldCharType="end"/>
                      </w:r>
                      <w:r w:rsidRPr="00225ED1">
                        <w:rPr>
                          <w:rFonts w:ascii="Times New Roman" w:hAnsi="Times New Roman"/>
                          <w:sz w:val="18"/>
                          <w:szCs w:val="18"/>
                        </w:rPr>
                        <w:t xml:space="preserve">.  Finally, we suggest that the presence of fossil EM </w:t>
                      </w:r>
                      <w:r w:rsidRPr="00225ED1">
                        <w:rPr>
                          <w:rFonts w:ascii="Times New Roman" w:hAnsi="Times New Roman"/>
                          <w:i/>
                          <w:sz w:val="18"/>
                          <w:szCs w:val="18"/>
                        </w:rPr>
                        <w:t>Aphanocalyx</w:t>
                      </w:r>
                      <w:r w:rsidRPr="00225ED1">
                        <w:rPr>
                          <w:rFonts w:ascii="Times New Roman" w:hAnsi="Times New Roman"/>
                          <w:sz w:val="18"/>
                          <w:szCs w:val="18"/>
                        </w:rPr>
                        <w:t xml:space="preserve"> and </w:t>
                      </w:r>
                      <w:r w:rsidRPr="00225ED1">
                        <w:rPr>
                          <w:rFonts w:ascii="Times New Roman" w:hAnsi="Times New Roman"/>
                          <w:i/>
                          <w:sz w:val="18"/>
                          <w:szCs w:val="18"/>
                        </w:rPr>
                        <w:t xml:space="preserve">Afzelia </w:t>
                      </w:r>
                      <w:r w:rsidRPr="00225ED1">
                        <w:rPr>
                          <w:rFonts w:ascii="Times New Roman" w:hAnsi="Times New Roman"/>
                          <w:sz w:val="18"/>
                          <w:szCs w:val="18"/>
                        </w:rPr>
                        <w:t>might be indicative</w:t>
                      </w:r>
                      <w:r>
                        <w:rPr>
                          <w:rFonts w:ascii="Times New Roman" w:hAnsi="Times New Roman"/>
                          <w:sz w:val="18"/>
                          <w:szCs w:val="18"/>
                          <w:lang w:val="en-GB"/>
                        </w:rPr>
                        <w:t xml:space="preserve"> as accessory EM species found in modern </w:t>
                      </w:r>
                      <w:r w:rsidRPr="00225ED1">
                        <w:rPr>
                          <w:rFonts w:ascii="Times New Roman" w:hAnsi="Times New Roman"/>
                          <w:sz w:val="18"/>
                          <w:szCs w:val="18"/>
                        </w:rPr>
                        <w:t xml:space="preserve">monodominant EM rainforests like the EM legume </w:t>
                      </w:r>
                      <w:r w:rsidRPr="00225ED1">
                        <w:rPr>
                          <w:rFonts w:ascii="Times New Roman" w:hAnsi="Times New Roman"/>
                          <w:i/>
                          <w:sz w:val="18"/>
                          <w:szCs w:val="18"/>
                        </w:rPr>
                        <w:t>Microberlinia bisulcata</w:t>
                      </w:r>
                      <w:r w:rsidRPr="00225ED1">
                        <w:rPr>
                          <w:rFonts w:ascii="Times New Roman" w:hAnsi="Times New Roman"/>
                          <w:sz w:val="18"/>
                          <w:szCs w:val="18"/>
                        </w:rPr>
                        <w:t xml:space="preserve"> monodominant forests in Cameroon</w:t>
                      </w:r>
                      <w:r w:rsidR="00B6343A">
                        <w:rPr>
                          <w:rFonts w:ascii="Times New Roman" w:hAnsi="Times New Roman"/>
                          <w:sz w:val="18"/>
                          <w:szCs w:val="18"/>
                          <w:lang w:val="en-GB"/>
                        </w:rPr>
                        <w:t xml:space="preserve"> </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"ISSN" : "0028646X", "abstract" : "The mycorrhizal status of a group of caesalpinioid legumes in lowland rain-forest in Korup National Park, SW Cameroon, was examined. Species in ten genera, Anthonotha, Aphanocalyx, Berlinia, Didelotia, Gilbertiodendron, Julbernardia, Microberlinia, Monopetalanthus, Tetraberlinia (tribe Amherstieae) and Afzelia (tribe Detarieae) were ectomycorrhizal. These species were not uniformly distributed in the forest, and three large emergent species Microberlinia bisulcata A. Chev., Tetraberlinia bifoliolata (Harms) Hauman, and T. moreliana Aubr. in particular appear to form groves c. 600 m across. This type of distribution may be related to the ectomycorrhizal habit. A previous large scale enumeration and soil survey on four 5 km transects of plots in the forest, carried out during the wet season, had revealed an association between these ectomycorrhizal legumes and low concentrations (\\leqslant 5 \u03bcg g^{-1}) of extractable phosphorus in the mineral soil. In the current study part of one of the original transects in a low phosphorus area of the forest, where ectomycorrhizal trees comprise 29% of the basal area, was resampled at the subplot level during the dry season. Whereas in the wet season soil phosphorus had been lower (2.8 \u03bcg g^{-1}) within the ectomycorrhizal groves than without (3.8 \u03bcg g^{-1}), in the dry season the situation was reversed and the overall concentrations were higher (12.3 and 7.9 \u03bcg g^{-1} respectively). Ordination analysis re-affirmed the association of the three Microberlina/Tetraberlinia species with relatively low concentrations of extractable phosphorus in the wet season but relatively high ones in the dry season. The groves are characterized by high inputs of leaf litter in the dry season, extensive colonization of surface organic matter by ectomycorrhizas and hyphal strands, and high carbon : extractable inorganic phosphorus ratios in the mineral soil in the wet season. These features are discussed in relation to the presumed ability of ectomycorrhizas to utilize organic phosphorus.", "author" : [ { "dropping-particle" : "", "family" : "Newbery", "given" : "Dm", "non-dropping-particle" : "", "parse-names" : false, "suffix" : "" }, { "dropping-particle" : "", "family" : "Alexander", "given" : "Ij", "non-dropping-particle" : "", "parse-names" : false, "suffix" : "" } ], "container-title" : "New Phytologist", "id" : "ITEM-1", "issued" : { "date-parts" : [ [ "1988" ] ] }, "page" : "433-450", "title" : "Ectomycorrhizal rain\u2010forest legumes and soil phosphorus in Korup National Park, Cameroon", "type" : "article-journal", "volume" : "109" }, "uris" : [ "http://www.mendeley.com/documents/?uuid=f02a31e0-308b-4201-995a-4420ef073856" ] } ], "mendeley" : { "formattedCitation" : "[11]", "plainTextFormattedCitation" : "[11]", "previouslyFormattedCitation" : "[10]"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[11]</w:t>
                      </w:r>
                      <w:r w:rsidR="00B6343A">
                        <w:rPr>
                          <w:rFonts w:ascii="Times New Roman" w:hAnsi="Times New Roman"/>
                          <w:sz w:val="18"/>
                          <w:szCs w:val="18"/>
                          <w:lang w:val="en-GB"/>
                        </w:rPr>
                        <w:fldChar w:fldCharType="end"/>
                      </w:r>
                      <w:r w:rsidR="00B6343A">
                        <w:rPr>
                          <w:rFonts w:ascii="Times New Roman" w:hAnsi="Times New Roman"/>
                          <w:sz w:val="18"/>
                          <w:szCs w:val="18"/>
                          <w:lang w:val="en-GB"/>
                        </w:rPr>
                        <w:t>,</w:t>
                      </w:r>
                      <w:r w:rsidR="00B6343A">
                        <w:rPr>
                          <w:rFonts w:ascii="Times New Roman" w:hAnsi="Times New Roman"/>
                          <w:sz w:val="18"/>
                          <w:szCs w:val="18"/>
                          <w:lang w:val="en-GB"/>
                        </w:rPr>
                        <w:fldChar w:fldCharType="begin" w:fldLock="1"/>
                      </w:r>
                      <w:r w:rsidR="00C95658">
                        <w:rPr>
                          <w:rFonts w:ascii="Times New Roman" w:hAnsi="Times New Roman"/>
                          <w:sz w:val="18"/>
                          <w:szCs w:val="18"/>
                          <w:lang w:val="en-GB"/>
                        </w:rPr>
                        <w:instrText>ADDIN CSL_CITATION { "citationItems" : [ { "id" : "ITEM-1", "itemData" : { "abstract" : "A study was carried out in the 50-ha Korup Forest Dynamic Plot in South West Cameroon, to evaluate the diversity of mycorrhizal associations as well as to determine the effect of habitat types on the type of mycorrhizal association. A total of 781 individual trees belonging to 51 families, 165 genera and 252 tree species, were sampled from the four habitat types found in the plot: low drier, hill slope, ridge top and wetland complexes. In each habitat type, all stems \u2264 1 cm depth at breast height had already been tagged, measured, mapped and identified to the species level. Root samples were collected, cleared, stained and examined microscopically for mycorrhizal type. Of the total number of species sampled, 248 (98.41%) formed mycorrhizal associations with only 4 (1.59%) being non mycorrhizal. For mycorrhizal trees, 232 (93.55%) formed exclusively arbuscular mycorrhiza, 10 (4.03%) formed ectomycorrhiza, while 6 (2.42%) formed both ecto- and arbuscular mycorrhiza. The ridge top harbored the least number (152) of mycorrhizal trees while the low drier area harbored the most number (266) of mycorrhizal trees. Although habitat effect was not significant in influencing mycorrhizal colonization of tree species, some tree species did show aggregated patterns in particular habitats.", "author" : [ { "dropping-particle" : "", "family" : "Esoeyang", "given" : "Eneke", "non-dropping-particle" : "", "parse-names" : false, "suffix" : "" }, { "dropping-particle" : "", "family" : "Bechem", "given" : "Tambe", "non-dropping-particle" : "", "parse-names" : false, "suffix" : "" }, { "dropping-particle" : "", "family" : "Chuyong", "given" : "George Bindeh", "non-dropping-particle" : "", "parse-names" : false, "suffix" : "" }, { "dropping-particle" : "", "family" : "Fon", "given" : "Belinda Tengu", "non-dropping-particle" : "", "parse-names" : false, "suffix" : "" } ], "container-title" : "American Journal of Plant Sciences", "id" : "ITEM-1", "issued" : { "date-parts" : [ [ "2014" ] ] }, "page" : "1403-1415", "title" : "A survey of mycorrhizal colonization in the 50-ha Korup Forest Dynamic Plot in Cameroon", "type" : "article-journal", "volume" : "5" }, "uris" : [ "http://www.mendeley.com/documents/?uuid=685fc593-5f89-45fb-b69b-f2d2ca109c96" ] } ], "mendeley" : { "formattedCitation" : "[36]", "plainTextFormattedCitation" : "[36]", "previouslyFormattedCitation" : "[35]" }, "properties" : { "noteIndex" : 0 }, "schema" : "https://github.com/citation-style-language/schema/raw/master/csl-citation.json" }</w:instrText>
                      </w:r>
                      <w:r w:rsidR="00B6343A">
                        <w:rPr>
                          <w:rFonts w:ascii="Times New Roman" w:hAnsi="Times New Roman"/>
                          <w:sz w:val="18"/>
                          <w:szCs w:val="18"/>
                          <w:lang w:val="en-GB"/>
                        </w:rPr>
                        <w:fldChar w:fldCharType="separate"/>
                      </w:r>
                      <w:r w:rsidR="00C95658" w:rsidRPr="00C95658">
                        <w:rPr>
                          <w:rFonts w:ascii="Times New Roman" w:hAnsi="Times New Roman"/>
                          <w:noProof/>
                          <w:sz w:val="18"/>
                          <w:szCs w:val="18"/>
                          <w:lang w:val="en-GB"/>
                        </w:rPr>
                        <w:t>[36]</w:t>
                      </w:r>
                      <w:r w:rsidR="00B6343A">
                        <w:rPr>
                          <w:rFonts w:ascii="Times New Roman" w:hAnsi="Times New Roman"/>
                          <w:sz w:val="18"/>
                          <w:szCs w:val="18"/>
                          <w:lang w:val="en-GB"/>
                        </w:rPr>
                        <w:fldChar w:fldCharType="end"/>
                      </w:r>
                      <w:r w:rsidR="00270AF1">
                        <w:rPr>
                          <w:rFonts w:ascii="Times New Roman" w:hAnsi="Times New Roman"/>
                          <w:sz w:val="18"/>
                          <w:szCs w:val="18"/>
                          <w:lang w:val="en-US"/>
                        </w:rPr>
                        <w:t>.</w:t>
                      </w:r>
                    </w:p>
                    <w:p w:rsidR="00505811" w:rsidRDefault="00505811" w:rsidP="00505811">
                      <w:pPr>
                        <w:jc w:val="center"/>
                      </w:pPr>
                    </w:p>
                  </w:txbxContent>
                </v:textbox>
                <w10:wrap anchorx="margin"/>
              </v:rect>
            </w:pict>
          </mc:Fallback>
        </mc:AlternateContent>
      </w: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22470C">
      <w:pPr>
        <w:rPr>
          <w:rFonts w:ascii="Times New Roman" w:hAnsi="Times New Roman"/>
          <w:b/>
          <w:lang w:val="en-US"/>
        </w:rPr>
      </w:pPr>
      <w:r>
        <w:rPr>
          <w:rFonts w:ascii="Times New Roman" w:hAnsi="Times New Roman"/>
          <w:b/>
          <w:noProof/>
          <w:lang w:val="en-GB" w:eastAsia="en-GB"/>
        </w:rPr>
        <mc:AlternateContent>
          <mc:Choice Requires="wps">
            <w:drawing>
              <wp:anchor distT="0" distB="0" distL="114300" distR="114300" simplePos="0" relativeHeight="251666944" behindDoc="0" locked="0" layoutInCell="1" allowOverlap="1">
                <wp:simplePos x="0" y="0"/>
                <wp:positionH relativeFrom="column">
                  <wp:posOffset>900430</wp:posOffset>
                </wp:positionH>
                <wp:positionV relativeFrom="paragraph">
                  <wp:posOffset>132080</wp:posOffset>
                </wp:positionV>
                <wp:extent cx="2667000" cy="24574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67000" cy="2457450"/>
                        </a:xfrm>
                        <a:prstGeom prst="rect">
                          <a:avLst/>
                        </a:prstGeom>
                        <a:noFill/>
                        <a:ln w="6350">
                          <a:noFill/>
                        </a:ln>
                      </wps:spPr>
                      <wps:txbx>
                        <w:txbxContent>
                          <w:p w:rsidR="002C43B1" w:rsidRDefault="002C43B1">
                            <w:r>
                              <w:rPr>
                                <w:noProof/>
                                <w:lang w:val="en-GB" w:eastAsia="en-GB"/>
                              </w:rPr>
                              <w:drawing>
                                <wp:inline distT="0" distB="0" distL="0" distR="0">
                                  <wp:extent cx="1326515" cy="11049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5823.jpg"/>
                                          <pic:cNvPicPr/>
                                        </pic:nvPicPr>
                                        <pic:blipFill>
                                          <a:blip r:embed="rId11">
                                            <a:extLst>
                                              <a:ext uri="{28A0092B-C50C-407E-A947-70E740481C1C}">
                                                <a14:useLocalDpi xmlns:a14="http://schemas.microsoft.com/office/drawing/2010/main" val="0"/>
                                              </a:ext>
                                            </a:extLst>
                                          </a:blip>
                                          <a:stretch>
                                            <a:fillRect/>
                                          </a:stretch>
                                        </pic:blipFill>
                                        <pic:spPr>
                                          <a:xfrm>
                                            <a:off x="0" y="0"/>
                                            <a:ext cx="1326515" cy="1104900"/>
                                          </a:xfrm>
                                          <a:prstGeom prst="rect">
                                            <a:avLst/>
                                          </a:prstGeom>
                                        </pic:spPr>
                                      </pic:pic>
                                    </a:graphicData>
                                  </a:graphic>
                                </wp:inline>
                              </w:drawing>
                            </w:r>
                            <w:r w:rsidR="00CE4BA3">
                              <w:rPr>
                                <w:noProof/>
                                <w:lang w:val="en-GB" w:eastAsia="en-GB"/>
                              </w:rPr>
                              <w:drawing>
                                <wp:inline distT="0" distB="0" distL="0" distR="0">
                                  <wp:extent cx="1122680" cy="1104532"/>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5704d.jpg"/>
                                          <pic:cNvPicPr/>
                                        </pic:nvPicPr>
                                        <pic:blipFill>
                                          <a:blip r:embed="rId12">
                                            <a:extLst>
                                              <a:ext uri="{28A0092B-C50C-407E-A947-70E740481C1C}">
                                                <a14:useLocalDpi xmlns:a14="http://schemas.microsoft.com/office/drawing/2010/main" val="0"/>
                                              </a:ext>
                                            </a:extLst>
                                          </a:blip>
                                          <a:stretch>
                                            <a:fillRect/>
                                          </a:stretch>
                                        </pic:blipFill>
                                        <pic:spPr>
                                          <a:xfrm>
                                            <a:off x="0" y="0"/>
                                            <a:ext cx="1158319" cy="1139595"/>
                                          </a:xfrm>
                                          <a:prstGeom prst="rect">
                                            <a:avLst/>
                                          </a:prstGeom>
                                        </pic:spPr>
                                      </pic:pic>
                                    </a:graphicData>
                                  </a:graphic>
                                </wp:inline>
                              </w:drawing>
                            </w:r>
                          </w:p>
                          <w:p w:rsidR="002C43B1" w:rsidRDefault="00CE4BA3">
                            <w:r>
                              <w:rPr>
                                <w:noProof/>
                                <w:lang w:val="en-GB" w:eastAsia="en-GB"/>
                              </w:rPr>
                              <w:drawing>
                                <wp:inline distT="0" distB="0" distL="0" distR="0" wp14:anchorId="541C1D57" wp14:editId="559E8432">
                                  <wp:extent cx="1314421" cy="1355090"/>
                                  <wp:effectExtent l="0" t="0" r="635" b="0"/>
                                  <wp:docPr id="10" name="Picture 10" descr="C:\Users\Dimita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mitar\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619" cy="1376944"/>
                                          </a:xfrm>
                                          <a:prstGeom prst="rect">
                                            <a:avLst/>
                                          </a:prstGeom>
                                          <a:noFill/>
                                          <a:ln>
                                            <a:noFill/>
                                          </a:ln>
                                        </pic:spPr>
                                      </pic:pic>
                                    </a:graphicData>
                                  </a:graphic>
                                </wp:inline>
                              </w:drawing>
                            </w:r>
                            <w:r w:rsidRPr="009F7639">
                              <w:object w:dxaOrig="9074" w:dyaOrig="10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4pt;height:106.75pt">
                                  <v:imagedata r:id="rId14" o:title=""/>
                                </v:shape>
                                <o:OLEObject Type="Embed" ProgID="PBrush" ShapeID="_x0000_i1026" DrawAspect="Content" ObjectID="_1558223059" r:id="rId1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70.9pt;margin-top:10.4pt;width:210pt;height:19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" filled="f" stroked="f" strokeweight=".5pt">
                <v:textbox>
                  <w:txbxContent>
                    <w:p w:rsidR="002C43B1" w:rsidRDefault="002C43B1">
                      <w:r>
                        <w:rPr>
                          <w:noProof/>
                          <w:lang w:val="en-GB" w:eastAsia="en-GB"/>
                        </w:rPr>
                        <w:drawing>
                          <wp:inline distT="0" distB="0" distL="0" distR="0">
                            <wp:extent cx="1326515" cy="11049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5823.jpg"/>
                                    <pic:cNvPicPr/>
                                  </pic:nvPicPr>
                                  <pic:blipFill>
                                    <a:blip r:embed="rId11">
                                      <a:extLst>
                                        <a:ext uri="{28A0092B-C50C-407E-A947-70E740481C1C}">
                                          <a14:useLocalDpi xmlns:a14="http://schemas.microsoft.com/office/drawing/2010/main" val="0"/>
                                        </a:ext>
                                      </a:extLst>
                                    </a:blip>
                                    <a:stretch>
                                      <a:fillRect/>
                                    </a:stretch>
                                  </pic:blipFill>
                                  <pic:spPr>
                                    <a:xfrm>
                                      <a:off x="0" y="0"/>
                                      <a:ext cx="1326515" cy="1104900"/>
                                    </a:xfrm>
                                    <a:prstGeom prst="rect">
                                      <a:avLst/>
                                    </a:prstGeom>
                                  </pic:spPr>
                                </pic:pic>
                              </a:graphicData>
                            </a:graphic>
                          </wp:inline>
                        </w:drawing>
                      </w:r>
                      <w:r w:rsidR="00CE4BA3">
                        <w:rPr>
                          <w:noProof/>
                          <w:lang w:val="en-GB" w:eastAsia="en-GB"/>
                        </w:rPr>
                        <w:drawing>
                          <wp:inline distT="0" distB="0" distL="0" distR="0">
                            <wp:extent cx="1122680" cy="1104532"/>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5704d.jpg"/>
                                    <pic:cNvPicPr/>
                                  </pic:nvPicPr>
                                  <pic:blipFill>
                                    <a:blip r:embed="rId12">
                                      <a:extLst>
                                        <a:ext uri="{28A0092B-C50C-407E-A947-70E740481C1C}">
                                          <a14:useLocalDpi xmlns:a14="http://schemas.microsoft.com/office/drawing/2010/main" val="0"/>
                                        </a:ext>
                                      </a:extLst>
                                    </a:blip>
                                    <a:stretch>
                                      <a:fillRect/>
                                    </a:stretch>
                                  </pic:blipFill>
                                  <pic:spPr>
                                    <a:xfrm>
                                      <a:off x="0" y="0"/>
                                      <a:ext cx="1158319" cy="1139595"/>
                                    </a:xfrm>
                                    <a:prstGeom prst="rect">
                                      <a:avLst/>
                                    </a:prstGeom>
                                  </pic:spPr>
                                </pic:pic>
                              </a:graphicData>
                            </a:graphic>
                          </wp:inline>
                        </w:drawing>
                      </w:r>
                    </w:p>
                    <w:p w:rsidR="002C43B1" w:rsidRDefault="00CE4BA3">
                      <w:r>
                        <w:rPr>
                          <w:noProof/>
                          <w:lang w:val="en-GB" w:eastAsia="en-GB"/>
                        </w:rPr>
                        <w:drawing>
                          <wp:inline distT="0" distB="0" distL="0" distR="0" wp14:anchorId="541C1D57" wp14:editId="559E8432">
                            <wp:extent cx="1314421" cy="1355090"/>
                            <wp:effectExtent l="0" t="0" r="635" b="0"/>
                            <wp:docPr id="10" name="Picture 10" descr="C:\Users\Dimita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mitar\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619" cy="1376944"/>
                                    </a:xfrm>
                                    <a:prstGeom prst="rect">
                                      <a:avLst/>
                                    </a:prstGeom>
                                    <a:noFill/>
                                    <a:ln>
                                      <a:noFill/>
                                    </a:ln>
                                  </pic:spPr>
                                </pic:pic>
                              </a:graphicData>
                            </a:graphic>
                          </wp:inline>
                        </w:drawing>
                      </w:r>
                      <w:r w:rsidRPr="009F7639">
                        <w:object w:dxaOrig="9074" w:dyaOrig="10231">
                          <v:shape id="_x0000_i1026" type="#_x0000_t75" style="width:89.4pt;height:106.75pt">
                            <v:imagedata r:id="rId14" o:title=""/>
                          </v:shape>
                          <o:OLEObject Type="Embed" ProgID="PBrush" ShapeID="_x0000_i1026" DrawAspect="Content" ObjectID="_1558223059" r:id="rId16"/>
                        </w:object>
                      </w:r>
                    </w:p>
                  </w:txbxContent>
                </v:textbox>
                <w10:wrap type="square"/>
              </v:shape>
            </w:pict>
          </mc:Fallback>
        </mc:AlternateContent>
      </w: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505811" w:rsidRDefault="00505811">
      <w:pPr>
        <w:rPr>
          <w:rFonts w:ascii="Times New Roman" w:hAnsi="Times New Roman"/>
          <w:b/>
          <w:lang w:val="en-US"/>
        </w:rPr>
      </w:pPr>
    </w:p>
    <w:p w:rsidR="009356C8" w:rsidRDefault="009356C8">
      <w:pPr>
        <w:rPr>
          <w:rFonts w:ascii="Times New Roman" w:hAnsi="Times New Roman"/>
          <w:b/>
          <w:lang w:val="en-US"/>
        </w:rPr>
      </w:pPr>
    </w:p>
    <w:p w:rsidR="00B6343A" w:rsidRDefault="00B6343A">
      <w:pPr>
        <w:rPr>
          <w:rFonts w:ascii="Times New Roman" w:hAnsi="Times New Roman"/>
          <w:b/>
          <w:lang w:val="en-US"/>
        </w:rPr>
      </w:pPr>
    </w:p>
    <w:p w:rsidR="00BA11DF" w:rsidRPr="00B6343A" w:rsidRDefault="00BA11DF">
      <w:pPr>
        <w:rPr>
          <w:rFonts w:ascii="Times New Roman" w:hAnsi="Times New Roman"/>
          <w:b/>
          <w:sz w:val="21"/>
          <w:szCs w:val="21"/>
          <w:lang w:val="en-US"/>
        </w:rPr>
      </w:pPr>
      <w:r w:rsidRPr="00B6343A">
        <w:rPr>
          <w:rFonts w:ascii="Times New Roman" w:hAnsi="Times New Roman"/>
          <w:b/>
          <w:sz w:val="21"/>
          <w:szCs w:val="21"/>
          <w:lang w:val="en-US"/>
        </w:rPr>
        <w:t>Supplementary References</w:t>
      </w:r>
    </w:p>
    <w:p w:rsidR="00B6343A" w:rsidRPr="00B6343A" w:rsidRDefault="00B6343A" w:rsidP="00B6343A">
      <w:pPr>
        <w:widowControl w:val="0"/>
        <w:autoSpaceDE w:val="0"/>
        <w:autoSpaceDN w:val="0"/>
        <w:adjustRightInd w:val="0"/>
        <w:spacing w:before="100" w:after="100" w:line="240" w:lineRule="auto"/>
        <w:ind w:left="640" w:hanging="640"/>
        <w:rPr>
          <w:rFonts w:ascii="Times New Roman" w:hAnsi="Times New Roman"/>
          <w:b/>
          <w:sz w:val="21"/>
          <w:szCs w:val="21"/>
          <w:lang w:val="en-GB"/>
        </w:rPr>
      </w:pPr>
      <w:r w:rsidRPr="00B6343A">
        <w:rPr>
          <w:rFonts w:ascii="Times New Roman" w:hAnsi="Times New Roman"/>
          <w:b/>
          <w:sz w:val="21"/>
          <w:szCs w:val="21"/>
          <w:lang w:val="en-GB"/>
        </w:rPr>
        <w:lastRenderedPageBreak/>
        <w:t>Supplementary References</w:t>
      </w:r>
    </w:p>
    <w:p w:rsidR="00C95658" w:rsidRPr="00C95658" w:rsidRDefault="00BA11DF"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B6343A">
        <w:rPr>
          <w:sz w:val="21"/>
          <w:szCs w:val="21"/>
        </w:rPr>
        <w:fldChar w:fldCharType="begin" w:fldLock="1"/>
      </w:r>
      <w:r w:rsidRPr="00B6343A">
        <w:rPr>
          <w:sz w:val="21"/>
          <w:szCs w:val="21"/>
        </w:rPr>
        <w:instrText xml:space="preserve">ADDIN Mendeley Bibliography CSL_BIBLIOGRAPHY </w:instrText>
      </w:r>
      <w:r w:rsidRPr="00B6343A">
        <w:rPr>
          <w:sz w:val="21"/>
          <w:szCs w:val="21"/>
        </w:rPr>
        <w:fldChar w:fldCharType="separate"/>
      </w:r>
      <w:r w:rsidR="00C95658" w:rsidRPr="00C95658">
        <w:rPr>
          <w:rFonts w:ascii="Times New Roman" w:hAnsi="Times New Roman"/>
          <w:noProof/>
          <w:sz w:val="20"/>
          <w:szCs w:val="24"/>
        </w:rPr>
        <w:t>1.</w:t>
      </w:r>
      <w:r w:rsidR="00C95658" w:rsidRPr="00C95658">
        <w:rPr>
          <w:rFonts w:ascii="Times New Roman" w:hAnsi="Times New Roman"/>
          <w:noProof/>
          <w:sz w:val="20"/>
          <w:szCs w:val="24"/>
        </w:rPr>
        <w:tab/>
        <w:t xml:space="preserve">Taylor, L. L., Leake, J. R., Quirk, J., Hardy, K., Banwart, S. a. &amp; Beerling, D. J. 2009 Biological weathering and the long-term carbon cycle: Integrating mycorrhizal evolution and function into the current paradigm. </w:t>
      </w:r>
      <w:r w:rsidR="00C95658" w:rsidRPr="00C95658">
        <w:rPr>
          <w:rFonts w:ascii="Times New Roman" w:hAnsi="Times New Roman"/>
          <w:i/>
          <w:iCs/>
          <w:noProof/>
          <w:sz w:val="20"/>
          <w:szCs w:val="24"/>
        </w:rPr>
        <w:t>Geobiology</w:t>
      </w:r>
      <w:r w:rsidR="00C95658" w:rsidRPr="00C95658">
        <w:rPr>
          <w:rFonts w:ascii="Times New Roman" w:hAnsi="Times New Roman"/>
          <w:noProof/>
          <w:sz w:val="20"/>
          <w:szCs w:val="24"/>
        </w:rPr>
        <w:t xml:space="preserve"> </w:t>
      </w:r>
      <w:r w:rsidR="00C95658" w:rsidRPr="00C95658">
        <w:rPr>
          <w:rFonts w:ascii="Times New Roman" w:hAnsi="Times New Roman"/>
          <w:b/>
          <w:bCs/>
          <w:noProof/>
          <w:sz w:val="20"/>
          <w:szCs w:val="24"/>
        </w:rPr>
        <w:t>7</w:t>
      </w:r>
      <w:r w:rsidR="00C95658" w:rsidRPr="00C95658">
        <w:rPr>
          <w:rFonts w:ascii="Times New Roman" w:hAnsi="Times New Roman"/>
          <w:noProof/>
          <w:sz w:val="20"/>
          <w:szCs w:val="24"/>
        </w:rPr>
        <w:t>, 171–191. (doi:10.1111/j.1472-4669.2009.00194.x)</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w:t>
      </w:r>
      <w:r w:rsidRPr="00C95658">
        <w:rPr>
          <w:rFonts w:ascii="Times New Roman" w:hAnsi="Times New Roman"/>
          <w:noProof/>
          <w:sz w:val="20"/>
          <w:szCs w:val="24"/>
        </w:rPr>
        <w:tab/>
        <w:t xml:space="preserve">Van Rompaey, K., Van Ranst, E., Verdoodt, A. &amp; De Coninck, F. 2007 Use of the test-mineral technique to distinguish simple acidolysis from acido-complexolysis in a Podzol profile. </w:t>
      </w:r>
      <w:r w:rsidRPr="00C95658">
        <w:rPr>
          <w:rFonts w:ascii="Times New Roman" w:hAnsi="Times New Roman"/>
          <w:i/>
          <w:iCs/>
          <w:noProof/>
          <w:sz w:val="20"/>
          <w:szCs w:val="24"/>
        </w:rPr>
        <w:t>Geoderma</w:t>
      </w:r>
      <w:r w:rsidRPr="00C95658">
        <w:rPr>
          <w:rFonts w:ascii="Times New Roman" w:hAnsi="Times New Roman"/>
          <w:noProof/>
          <w:sz w:val="20"/>
          <w:szCs w:val="24"/>
        </w:rPr>
        <w:t xml:space="preserve"> </w:t>
      </w:r>
      <w:r w:rsidRPr="00C95658">
        <w:rPr>
          <w:rFonts w:ascii="Times New Roman" w:hAnsi="Times New Roman"/>
          <w:b/>
          <w:bCs/>
          <w:noProof/>
          <w:sz w:val="20"/>
          <w:szCs w:val="24"/>
        </w:rPr>
        <w:t>137</w:t>
      </w:r>
      <w:r w:rsidRPr="00C95658">
        <w:rPr>
          <w:rFonts w:ascii="Times New Roman" w:hAnsi="Times New Roman"/>
          <w:noProof/>
          <w:sz w:val="20"/>
          <w:szCs w:val="24"/>
        </w:rPr>
        <w:t>, 293–299. (doi:10.1016/j.geoderma.2006.08.014)</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3.</w:t>
      </w:r>
      <w:r w:rsidRPr="00C95658">
        <w:rPr>
          <w:rFonts w:ascii="Times New Roman" w:hAnsi="Times New Roman"/>
          <w:noProof/>
          <w:sz w:val="20"/>
          <w:szCs w:val="24"/>
        </w:rPr>
        <w:tab/>
        <w:t xml:space="preserve">Li, W., Yu, L. J., He, Q. F., Wu, Y., Yuan, D. X. &amp; Cao, J. H. 2005 Effects of microbes and their carbonic anhydrase on Ca2+ and Mg2+ migration in column-built leached soil-limestone karst systems. </w:t>
      </w:r>
      <w:r w:rsidRPr="00C95658">
        <w:rPr>
          <w:rFonts w:ascii="Times New Roman" w:hAnsi="Times New Roman"/>
          <w:i/>
          <w:iCs/>
          <w:noProof/>
          <w:sz w:val="20"/>
          <w:szCs w:val="24"/>
        </w:rPr>
        <w:t>Appl. Soil Ecol.</w:t>
      </w:r>
      <w:r w:rsidRPr="00C95658">
        <w:rPr>
          <w:rFonts w:ascii="Times New Roman" w:hAnsi="Times New Roman"/>
          <w:noProof/>
          <w:sz w:val="20"/>
          <w:szCs w:val="24"/>
        </w:rPr>
        <w:t xml:space="preserve"> </w:t>
      </w:r>
      <w:r w:rsidRPr="00C95658">
        <w:rPr>
          <w:rFonts w:ascii="Times New Roman" w:hAnsi="Times New Roman"/>
          <w:b/>
          <w:bCs/>
          <w:noProof/>
          <w:sz w:val="20"/>
          <w:szCs w:val="24"/>
        </w:rPr>
        <w:t>29</w:t>
      </w:r>
      <w:r w:rsidRPr="00C95658">
        <w:rPr>
          <w:rFonts w:ascii="Times New Roman" w:hAnsi="Times New Roman"/>
          <w:noProof/>
          <w:sz w:val="20"/>
          <w:szCs w:val="24"/>
        </w:rPr>
        <w:t>, 274–281. (doi:10.1016/j.apsoil.2004.12.001)</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4.</w:t>
      </w:r>
      <w:r w:rsidRPr="00C95658">
        <w:rPr>
          <w:rFonts w:ascii="Times New Roman" w:hAnsi="Times New Roman"/>
          <w:noProof/>
          <w:sz w:val="20"/>
          <w:szCs w:val="24"/>
        </w:rPr>
        <w:tab/>
        <w:t xml:space="preserve">Hogberg, P. 1986 Nitrogen-Fixation and Nutrient Relations in Savanna Woodland Trees (Tanzania). </w:t>
      </w:r>
      <w:r w:rsidRPr="00C95658">
        <w:rPr>
          <w:rFonts w:ascii="Times New Roman" w:hAnsi="Times New Roman"/>
          <w:i/>
          <w:iCs/>
          <w:noProof/>
          <w:sz w:val="20"/>
          <w:szCs w:val="24"/>
        </w:rPr>
        <w:t>J. Appl. Ecol.</w:t>
      </w:r>
      <w:r w:rsidRPr="00C95658">
        <w:rPr>
          <w:rFonts w:ascii="Times New Roman" w:hAnsi="Times New Roman"/>
          <w:noProof/>
          <w:sz w:val="20"/>
          <w:szCs w:val="24"/>
        </w:rPr>
        <w:t xml:space="preserve"> </w:t>
      </w:r>
      <w:r w:rsidRPr="00C95658">
        <w:rPr>
          <w:rFonts w:ascii="Times New Roman" w:hAnsi="Times New Roman"/>
          <w:b/>
          <w:bCs/>
          <w:noProof/>
          <w:sz w:val="20"/>
          <w:szCs w:val="24"/>
        </w:rPr>
        <w:t>23</w:t>
      </w:r>
      <w:r w:rsidRPr="00C95658">
        <w:rPr>
          <w:rFonts w:ascii="Times New Roman" w:hAnsi="Times New Roman"/>
          <w:noProof/>
          <w:sz w:val="20"/>
          <w:szCs w:val="24"/>
        </w:rPr>
        <w:t>, 675–688. (doi:10.2307/2404045)</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5.</w:t>
      </w:r>
      <w:r w:rsidRPr="00C95658">
        <w:rPr>
          <w:rFonts w:ascii="Times New Roman" w:hAnsi="Times New Roman"/>
          <w:noProof/>
          <w:sz w:val="20"/>
          <w:szCs w:val="24"/>
        </w:rPr>
        <w:tab/>
        <w:t xml:space="preserve">Diédhiou,  a. G., Guèye, O., Diabaté, M., Prin, Y., Duponnois, R., Dreyfus, B. &amp; Bâ,  a. M. 2005 Contrasting responses to ectomycorrhizal inoculation in seedlings of six tropical African tree species. </w:t>
      </w:r>
      <w:r w:rsidRPr="00C95658">
        <w:rPr>
          <w:rFonts w:ascii="Times New Roman" w:hAnsi="Times New Roman"/>
          <w:i/>
          <w:iCs/>
          <w:noProof/>
          <w:sz w:val="20"/>
          <w:szCs w:val="24"/>
        </w:rPr>
        <w:t>Mycorrhiza</w:t>
      </w:r>
      <w:r w:rsidRPr="00C95658">
        <w:rPr>
          <w:rFonts w:ascii="Times New Roman" w:hAnsi="Times New Roman"/>
          <w:noProof/>
          <w:sz w:val="20"/>
          <w:szCs w:val="24"/>
        </w:rPr>
        <w:t xml:space="preserve"> </w:t>
      </w:r>
      <w:r w:rsidRPr="00C95658">
        <w:rPr>
          <w:rFonts w:ascii="Times New Roman" w:hAnsi="Times New Roman"/>
          <w:b/>
          <w:bCs/>
          <w:noProof/>
          <w:sz w:val="20"/>
          <w:szCs w:val="24"/>
        </w:rPr>
        <w:t>16</w:t>
      </w:r>
      <w:r w:rsidRPr="00C95658">
        <w:rPr>
          <w:rFonts w:ascii="Times New Roman" w:hAnsi="Times New Roman"/>
          <w:noProof/>
          <w:sz w:val="20"/>
          <w:szCs w:val="24"/>
        </w:rPr>
        <w:t>, 11–17. (doi:10.1007/s00572-005-0007-8)</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6.</w:t>
      </w:r>
      <w:r w:rsidRPr="00C95658">
        <w:rPr>
          <w:rFonts w:ascii="Times New Roman" w:hAnsi="Times New Roman"/>
          <w:noProof/>
          <w:sz w:val="20"/>
          <w:szCs w:val="24"/>
        </w:rPr>
        <w:tab/>
        <w:t xml:space="preserve">Hopkins, M. S., Reddell, P., Hewett, R. K. &amp; Graham,  a W. 1996 Comparison of root and mycorrhizal characteristics in primary and secondary rainforest on a metamorphic soil in north Queensland, Australia. </w:t>
      </w:r>
      <w:r w:rsidRPr="00C95658">
        <w:rPr>
          <w:rFonts w:ascii="Times New Roman" w:hAnsi="Times New Roman"/>
          <w:i/>
          <w:iCs/>
          <w:noProof/>
          <w:sz w:val="20"/>
          <w:szCs w:val="24"/>
        </w:rPr>
        <w:t>J. Trop. Ecol.</w:t>
      </w:r>
      <w:r w:rsidRPr="00C95658">
        <w:rPr>
          <w:rFonts w:ascii="Times New Roman" w:hAnsi="Times New Roman"/>
          <w:noProof/>
          <w:sz w:val="20"/>
          <w:szCs w:val="24"/>
        </w:rPr>
        <w:t xml:space="preserve"> </w:t>
      </w:r>
      <w:r w:rsidRPr="00C95658">
        <w:rPr>
          <w:rFonts w:ascii="Times New Roman" w:hAnsi="Times New Roman"/>
          <w:b/>
          <w:bCs/>
          <w:noProof/>
          <w:sz w:val="20"/>
          <w:szCs w:val="24"/>
        </w:rPr>
        <w:t>12</w:t>
      </w:r>
      <w:r w:rsidRPr="00C95658">
        <w:rPr>
          <w:rFonts w:ascii="Times New Roman" w:hAnsi="Times New Roman"/>
          <w:noProof/>
          <w:sz w:val="20"/>
          <w:szCs w:val="24"/>
        </w:rPr>
        <w:t>, 871–885. (doi:10.1017/S0266467400010130)</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7.</w:t>
      </w:r>
      <w:r w:rsidRPr="00C95658">
        <w:rPr>
          <w:rFonts w:ascii="Times New Roman" w:hAnsi="Times New Roman"/>
          <w:noProof/>
          <w:sz w:val="20"/>
          <w:szCs w:val="24"/>
        </w:rPr>
        <w:tab/>
        <w:t xml:space="preserve">Werner, G. D. a, Cornwell, W. K., Sprent, J. I., Kattge, J. &amp; Kiers, E. T. 2014 A single evolutionary innovation drives the deep evolution of symbiotic N2-fixation in angiosperms. </w:t>
      </w:r>
      <w:r w:rsidRPr="00C95658">
        <w:rPr>
          <w:rFonts w:ascii="Times New Roman" w:hAnsi="Times New Roman"/>
          <w:i/>
          <w:iCs/>
          <w:noProof/>
          <w:sz w:val="20"/>
          <w:szCs w:val="24"/>
        </w:rPr>
        <w:t>Nat. Commun.</w:t>
      </w:r>
      <w:r w:rsidRPr="00C95658">
        <w:rPr>
          <w:rFonts w:ascii="Times New Roman" w:hAnsi="Times New Roman"/>
          <w:noProof/>
          <w:sz w:val="20"/>
          <w:szCs w:val="24"/>
        </w:rPr>
        <w:t xml:space="preserve"> </w:t>
      </w:r>
      <w:r w:rsidRPr="00C95658">
        <w:rPr>
          <w:rFonts w:ascii="Times New Roman" w:hAnsi="Times New Roman"/>
          <w:b/>
          <w:bCs/>
          <w:noProof/>
          <w:sz w:val="20"/>
          <w:szCs w:val="24"/>
        </w:rPr>
        <w:t>5</w:t>
      </w:r>
      <w:r w:rsidRPr="00C95658">
        <w:rPr>
          <w:rFonts w:ascii="Times New Roman" w:hAnsi="Times New Roman"/>
          <w:noProof/>
          <w:sz w:val="20"/>
          <w:szCs w:val="24"/>
        </w:rPr>
        <w:t>, 4087. (doi:10.1038/ncomms5087)</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8.</w:t>
      </w:r>
      <w:r w:rsidRPr="00C95658">
        <w:rPr>
          <w:rFonts w:ascii="Times New Roman" w:hAnsi="Times New Roman"/>
          <w:noProof/>
          <w:sz w:val="20"/>
          <w:szCs w:val="24"/>
        </w:rPr>
        <w:tab/>
        <w:t xml:space="preserve">Teamroong, N. &amp; Boonkerd, N. 2006 Rhizobial Production Technology. In </w:t>
      </w:r>
      <w:r w:rsidRPr="00C95658">
        <w:rPr>
          <w:rFonts w:ascii="Times New Roman" w:hAnsi="Times New Roman"/>
          <w:i/>
          <w:iCs/>
          <w:noProof/>
          <w:sz w:val="20"/>
          <w:szCs w:val="24"/>
        </w:rPr>
        <w:t>Microbial Biotechnology in Agriculture and Aquaculture vol. 2</w:t>
      </w:r>
      <w:r w:rsidRPr="00C95658">
        <w:rPr>
          <w:rFonts w:ascii="Times New Roman" w:hAnsi="Times New Roman"/>
          <w:noProof/>
          <w:sz w:val="20"/>
          <w:szCs w:val="24"/>
        </w:rPr>
        <w:t xml:space="preserve"> (ed R. Ray), pp. 77–110. Science Publishers.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9.</w:t>
      </w:r>
      <w:r w:rsidRPr="00C95658">
        <w:rPr>
          <w:rFonts w:ascii="Times New Roman" w:hAnsi="Times New Roman"/>
          <w:noProof/>
          <w:sz w:val="20"/>
          <w:szCs w:val="24"/>
        </w:rPr>
        <w:tab/>
        <w:t xml:space="preserve">Lewin, A. et al. 1987 Multiple host-specificity loci of the broad host-range Rhizobium sp. NGR234 selected using the widely compatible legume Vigna unguiculata. </w:t>
      </w:r>
      <w:r w:rsidRPr="00C95658">
        <w:rPr>
          <w:rFonts w:ascii="Times New Roman" w:hAnsi="Times New Roman"/>
          <w:i/>
          <w:iCs/>
          <w:noProof/>
          <w:sz w:val="20"/>
          <w:szCs w:val="24"/>
        </w:rPr>
        <w:t>Plant Mol. Biol.</w:t>
      </w:r>
      <w:r w:rsidRPr="00C95658">
        <w:rPr>
          <w:rFonts w:ascii="Times New Roman" w:hAnsi="Times New Roman"/>
          <w:noProof/>
          <w:sz w:val="20"/>
          <w:szCs w:val="24"/>
        </w:rPr>
        <w:t xml:space="preserve"> </w:t>
      </w:r>
      <w:r w:rsidRPr="00C95658">
        <w:rPr>
          <w:rFonts w:ascii="Times New Roman" w:hAnsi="Times New Roman"/>
          <w:b/>
          <w:bCs/>
          <w:noProof/>
          <w:sz w:val="20"/>
          <w:szCs w:val="24"/>
        </w:rPr>
        <w:t>8</w:t>
      </w:r>
      <w:r w:rsidRPr="00C95658">
        <w:rPr>
          <w:rFonts w:ascii="Times New Roman" w:hAnsi="Times New Roman"/>
          <w:noProof/>
          <w:sz w:val="20"/>
          <w:szCs w:val="24"/>
        </w:rPr>
        <w:t>, 447–459. (doi:10.1007/BF00017990)</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10.</w:t>
      </w:r>
      <w:r w:rsidRPr="00C95658">
        <w:rPr>
          <w:rFonts w:ascii="Times New Roman" w:hAnsi="Times New Roman"/>
          <w:noProof/>
          <w:sz w:val="20"/>
          <w:szCs w:val="24"/>
        </w:rPr>
        <w:tab/>
        <w:t xml:space="preserve">Alexander, B. Y. I. J. &amp; Hogberg, P. 1986 Ectomycorrhizas of Tropical Angiospermous Trees. </w:t>
      </w:r>
      <w:r w:rsidRPr="00C95658">
        <w:rPr>
          <w:rFonts w:ascii="Times New Roman" w:hAnsi="Times New Roman"/>
          <w:i/>
          <w:iCs/>
          <w:noProof/>
          <w:sz w:val="20"/>
          <w:szCs w:val="24"/>
        </w:rPr>
        <w:t>New Phytol.</w:t>
      </w:r>
      <w:r w:rsidRPr="00C95658">
        <w:rPr>
          <w:rFonts w:ascii="Times New Roman" w:hAnsi="Times New Roman"/>
          <w:noProof/>
          <w:sz w:val="20"/>
          <w:szCs w:val="24"/>
        </w:rPr>
        <w:t xml:space="preserve"> </w:t>
      </w:r>
      <w:r w:rsidRPr="00C95658">
        <w:rPr>
          <w:rFonts w:ascii="Times New Roman" w:hAnsi="Times New Roman"/>
          <w:b/>
          <w:bCs/>
          <w:noProof/>
          <w:sz w:val="20"/>
          <w:szCs w:val="24"/>
        </w:rPr>
        <w:t>102</w:t>
      </w:r>
      <w:r w:rsidRPr="00C95658">
        <w:rPr>
          <w:rFonts w:ascii="Times New Roman" w:hAnsi="Times New Roman"/>
          <w:noProof/>
          <w:sz w:val="20"/>
          <w:szCs w:val="24"/>
        </w:rPr>
        <w:t>, 541–549. (doi:10.1111/j.1469-8137.1986.tb00830.x)</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11.</w:t>
      </w:r>
      <w:r w:rsidRPr="00C95658">
        <w:rPr>
          <w:rFonts w:ascii="Times New Roman" w:hAnsi="Times New Roman"/>
          <w:noProof/>
          <w:sz w:val="20"/>
          <w:szCs w:val="24"/>
        </w:rPr>
        <w:tab/>
        <w:t xml:space="preserve">Newbery, D. &amp; Alexander, I. 1988 Ectomycorrhizal rain‐forest legumes and soil phosphorus in Korup National Park, Cameroon. </w:t>
      </w:r>
      <w:r w:rsidRPr="00C95658">
        <w:rPr>
          <w:rFonts w:ascii="Times New Roman" w:hAnsi="Times New Roman"/>
          <w:i/>
          <w:iCs/>
          <w:noProof/>
          <w:sz w:val="20"/>
          <w:szCs w:val="24"/>
        </w:rPr>
        <w:t>New Phytol.</w:t>
      </w:r>
      <w:r w:rsidRPr="00C95658">
        <w:rPr>
          <w:rFonts w:ascii="Times New Roman" w:hAnsi="Times New Roman"/>
          <w:noProof/>
          <w:sz w:val="20"/>
          <w:szCs w:val="24"/>
        </w:rPr>
        <w:t xml:space="preserve"> </w:t>
      </w:r>
      <w:r w:rsidRPr="00C95658">
        <w:rPr>
          <w:rFonts w:ascii="Times New Roman" w:hAnsi="Times New Roman"/>
          <w:b/>
          <w:bCs/>
          <w:noProof/>
          <w:sz w:val="20"/>
          <w:szCs w:val="24"/>
        </w:rPr>
        <w:t>109</w:t>
      </w:r>
      <w:r w:rsidRPr="00C95658">
        <w:rPr>
          <w:rFonts w:ascii="Times New Roman" w:hAnsi="Times New Roman"/>
          <w:noProof/>
          <w:sz w:val="20"/>
          <w:szCs w:val="24"/>
        </w:rPr>
        <w:t xml:space="preserve">, 433–450.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12.</w:t>
      </w:r>
      <w:r w:rsidRPr="00C95658">
        <w:rPr>
          <w:rFonts w:ascii="Times New Roman" w:hAnsi="Times New Roman"/>
          <w:noProof/>
          <w:sz w:val="20"/>
          <w:szCs w:val="24"/>
        </w:rPr>
        <w:tab/>
        <w:t xml:space="preserve">Calvillo-Canadell, L. &amp; Cevallos-Ferriz, S. R. S. 2005 Diverse Assemblage of Eocene and Oligocene Leguminosae from Mexico. </w:t>
      </w:r>
      <w:r w:rsidRPr="00C95658">
        <w:rPr>
          <w:rFonts w:ascii="Times New Roman" w:hAnsi="Times New Roman"/>
          <w:i/>
          <w:iCs/>
          <w:noProof/>
          <w:sz w:val="20"/>
          <w:szCs w:val="24"/>
        </w:rPr>
        <w:t>Int. J. Plant Sci.</w:t>
      </w:r>
      <w:r w:rsidRPr="00C95658">
        <w:rPr>
          <w:rFonts w:ascii="Times New Roman" w:hAnsi="Times New Roman"/>
          <w:noProof/>
          <w:sz w:val="20"/>
          <w:szCs w:val="24"/>
        </w:rPr>
        <w:t xml:space="preserve"> </w:t>
      </w:r>
      <w:r w:rsidRPr="00C95658">
        <w:rPr>
          <w:rFonts w:ascii="Times New Roman" w:hAnsi="Times New Roman"/>
          <w:b/>
          <w:bCs/>
          <w:noProof/>
          <w:sz w:val="20"/>
          <w:szCs w:val="24"/>
        </w:rPr>
        <w:t>166</w:t>
      </w:r>
      <w:r w:rsidRPr="00C95658">
        <w:rPr>
          <w:rFonts w:ascii="Times New Roman" w:hAnsi="Times New Roman"/>
          <w:noProof/>
          <w:sz w:val="20"/>
          <w:szCs w:val="24"/>
        </w:rPr>
        <w:t xml:space="preserve">, 671–692.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13.</w:t>
      </w:r>
      <w:r w:rsidRPr="00C95658">
        <w:rPr>
          <w:rFonts w:ascii="Times New Roman" w:hAnsi="Times New Roman"/>
          <w:noProof/>
          <w:sz w:val="20"/>
          <w:szCs w:val="24"/>
        </w:rPr>
        <w:tab/>
        <w:t xml:space="preserve">Berry, E. W. 1930 Revision of the Lower Eocene Wilcox flora of the southeastern states: With descriptions of new species, chiefly from Tennessee and Kentucky. </w:t>
      </w:r>
      <w:r w:rsidRPr="00C95658">
        <w:rPr>
          <w:rFonts w:ascii="Times New Roman" w:hAnsi="Times New Roman"/>
          <w:i/>
          <w:iCs/>
          <w:noProof/>
          <w:sz w:val="20"/>
          <w:szCs w:val="24"/>
        </w:rPr>
        <w:t>US Gov. Print. Off.</w:t>
      </w:r>
      <w:r w:rsidRPr="00C95658">
        <w:rPr>
          <w:rFonts w:ascii="Times New Roman" w:hAnsi="Times New Roman"/>
          <w:noProof/>
          <w:sz w:val="20"/>
          <w:szCs w:val="24"/>
        </w:rPr>
        <w:t xml:space="preserve"> </w:t>
      </w:r>
      <w:r w:rsidRPr="00C95658">
        <w:rPr>
          <w:rFonts w:ascii="Times New Roman" w:hAnsi="Times New Roman"/>
          <w:b/>
          <w:bCs/>
          <w:noProof/>
          <w:sz w:val="20"/>
          <w:szCs w:val="24"/>
        </w:rPr>
        <w:t>156</w:t>
      </w:r>
      <w:r w:rsidRPr="00C95658">
        <w:rPr>
          <w:rFonts w:ascii="Times New Roman" w:hAnsi="Times New Roman"/>
          <w:noProof/>
          <w:sz w:val="20"/>
          <w:szCs w:val="24"/>
        </w:rPr>
        <w:t xml:space="preserve">.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14.</w:t>
      </w:r>
      <w:r w:rsidRPr="00C95658">
        <w:rPr>
          <w:rFonts w:ascii="Times New Roman" w:hAnsi="Times New Roman"/>
          <w:noProof/>
          <w:sz w:val="20"/>
          <w:szCs w:val="24"/>
        </w:rPr>
        <w:tab/>
        <w:t xml:space="preserve">Irving, R. S. &amp; Stuessy, T. F. 1971 A New Paratropical Angiosperm Florule in the Eocene Rockdale Formation of Bastrop County, Texas. </w:t>
      </w:r>
      <w:r w:rsidRPr="00C95658">
        <w:rPr>
          <w:rFonts w:ascii="Times New Roman" w:hAnsi="Times New Roman"/>
          <w:i/>
          <w:iCs/>
          <w:noProof/>
          <w:sz w:val="20"/>
          <w:szCs w:val="24"/>
        </w:rPr>
        <w:t>Southwest. Nat.</w:t>
      </w:r>
      <w:r w:rsidRPr="00C95658">
        <w:rPr>
          <w:rFonts w:ascii="Times New Roman" w:hAnsi="Times New Roman"/>
          <w:noProof/>
          <w:sz w:val="20"/>
          <w:szCs w:val="24"/>
        </w:rPr>
        <w:t xml:space="preserve"> </w:t>
      </w:r>
      <w:r w:rsidRPr="00C95658">
        <w:rPr>
          <w:rFonts w:ascii="Times New Roman" w:hAnsi="Times New Roman"/>
          <w:b/>
          <w:bCs/>
          <w:noProof/>
          <w:sz w:val="20"/>
          <w:szCs w:val="24"/>
        </w:rPr>
        <w:t>16</w:t>
      </w:r>
      <w:r w:rsidRPr="00C95658">
        <w:rPr>
          <w:rFonts w:ascii="Times New Roman" w:hAnsi="Times New Roman"/>
          <w:noProof/>
          <w:sz w:val="20"/>
          <w:szCs w:val="24"/>
        </w:rPr>
        <w:t xml:space="preserve">, 111–116.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15.</w:t>
      </w:r>
      <w:r w:rsidRPr="00C95658">
        <w:rPr>
          <w:rFonts w:ascii="Times New Roman" w:hAnsi="Times New Roman"/>
          <w:noProof/>
          <w:sz w:val="20"/>
          <w:szCs w:val="24"/>
        </w:rPr>
        <w:tab/>
        <w:t xml:space="preserve">Caccavari, M. A. 1996 Analysis of the South American fossil pollen record of Mimosoideae (Leguminosae). </w:t>
      </w:r>
      <w:r w:rsidRPr="00C95658">
        <w:rPr>
          <w:rFonts w:ascii="Times New Roman" w:hAnsi="Times New Roman"/>
          <w:i/>
          <w:iCs/>
          <w:noProof/>
          <w:sz w:val="20"/>
          <w:szCs w:val="24"/>
        </w:rPr>
        <w:t>Rev. Palaeobot. Palynol.</w:t>
      </w:r>
      <w:r w:rsidRPr="00C95658">
        <w:rPr>
          <w:rFonts w:ascii="Times New Roman" w:hAnsi="Times New Roman"/>
          <w:noProof/>
          <w:sz w:val="20"/>
          <w:szCs w:val="24"/>
        </w:rPr>
        <w:t xml:space="preserve"> </w:t>
      </w:r>
      <w:r w:rsidRPr="00C95658">
        <w:rPr>
          <w:rFonts w:ascii="Times New Roman" w:hAnsi="Times New Roman"/>
          <w:b/>
          <w:bCs/>
          <w:noProof/>
          <w:sz w:val="20"/>
          <w:szCs w:val="24"/>
        </w:rPr>
        <w:t>94</w:t>
      </w:r>
      <w:r w:rsidRPr="00C95658">
        <w:rPr>
          <w:rFonts w:ascii="Times New Roman" w:hAnsi="Times New Roman"/>
          <w:noProof/>
          <w:sz w:val="20"/>
          <w:szCs w:val="24"/>
        </w:rPr>
        <w:t xml:space="preserve">, 123–135.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16.</w:t>
      </w:r>
      <w:r w:rsidRPr="00C95658">
        <w:rPr>
          <w:rFonts w:ascii="Times New Roman" w:hAnsi="Times New Roman"/>
          <w:noProof/>
          <w:sz w:val="20"/>
          <w:szCs w:val="24"/>
        </w:rPr>
        <w:tab/>
        <w:t xml:space="preserve">Herendeen, P. S., Crepet, W. L. &amp; Dilcher, D. L. 1992 The fossil history of the Leguminosae: phylogenetic and biogeographic implications. In </w:t>
      </w:r>
      <w:r w:rsidRPr="00C95658">
        <w:rPr>
          <w:rFonts w:ascii="Times New Roman" w:hAnsi="Times New Roman"/>
          <w:i/>
          <w:iCs/>
          <w:noProof/>
          <w:sz w:val="20"/>
          <w:szCs w:val="24"/>
        </w:rPr>
        <w:t>Advances in Legume Systematics Part 4. The Fossil Record</w:t>
      </w:r>
      <w:r w:rsidRPr="00C95658">
        <w:rPr>
          <w:rFonts w:ascii="Times New Roman" w:hAnsi="Times New Roman"/>
          <w:noProof/>
          <w:sz w:val="20"/>
          <w:szCs w:val="24"/>
        </w:rPr>
        <w:t xml:space="preserve">, pp. 303–316. Kew Publishing.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17.</w:t>
      </w:r>
      <w:r w:rsidRPr="00C95658">
        <w:rPr>
          <w:rFonts w:ascii="Times New Roman" w:hAnsi="Times New Roman"/>
          <w:noProof/>
          <w:sz w:val="20"/>
          <w:szCs w:val="24"/>
        </w:rPr>
        <w:tab/>
        <w:t xml:space="preserve">Herendeen, P. S. &amp; Jacobs, B. F. 2000 Fossil Legumes from the Middle Eocene (46.0 Ma) Mahenge Flora of Singida, Tanzania. </w:t>
      </w:r>
      <w:r w:rsidRPr="00C95658">
        <w:rPr>
          <w:rFonts w:ascii="Times New Roman" w:hAnsi="Times New Roman"/>
          <w:i/>
          <w:iCs/>
          <w:noProof/>
          <w:sz w:val="20"/>
          <w:szCs w:val="24"/>
        </w:rPr>
        <w:t>Am. J. Bot.</w:t>
      </w:r>
      <w:r w:rsidRPr="00C95658">
        <w:rPr>
          <w:rFonts w:ascii="Times New Roman" w:hAnsi="Times New Roman"/>
          <w:noProof/>
          <w:sz w:val="20"/>
          <w:szCs w:val="24"/>
        </w:rPr>
        <w:t xml:space="preserve"> </w:t>
      </w:r>
      <w:r w:rsidRPr="00C95658">
        <w:rPr>
          <w:rFonts w:ascii="Times New Roman" w:hAnsi="Times New Roman"/>
          <w:b/>
          <w:bCs/>
          <w:noProof/>
          <w:sz w:val="20"/>
          <w:szCs w:val="24"/>
        </w:rPr>
        <w:t>87</w:t>
      </w:r>
      <w:r w:rsidRPr="00C95658">
        <w:rPr>
          <w:rFonts w:ascii="Times New Roman" w:hAnsi="Times New Roman"/>
          <w:noProof/>
          <w:sz w:val="20"/>
          <w:szCs w:val="24"/>
        </w:rPr>
        <w:t xml:space="preserve">, 1358–1366.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18.</w:t>
      </w:r>
      <w:r w:rsidRPr="00C95658">
        <w:rPr>
          <w:rFonts w:ascii="Times New Roman" w:hAnsi="Times New Roman"/>
          <w:noProof/>
          <w:sz w:val="20"/>
          <w:szCs w:val="24"/>
        </w:rPr>
        <w:tab/>
        <w:t xml:space="preserve">Wang, Q., Ferguson, D. K., Feng, G.-P., Ablaev, A. G., Wang, Y.-F., Yang, J., Li, Y.-L. &amp; Li, C.-S. 2010 Climatic change during the Palaeocene to Eocene based on fossil plants from Fushun, China. </w:t>
      </w:r>
      <w:r w:rsidRPr="00C95658">
        <w:rPr>
          <w:rFonts w:ascii="Times New Roman" w:hAnsi="Times New Roman"/>
          <w:i/>
          <w:iCs/>
          <w:noProof/>
          <w:sz w:val="20"/>
          <w:szCs w:val="24"/>
        </w:rPr>
        <w:t>Palaeogeogr. Palaeoclimatol. Palaeoecol.</w:t>
      </w:r>
      <w:r w:rsidRPr="00C95658">
        <w:rPr>
          <w:rFonts w:ascii="Times New Roman" w:hAnsi="Times New Roman"/>
          <w:noProof/>
          <w:sz w:val="20"/>
          <w:szCs w:val="24"/>
        </w:rPr>
        <w:t xml:space="preserve"> </w:t>
      </w:r>
      <w:r w:rsidRPr="00C95658">
        <w:rPr>
          <w:rFonts w:ascii="Times New Roman" w:hAnsi="Times New Roman"/>
          <w:b/>
          <w:bCs/>
          <w:noProof/>
          <w:sz w:val="20"/>
          <w:szCs w:val="24"/>
        </w:rPr>
        <w:t>295</w:t>
      </w:r>
      <w:r w:rsidRPr="00C95658">
        <w:rPr>
          <w:rFonts w:ascii="Times New Roman" w:hAnsi="Times New Roman"/>
          <w:noProof/>
          <w:sz w:val="20"/>
          <w:szCs w:val="24"/>
        </w:rPr>
        <w:t>, 323–331. (doi:10.1016/j.palaeo.2010.06.010)</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19.</w:t>
      </w:r>
      <w:r w:rsidRPr="00C95658">
        <w:rPr>
          <w:rFonts w:ascii="Times New Roman" w:hAnsi="Times New Roman"/>
          <w:noProof/>
          <w:sz w:val="20"/>
          <w:szCs w:val="24"/>
        </w:rPr>
        <w:tab/>
        <w:t xml:space="preserve">Maley, J. 1996 The African rain forest – main characteristics of changes in vegetation and climate from the Upper Cretaceous to the Quaternary. </w:t>
      </w:r>
      <w:r w:rsidRPr="00C95658">
        <w:rPr>
          <w:rFonts w:ascii="Times New Roman" w:hAnsi="Times New Roman"/>
          <w:i/>
          <w:iCs/>
          <w:noProof/>
          <w:sz w:val="20"/>
          <w:szCs w:val="24"/>
        </w:rPr>
        <w:t>Proc. R. Soc. Edinburgh. Sect. B. Biol. Sci.</w:t>
      </w:r>
      <w:r w:rsidRPr="00C95658">
        <w:rPr>
          <w:rFonts w:ascii="Times New Roman" w:hAnsi="Times New Roman"/>
          <w:noProof/>
          <w:sz w:val="20"/>
          <w:szCs w:val="24"/>
        </w:rPr>
        <w:t xml:space="preserve"> </w:t>
      </w:r>
      <w:r w:rsidRPr="00C95658">
        <w:rPr>
          <w:rFonts w:ascii="Times New Roman" w:hAnsi="Times New Roman"/>
          <w:b/>
          <w:bCs/>
          <w:noProof/>
          <w:sz w:val="20"/>
          <w:szCs w:val="24"/>
        </w:rPr>
        <w:t>104</w:t>
      </w:r>
      <w:r w:rsidRPr="00C95658">
        <w:rPr>
          <w:rFonts w:ascii="Times New Roman" w:hAnsi="Times New Roman"/>
          <w:noProof/>
          <w:sz w:val="20"/>
          <w:szCs w:val="24"/>
        </w:rPr>
        <w:t xml:space="preserve">, 31–73. </w:t>
      </w:r>
      <w:r w:rsidRPr="00C95658">
        <w:rPr>
          <w:rFonts w:ascii="Times New Roman" w:hAnsi="Times New Roman"/>
          <w:noProof/>
          <w:sz w:val="20"/>
          <w:szCs w:val="24"/>
        </w:rPr>
        <w:lastRenderedPageBreak/>
        <w:t>(doi:10.1017/S0269727000006114)</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20.</w:t>
      </w:r>
      <w:r w:rsidRPr="00C95658">
        <w:rPr>
          <w:rFonts w:ascii="Times New Roman" w:hAnsi="Times New Roman"/>
          <w:noProof/>
          <w:sz w:val="20"/>
          <w:szCs w:val="24"/>
        </w:rPr>
        <w:tab/>
        <w:t xml:space="preserve">Taylor, D. W. 1990 Paleobiogeographic relationships of angiosperms from the Cretaceous and early Tertiary of the North American area. </w:t>
      </w:r>
      <w:r w:rsidRPr="00C95658">
        <w:rPr>
          <w:rFonts w:ascii="Times New Roman" w:hAnsi="Times New Roman"/>
          <w:i/>
          <w:iCs/>
          <w:noProof/>
          <w:sz w:val="20"/>
          <w:szCs w:val="24"/>
        </w:rPr>
        <w:t>Bot. Rev.</w:t>
      </w:r>
      <w:r w:rsidRPr="00C95658">
        <w:rPr>
          <w:rFonts w:ascii="Times New Roman" w:hAnsi="Times New Roman"/>
          <w:noProof/>
          <w:sz w:val="20"/>
          <w:szCs w:val="24"/>
        </w:rPr>
        <w:t xml:space="preserve"> </w:t>
      </w:r>
      <w:r w:rsidRPr="00C95658">
        <w:rPr>
          <w:rFonts w:ascii="Times New Roman" w:hAnsi="Times New Roman"/>
          <w:b/>
          <w:bCs/>
          <w:noProof/>
          <w:sz w:val="20"/>
          <w:szCs w:val="24"/>
        </w:rPr>
        <w:t>56</w:t>
      </w:r>
      <w:r w:rsidRPr="00C95658">
        <w:rPr>
          <w:rFonts w:ascii="Times New Roman" w:hAnsi="Times New Roman"/>
          <w:noProof/>
          <w:sz w:val="20"/>
          <w:szCs w:val="24"/>
        </w:rPr>
        <w:t>, 279–417. (doi:10.1007/BF02995927)</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21.</w:t>
      </w:r>
      <w:r w:rsidRPr="00C95658">
        <w:rPr>
          <w:rFonts w:ascii="Times New Roman" w:hAnsi="Times New Roman"/>
          <w:noProof/>
          <w:sz w:val="20"/>
          <w:szCs w:val="24"/>
        </w:rPr>
        <w:tab/>
        <w:t xml:space="preserve">MacGinitie, H. D. 1941 H. D. MacGinitie. 1941. A Middle Eocene Flora from the Central Sierra Nevada. 534: 1-178. </w:t>
      </w:r>
      <w:r w:rsidRPr="00C95658">
        <w:rPr>
          <w:rFonts w:ascii="Times New Roman" w:hAnsi="Times New Roman"/>
          <w:i/>
          <w:iCs/>
          <w:noProof/>
          <w:sz w:val="20"/>
          <w:szCs w:val="24"/>
        </w:rPr>
        <w:t>Carnegie Inst. Washingt. Publ.</w:t>
      </w:r>
      <w:r w:rsidRPr="00C95658">
        <w:rPr>
          <w:rFonts w:ascii="Times New Roman" w:hAnsi="Times New Roman"/>
          <w:noProof/>
          <w:sz w:val="20"/>
          <w:szCs w:val="24"/>
        </w:rPr>
        <w:t xml:space="preserve"> </w:t>
      </w:r>
      <w:r w:rsidRPr="00C95658">
        <w:rPr>
          <w:rFonts w:ascii="Times New Roman" w:hAnsi="Times New Roman"/>
          <w:b/>
          <w:bCs/>
          <w:noProof/>
          <w:sz w:val="20"/>
          <w:szCs w:val="24"/>
        </w:rPr>
        <w:t>534</w:t>
      </w:r>
      <w:r w:rsidRPr="00C95658">
        <w:rPr>
          <w:rFonts w:ascii="Times New Roman" w:hAnsi="Times New Roman"/>
          <w:noProof/>
          <w:sz w:val="20"/>
          <w:szCs w:val="24"/>
        </w:rPr>
        <w:t xml:space="preserve">, 1–178.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22.</w:t>
      </w:r>
      <w:r w:rsidRPr="00C95658">
        <w:rPr>
          <w:rFonts w:ascii="Times New Roman" w:hAnsi="Times New Roman"/>
          <w:noProof/>
          <w:sz w:val="20"/>
          <w:szCs w:val="24"/>
        </w:rPr>
        <w:tab/>
        <w:t xml:space="preserve">Awasthi, N. 1992 Indian fossil legumes. In </w:t>
      </w:r>
      <w:r w:rsidRPr="00C95658">
        <w:rPr>
          <w:rFonts w:ascii="Times New Roman" w:hAnsi="Times New Roman"/>
          <w:i/>
          <w:iCs/>
          <w:noProof/>
          <w:sz w:val="20"/>
          <w:szCs w:val="24"/>
        </w:rPr>
        <w:t>Advances in Legume Systematics 4: The Fossil Record</w:t>
      </w:r>
      <w:r w:rsidRPr="00C95658">
        <w:rPr>
          <w:rFonts w:ascii="Times New Roman" w:hAnsi="Times New Roman"/>
          <w:noProof/>
          <w:sz w:val="20"/>
          <w:szCs w:val="24"/>
        </w:rPr>
        <w:t>, pp. 225–250.</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23.</w:t>
      </w:r>
      <w:r w:rsidRPr="00C95658">
        <w:rPr>
          <w:rFonts w:ascii="Times New Roman" w:hAnsi="Times New Roman"/>
          <w:noProof/>
          <w:sz w:val="20"/>
          <w:szCs w:val="24"/>
        </w:rPr>
        <w:tab/>
        <w:t xml:space="preserve">Graham, A. 1992 The current status of the legume fossil record in the Carribean region. In </w:t>
      </w:r>
      <w:r w:rsidRPr="00C95658">
        <w:rPr>
          <w:rFonts w:ascii="Times New Roman" w:hAnsi="Times New Roman"/>
          <w:i/>
          <w:iCs/>
          <w:noProof/>
          <w:sz w:val="20"/>
          <w:szCs w:val="24"/>
        </w:rPr>
        <w:t>Advances in Legume Systematics 4: The Fossil Record</w:t>
      </w:r>
      <w:r w:rsidRPr="00C95658">
        <w:rPr>
          <w:rFonts w:ascii="Times New Roman" w:hAnsi="Times New Roman"/>
          <w:noProof/>
          <w:sz w:val="20"/>
          <w:szCs w:val="24"/>
        </w:rPr>
        <w:t>, pp. 161–167.</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24.</w:t>
      </w:r>
      <w:r w:rsidRPr="00C95658">
        <w:rPr>
          <w:rFonts w:ascii="Times New Roman" w:hAnsi="Times New Roman"/>
          <w:noProof/>
          <w:sz w:val="20"/>
          <w:szCs w:val="24"/>
        </w:rPr>
        <w:tab/>
        <w:t xml:space="preserve">Herendeen, P. S. &amp; Crane, P. R. 1992 Early Caesalpinioid fruits from the Palaeogene of Southern England. In </w:t>
      </w:r>
      <w:r w:rsidRPr="00C95658">
        <w:rPr>
          <w:rFonts w:ascii="Times New Roman" w:hAnsi="Times New Roman"/>
          <w:i/>
          <w:iCs/>
          <w:noProof/>
          <w:sz w:val="20"/>
          <w:szCs w:val="24"/>
        </w:rPr>
        <w:t>Advances in Legume Systematics 4: The Fossil Record</w:t>
      </w:r>
      <w:r w:rsidRPr="00C95658">
        <w:rPr>
          <w:rFonts w:ascii="Times New Roman" w:hAnsi="Times New Roman"/>
          <w:noProof/>
          <w:sz w:val="20"/>
          <w:szCs w:val="24"/>
        </w:rPr>
        <w:t xml:space="preserve">,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25.</w:t>
      </w:r>
      <w:r w:rsidRPr="00C95658">
        <w:rPr>
          <w:rFonts w:ascii="Times New Roman" w:hAnsi="Times New Roman"/>
          <w:noProof/>
          <w:sz w:val="20"/>
          <w:szCs w:val="24"/>
        </w:rPr>
        <w:tab/>
        <w:t>Pan, A. D., Jacobs, B. F. &amp; Herendeen, P. S. 2010 Detarieae sensu lato (Fabaceae) from the Late Oligocene (27.23</w:t>
      </w:r>
      <w:r w:rsidRPr="00C95658">
        <w:rPr>
          <w:rFonts w:ascii="Times New Roman" w:hAnsi="Times New Roman"/>
          <w:noProof/>
          <w:sz w:val="20"/>
          <w:szCs w:val="24"/>
        </w:rPr>
        <w:t> </w:t>
      </w:r>
      <w:r w:rsidRPr="00C95658">
        <w:rPr>
          <w:rFonts w:ascii="Times New Roman" w:hAnsi="Times New Roman"/>
          <w:noProof/>
          <w:sz w:val="20"/>
          <w:szCs w:val="24"/>
        </w:rPr>
        <w:t xml:space="preserve">Ma) Guang River flora of north-western Ethiopia. </w:t>
      </w:r>
      <w:r w:rsidRPr="00C95658">
        <w:rPr>
          <w:rFonts w:ascii="Times New Roman" w:hAnsi="Times New Roman"/>
          <w:i/>
          <w:iCs/>
          <w:noProof/>
          <w:sz w:val="20"/>
          <w:szCs w:val="24"/>
        </w:rPr>
        <w:t>Bot. J. Linn. Soc.</w:t>
      </w:r>
      <w:r w:rsidRPr="00C95658">
        <w:rPr>
          <w:rFonts w:ascii="Times New Roman" w:hAnsi="Times New Roman"/>
          <w:noProof/>
          <w:sz w:val="20"/>
          <w:szCs w:val="24"/>
        </w:rPr>
        <w:t xml:space="preserve"> </w:t>
      </w:r>
      <w:r w:rsidRPr="00C95658">
        <w:rPr>
          <w:rFonts w:ascii="Times New Roman" w:hAnsi="Times New Roman"/>
          <w:b/>
          <w:bCs/>
          <w:noProof/>
          <w:sz w:val="20"/>
          <w:szCs w:val="24"/>
        </w:rPr>
        <w:t>163</w:t>
      </w:r>
      <w:r w:rsidRPr="00C95658">
        <w:rPr>
          <w:rFonts w:ascii="Times New Roman" w:hAnsi="Times New Roman"/>
          <w:noProof/>
          <w:sz w:val="20"/>
          <w:szCs w:val="24"/>
        </w:rPr>
        <w:t>, 44–54. (doi:10.1111/j.1095-8339.2010.01044.x)</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26.</w:t>
      </w:r>
      <w:r w:rsidRPr="00C95658">
        <w:rPr>
          <w:rFonts w:ascii="Times New Roman" w:hAnsi="Times New Roman"/>
          <w:noProof/>
          <w:sz w:val="20"/>
          <w:szCs w:val="24"/>
        </w:rPr>
        <w:tab/>
        <w:t xml:space="preserve">In press. Afzelioxylon furoni (N° inventaire 5731) http://albinoni.snv.jussieu.fr/DB/specimens/fiche/spe442.html.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27.</w:t>
      </w:r>
      <w:r w:rsidRPr="00C95658">
        <w:rPr>
          <w:rFonts w:ascii="Times New Roman" w:hAnsi="Times New Roman"/>
          <w:noProof/>
          <w:sz w:val="20"/>
          <w:szCs w:val="24"/>
        </w:rPr>
        <w:tab/>
        <w:t xml:space="preserve">Shakryl, A. K. 1992 Leguminosae species from the Tertiary of Abkhazia. In </w:t>
      </w:r>
      <w:r w:rsidRPr="00C95658">
        <w:rPr>
          <w:rFonts w:ascii="Times New Roman" w:hAnsi="Times New Roman"/>
          <w:i/>
          <w:iCs/>
          <w:noProof/>
          <w:sz w:val="20"/>
          <w:szCs w:val="24"/>
        </w:rPr>
        <w:t>Advances in Legume Systematics: Part 4. The Fossil Record</w:t>
      </w:r>
      <w:r w:rsidRPr="00C95658">
        <w:rPr>
          <w:rFonts w:ascii="Times New Roman" w:hAnsi="Times New Roman"/>
          <w:noProof/>
          <w:sz w:val="20"/>
          <w:szCs w:val="24"/>
        </w:rPr>
        <w:t xml:space="preserve"> (eds P. S. Herendeen &amp; D. L. Dilcher), Kew Publishing.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28.</w:t>
      </w:r>
      <w:r w:rsidRPr="00C95658">
        <w:rPr>
          <w:rFonts w:ascii="Times New Roman" w:hAnsi="Times New Roman"/>
          <w:noProof/>
          <w:sz w:val="20"/>
          <w:szCs w:val="24"/>
        </w:rPr>
        <w:tab/>
        <w:t xml:space="preserve">Ettingshausen, C. B. 1879 Report on Phyto-Palaeontological Investigations of the Fossil Flora of Sheppey. </w:t>
      </w:r>
      <w:r w:rsidRPr="00C95658">
        <w:rPr>
          <w:rFonts w:ascii="Times New Roman" w:hAnsi="Times New Roman"/>
          <w:i/>
          <w:iCs/>
          <w:noProof/>
          <w:sz w:val="20"/>
          <w:szCs w:val="24"/>
        </w:rPr>
        <w:t>Proc. R. Soc. London</w:t>
      </w:r>
      <w:r w:rsidRPr="00C95658">
        <w:rPr>
          <w:rFonts w:ascii="Times New Roman" w:hAnsi="Times New Roman"/>
          <w:noProof/>
          <w:sz w:val="20"/>
          <w:szCs w:val="24"/>
        </w:rPr>
        <w:t xml:space="preserve"> </w:t>
      </w:r>
      <w:r w:rsidRPr="00C95658">
        <w:rPr>
          <w:rFonts w:ascii="Times New Roman" w:hAnsi="Times New Roman"/>
          <w:b/>
          <w:bCs/>
          <w:noProof/>
          <w:sz w:val="20"/>
          <w:szCs w:val="24"/>
        </w:rPr>
        <w:t>29</w:t>
      </w:r>
      <w:r w:rsidRPr="00C95658">
        <w:rPr>
          <w:rFonts w:ascii="Times New Roman" w:hAnsi="Times New Roman"/>
          <w:noProof/>
          <w:sz w:val="20"/>
          <w:szCs w:val="24"/>
        </w:rPr>
        <w:t>, 388–396. (doi:10.1098/rspl.1879.0065)</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29.</w:t>
      </w:r>
      <w:r w:rsidRPr="00C95658">
        <w:rPr>
          <w:rFonts w:ascii="Times New Roman" w:hAnsi="Times New Roman"/>
          <w:noProof/>
          <w:sz w:val="20"/>
          <w:szCs w:val="24"/>
        </w:rPr>
        <w:tab/>
        <w:t xml:space="preserve">Postigo Mijarra, J. M., Barrón, E., Gómez Manzaneque, F. &amp; Morla, C. 2009 Floristic changes in the Iberian Peninsula and Balearic Islands (south-west Europe) during the cenozoic. </w:t>
      </w:r>
      <w:r w:rsidRPr="00C95658">
        <w:rPr>
          <w:rFonts w:ascii="Times New Roman" w:hAnsi="Times New Roman"/>
          <w:i/>
          <w:iCs/>
          <w:noProof/>
          <w:sz w:val="20"/>
          <w:szCs w:val="24"/>
        </w:rPr>
        <w:t>J. Biogeogr.</w:t>
      </w:r>
      <w:r w:rsidRPr="00C95658">
        <w:rPr>
          <w:rFonts w:ascii="Times New Roman" w:hAnsi="Times New Roman"/>
          <w:noProof/>
          <w:sz w:val="20"/>
          <w:szCs w:val="24"/>
        </w:rPr>
        <w:t xml:space="preserve"> </w:t>
      </w:r>
      <w:r w:rsidRPr="00C95658">
        <w:rPr>
          <w:rFonts w:ascii="Times New Roman" w:hAnsi="Times New Roman"/>
          <w:b/>
          <w:bCs/>
          <w:noProof/>
          <w:sz w:val="20"/>
          <w:szCs w:val="24"/>
        </w:rPr>
        <w:t>36</w:t>
      </w:r>
      <w:r w:rsidRPr="00C95658">
        <w:rPr>
          <w:rFonts w:ascii="Times New Roman" w:hAnsi="Times New Roman"/>
          <w:noProof/>
          <w:sz w:val="20"/>
          <w:szCs w:val="24"/>
        </w:rPr>
        <w:t>, 2025–2043. (doi:10.1111/j.1365-2699.2009.02142.x)</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30.</w:t>
      </w:r>
      <w:r w:rsidRPr="00C95658">
        <w:rPr>
          <w:rFonts w:ascii="Times New Roman" w:hAnsi="Times New Roman"/>
          <w:noProof/>
          <w:sz w:val="20"/>
          <w:szCs w:val="24"/>
        </w:rPr>
        <w:tab/>
        <w:t xml:space="preserve">Wilf, P., Johnson, K. R., Cúneo, N. R., Smith, M. E., Singer, B. S. &amp; Gandolfo, M. a 2005 Eocene plant diversity at Laguna del Hunco and Río Pichileufú, Patagonia, Argentina. </w:t>
      </w:r>
      <w:r w:rsidRPr="00C95658">
        <w:rPr>
          <w:rFonts w:ascii="Times New Roman" w:hAnsi="Times New Roman"/>
          <w:i/>
          <w:iCs/>
          <w:noProof/>
          <w:sz w:val="20"/>
          <w:szCs w:val="24"/>
        </w:rPr>
        <w:t>Am. Nat.</w:t>
      </w:r>
      <w:r w:rsidRPr="00C95658">
        <w:rPr>
          <w:rFonts w:ascii="Times New Roman" w:hAnsi="Times New Roman"/>
          <w:noProof/>
          <w:sz w:val="20"/>
          <w:szCs w:val="24"/>
        </w:rPr>
        <w:t xml:space="preserve"> </w:t>
      </w:r>
      <w:r w:rsidRPr="00C95658">
        <w:rPr>
          <w:rFonts w:ascii="Times New Roman" w:hAnsi="Times New Roman"/>
          <w:b/>
          <w:bCs/>
          <w:noProof/>
          <w:sz w:val="20"/>
          <w:szCs w:val="24"/>
        </w:rPr>
        <w:t>165</w:t>
      </w:r>
      <w:r w:rsidRPr="00C95658">
        <w:rPr>
          <w:rFonts w:ascii="Times New Roman" w:hAnsi="Times New Roman"/>
          <w:noProof/>
          <w:sz w:val="20"/>
          <w:szCs w:val="24"/>
        </w:rPr>
        <w:t>, 634–650. (doi:10.1086/430055)</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31.</w:t>
      </w:r>
      <w:r w:rsidRPr="00C95658">
        <w:rPr>
          <w:rFonts w:ascii="Times New Roman" w:hAnsi="Times New Roman"/>
          <w:noProof/>
          <w:sz w:val="20"/>
          <w:szCs w:val="24"/>
        </w:rPr>
        <w:tab/>
        <w:t xml:space="preserve">Cantrill, D. J., Bamford, M. K., Wagstaff, B. E. &amp; Sauquet, H. 2013 Early Eocene fossil plants from the Mwadui kimberlite pipe, Tanzania. </w:t>
      </w:r>
      <w:r w:rsidRPr="00C95658">
        <w:rPr>
          <w:rFonts w:ascii="Times New Roman" w:hAnsi="Times New Roman"/>
          <w:i/>
          <w:iCs/>
          <w:noProof/>
          <w:sz w:val="20"/>
          <w:szCs w:val="24"/>
        </w:rPr>
        <w:t>Rev. Palaeobot. Palynol.</w:t>
      </w:r>
      <w:r w:rsidRPr="00C95658">
        <w:rPr>
          <w:rFonts w:ascii="Times New Roman" w:hAnsi="Times New Roman"/>
          <w:noProof/>
          <w:sz w:val="20"/>
          <w:szCs w:val="24"/>
        </w:rPr>
        <w:t xml:space="preserve"> </w:t>
      </w:r>
      <w:r w:rsidRPr="00C95658">
        <w:rPr>
          <w:rFonts w:ascii="Times New Roman" w:hAnsi="Times New Roman"/>
          <w:b/>
          <w:bCs/>
          <w:noProof/>
          <w:sz w:val="20"/>
          <w:szCs w:val="24"/>
        </w:rPr>
        <w:t>196</w:t>
      </w:r>
      <w:r w:rsidRPr="00C95658">
        <w:rPr>
          <w:rFonts w:ascii="Times New Roman" w:hAnsi="Times New Roman"/>
          <w:noProof/>
          <w:sz w:val="20"/>
          <w:szCs w:val="24"/>
        </w:rPr>
        <w:t>, 19–35. (doi:10.1016/j.revpalbo.2013.04.002)</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32.</w:t>
      </w:r>
      <w:r w:rsidRPr="00C95658">
        <w:rPr>
          <w:rFonts w:ascii="Times New Roman" w:hAnsi="Times New Roman"/>
          <w:noProof/>
          <w:sz w:val="20"/>
          <w:szCs w:val="24"/>
        </w:rPr>
        <w:tab/>
        <w:t xml:space="preserve">Batterman, S. A. 2013 Symbiotic N2 fixation in tropical forests: Scaling from individuals to ecosystems.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33.</w:t>
      </w:r>
      <w:r w:rsidRPr="00C95658">
        <w:rPr>
          <w:rFonts w:ascii="Times New Roman" w:hAnsi="Times New Roman"/>
          <w:noProof/>
          <w:sz w:val="20"/>
          <w:szCs w:val="24"/>
        </w:rPr>
        <w:tab/>
        <w:t xml:space="preserve">Malmer,  a 2007 General ecological features of miombo woodlands and considerations for utilization and management. </w:t>
      </w:r>
      <w:r w:rsidRPr="00C95658">
        <w:rPr>
          <w:rFonts w:ascii="Times New Roman" w:hAnsi="Times New Roman"/>
          <w:i/>
          <w:iCs/>
          <w:noProof/>
          <w:sz w:val="20"/>
          <w:szCs w:val="24"/>
        </w:rPr>
        <w:t>MITMIOMBO--Management Indig. Tree Species Ecosyst. Restor. Wood Prod. Semi-Arid Miombo Woodlands East. Africa. Proc. First MITMIOMBO Proj. Work. held Morogoro, Tanzania</w:t>
      </w:r>
      <w:r w:rsidRPr="00C95658">
        <w:rPr>
          <w:rFonts w:ascii="Times New Roman" w:hAnsi="Times New Roman"/>
          <w:noProof/>
          <w:sz w:val="20"/>
          <w:szCs w:val="24"/>
        </w:rPr>
        <w:t xml:space="preserve"> , 6–12.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34.</w:t>
      </w:r>
      <w:r w:rsidRPr="00C95658">
        <w:rPr>
          <w:rFonts w:ascii="Times New Roman" w:hAnsi="Times New Roman"/>
          <w:noProof/>
          <w:sz w:val="20"/>
          <w:szCs w:val="24"/>
        </w:rPr>
        <w:tab/>
        <w:t xml:space="preserve">Greenberg, R., Bichier, P. &amp; Sterling, J. 1997 Acacia, cattle and migratory birds in southeastern Mexico. </w:t>
      </w:r>
      <w:r w:rsidRPr="00C95658">
        <w:rPr>
          <w:rFonts w:ascii="Times New Roman" w:hAnsi="Times New Roman"/>
          <w:i/>
          <w:iCs/>
          <w:noProof/>
          <w:sz w:val="20"/>
          <w:szCs w:val="24"/>
        </w:rPr>
        <w:t>Biol. Conserv.</w:t>
      </w:r>
      <w:r w:rsidRPr="00C95658">
        <w:rPr>
          <w:rFonts w:ascii="Times New Roman" w:hAnsi="Times New Roman"/>
          <w:noProof/>
          <w:sz w:val="20"/>
          <w:szCs w:val="24"/>
        </w:rPr>
        <w:t xml:space="preserve"> </w:t>
      </w:r>
      <w:r w:rsidRPr="00C95658">
        <w:rPr>
          <w:rFonts w:ascii="Times New Roman" w:hAnsi="Times New Roman"/>
          <w:b/>
          <w:bCs/>
          <w:noProof/>
          <w:sz w:val="20"/>
          <w:szCs w:val="24"/>
        </w:rPr>
        <w:t>80</w:t>
      </w:r>
      <w:r w:rsidRPr="00C95658">
        <w:rPr>
          <w:rFonts w:ascii="Times New Roman" w:hAnsi="Times New Roman"/>
          <w:noProof/>
          <w:sz w:val="20"/>
          <w:szCs w:val="24"/>
        </w:rPr>
        <w:t>, 235–247. (doi:10.1016/S0006-3207(96)00137-1)</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szCs w:val="24"/>
        </w:rPr>
      </w:pPr>
      <w:r w:rsidRPr="00C95658">
        <w:rPr>
          <w:rFonts w:ascii="Times New Roman" w:hAnsi="Times New Roman"/>
          <w:noProof/>
          <w:sz w:val="20"/>
          <w:szCs w:val="24"/>
        </w:rPr>
        <w:t>35.</w:t>
      </w:r>
      <w:r w:rsidRPr="00C95658">
        <w:rPr>
          <w:rFonts w:ascii="Times New Roman" w:hAnsi="Times New Roman"/>
          <w:noProof/>
          <w:sz w:val="20"/>
          <w:szCs w:val="24"/>
        </w:rPr>
        <w:tab/>
        <w:t xml:space="preserve">Torti, S. D. &amp; Coley, P. D. 1999 Tropical Monodominance: A preliminary test of the Ectomycorrhizal Hypothesis. </w:t>
      </w:r>
      <w:r w:rsidRPr="00C95658">
        <w:rPr>
          <w:rFonts w:ascii="Times New Roman" w:hAnsi="Times New Roman"/>
          <w:i/>
          <w:iCs/>
          <w:noProof/>
          <w:sz w:val="20"/>
          <w:szCs w:val="24"/>
        </w:rPr>
        <w:t>Biotropica</w:t>
      </w:r>
      <w:r w:rsidRPr="00C95658">
        <w:rPr>
          <w:rFonts w:ascii="Times New Roman" w:hAnsi="Times New Roman"/>
          <w:noProof/>
          <w:sz w:val="20"/>
          <w:szCs w:val="24"/>
        </w:rPr>
        <w:t xml:space="preserve"> </w:t>
      </w:r>
      <w:r w:rsidRPr="00C95658">
        <w:rPr>
          <w:rFonts w:ascii="Times New Roman" w:hAnsi="Times New Roman"/>
          <w:b/>
          <w:bCs/>
          <w:noProof/>
          <w:sz w:val="20"/>
          <w:szCs w:val="24"/>
        </w:rPr>
        <w:t>31</w:t>
      </w:r>
      <w:r w:rsidRPr="00C95658">
        <w:rPr>
          <w:rFonts w:ascii="Times New Roman" w:hAnsi="Times New Roman"/>
          <w:noProof/>
          <w:sz w:val="20"/>
          <w:szCs w:val="24"/>
        </w:rPr>
        <w:t xml:space="preserve">, 220–228. </w:t>
      </w:r>
    </w:p>
    <w:p w:rsidR="00C95658" w:rsidRPr="00C95658" w:rsidRDefault="00C95658" w:rsidP="00C95658">
      <w:pPr>
        <w:widowControl w:val="0"/>
        <w:autoSpaceDE w:val="0"/>
        <w:autoSpaceDN w:val="0"/>
        <w:adjustRightInd w:val="0"/>
        <w:spacing w:before="100" w:after="100" w:line="240" w:lineRule="auto"/>
        <w:ind w:left="640" w:hanging="640"/>
        <w:rPr>
          <w:rFonts w:ascii="Times New Roman" w:hAnsi="Times New Roman"/>
          <w:noProof/>
          <w:sz w:val="20"/>
        </w:rPr>
      </w:pPr>
      <w:r w:rsidRPr="00C95658">
        <w:rPr>
          <w:rFonts w:ascii="Times New Roman" w:hAnsi="Times New Roman"/>
          <w:noProof/>
          <w:sz w:val="20"/>
          <w:szCs w:val="24"/>
        </w:rPr>
        <w:t>36.</w:t>
      </w:r>
      <w:r w:rsidRPr="00C95658">
        <w:rPr>
          <w:rFonts w:ascii="Times New Roman" w:hAnsi="Times New Roman"/>
          <w:noProof/>
          <w:sz w:val="20"/>
          <w:szCs w:val="24"/>
        </w:rPr>
        <w:tab/>
        <w:t xml:space="preserve">Esoeyang, E., Bechem, T., Chuyong, G. B. &amp; Fon, B. T. 2014 A survey of mycorrhizal colonization in the 50-ha Korup Forest Dynamic Plot in Cameroon. </w:t>
      </w:r>
      <w:r w:rsidRPr="00C95658">
        <w:rPr>
          <w:rFonts w:ascii="Times New Roman" w:hAnsi="Times New Roman"/>
          <w:i/>
          <w:iCs/>
          <w:noProof/>
          <w:sz w:val="20"/>
          <w:szCs w:val="24"/>
        </w:rPr>
        <w:t>Am. J. Plant Sci.</w:t>
      </w:r>
      <w:r w:rsidRPr="00C95658">
        <w:rPr>
          <w:rFonts w:ascii="Times New Roman" w:hAnsi="Times New Roman"/>
          <w:noProof/>
          <w:sz w:val="20"/>
          <w:szCs w:val="24"/>
        </w:rPr>
        <w:t xml:space="preserve"> </w:t>
      </w:r>
      <w:r w:rsidRPr="00C95658">
        <w:rPr>
          <w:rFonts w:ascii="Times New Roman" w:hAnsi="Times New Roman"/>
          <w:b/>
          <w:bCs/>
          <w:noProof/>
          <w:sz w:val="20"/>
          <w:szCs w:val="24"/>
        </w:rPr>
        <w:t>5</w:t>
      </w:r>
      <w:r w:rsidRPr="00C95658">
        <w:rPr>
          <w:rFonts w:ascii="Times New Roman" w:hAnsi="Times New Roman"/>
          <w:noProof/>
          <w:sz w:val="20"/>
          <w:szCs w:val="24"/>
        </w:rPr>
        <w:t xml:space="preserve">, 1403–1415. </w:t>
      </w:r>
    </w:p>
    <w:p w:rsidR="00BA11DF" w:rsidRPr="00BA11DF" w:rsidRDefault="00BA11DF" w:rsidP="00B6343A">
      <w:pPr>
        <w:pStyle w:val="NormalWeb"/>
        <w:divId w:val="207379016"/>
      </w:pPr>
      <w:r w:rsidRPr="00B6343A">
        <w:rPr>
          <w:sz w:val="21"/>
          <w:szCs w:val="21"/>
        </w:rPr>
        <w:fldChar w:fldCharType="end"/>
      </w:r>
    </w:p>
    <w:sectPr w:rsidR="00BA11DF" w:rsidRPr="00BA11DF">
      <w:headerReference w:type="default" r:id="rId17"/>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E38" w:rsidRDefault="00692E38" w:rsidP="00705C06">
      <w:pPr>
        <w:spacing w:after="0" w:line="240" w:lineRule="auto"/>
      </w:pPr>
      <w:r>
        <w:separator/>
      </w:r>
    </w:p>
  </w:endnote>
  <w:endnote w:type="continuationSeparator" w:id="0">
    <w:p w:rsidR="00692E38" w:rsidRDefault="00692E38" w:rsidP="00705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E38" w:rsidRDefault="00692E38" w:rsidP="00705C06">
      <w:pPr>
        <w:spacing w:after="0" w:line="240" w:lineRule="auto"/>
      </w:pPr>
      <w:r>
        <w:separator/>
      </w:r>
    </w:p>
  </w:footnote>
  <w:footnote w:type="continuationSeparator" w:id="0">
    <w:p w:rsidR="00692E38" w:rsidRDefault="00692E38" w:rsidP="00705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C06" w:rsidRDefault="00705C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AF"/>
    <w:rsid w:val="00032588"/>
    <w:rsid w:val="0003447A"/>
    <w:rsid w:val="00061B42"/>
    <w:rsid w:val="00084DDF"/>
    <w:rsid w:val="00116916"/>
    <w:rsid w:val="001459AA"/>
    <w:rsid w:val="00175FE4"/>
    <w:rsid w:val="00183B57"/>
    <w:rsid w:val="0019387B"/>
    <w:rsid w:val="001A4FEF"/>
    <w:rsid w:val="001A6B72"/>
    <w:rsid w:val="0022470C"/>
    <w:rsid w:val="00234EFF"/>
    <w:rsid w:val="00243560"/>
    <w:rsid w:val="00267874"/>
    <w:rsid w:val="00270AF1"/>
    <w:rsid w:val="00291CD4"/>
    <w:rsid w:val="002B0FD8"/>
    <w:rsid w:val="002C43B1"/>
    <w:rsid w:val="00320D48"/>
    <w:rsid w:val="00467E24"/>
    <w:rsid w:val="004A4C59"/>
    <w:rsid w:val="00505811"/>
    <w:rsid w:val="005A5D49"/>
    <w:rsid w:val="005F24D4"/>
    <w:rsid w:val="006406A2"/>
    <w:rsid w:val="00641FAF"/>
    <w:rsid w:val="00692E38"/>
    <w:rsid w:val="006D24A6"/>
    <w:rsid w:val="00705C06"/>
    <w:rsid w:val="00715A58"/>
    <w:rsid w:val="00727665"/>
    <w:rsid w:val="00755D2E"/>
    <w:rsid w:val="007612AF"/>
    <w:rsid w:val="00842603"/>
    <w:rsid w:val="008859DE"/>
    <w:rsid w:val="008D35D9"/>
    <w:rsid w:val="008E148E"/>
    <w:rsid w:val="009356C8"/>
    <w:rsid w:val="00942AB0"/>
    <w:rsid w:val="009B63C4"/>
    <w:rsid w:val="009F7639"/>
    <w:rsid w:val="00A053E9"/>
    <w:rsid w:val="00A109D8"/>
    <w:rsid w:val="00A1571B"/>
    <w:rsid w:val="00A30B0F"/>
    <w:rsid w:val="00A4395B"/>
    <w:rsid w:val="00B12728"/>
    <w:rsid w:val="00B52CED"/>
    <w:rsid w:val="00B6343A"/>
    <w:rsid w:val="00BA11DF"/>
    <w:rsid w:val="00BF1987"/>
    <w:rsid w:val="00C01A6C"/>
    <w:rsid w:val="00C706FA"/>
    <w:rsid w:val="00C95658"/>
    <w:rsid w:val="00CB053A"/>
    <w:rsid w:val="00CD7EE6"/>
    <w:rsid w:val="00CE4BA3"/>
    <w:rsid w:val="00D267FB"/>
    <w:rsid w:val="00D43E36"/>
    <w:rsid w:val="00D50BA3"/>
    <w:rsid w:val="00D91350"/>
    <w:rsid w:val="00D94B2E"/>
    <w:rsid w:val="00E21F2B"/>
    <w:rsid w:val="00E82B73"/>
    <w:rsid w:val="00F04024"/>
    <w:rsid w:val="00FE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5AC29"/>
  <w15:docId w15:val="{E9C2F6B9-AE75-4CBB-B927-E8D3DA38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2AF"/>
    <w:rPr>
      <w:rFonts w:ascii="Calibri" w:eastAsia="Times New Roman" w:hAnsi="Calibri" w:cs="Times New Roman"/>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2AF"/>
    <w:pPr>
      <w:spacing w:after="0" w:line="240" w:lineRule="auto"/>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7612AF"/>
    <w:rPr>
      <w:rFonts w:ascii="Tahoma" w:hAnsi="Tahoma" w:cs="Tahoma"/>
      <w:sz w:val="16"/>
      <w:szCs w:val="16"/>
    </w:rPr>
  </w:style>
  <w:style w:type="paragraph" w:styleId="NormalWeb">
    <w:name w:val="Normal (Web)"/>
    <w:basedOn w:val="Normal"/>
    <w:uiPriority w:val="99"/>
    <w:unhideWhenUsed/>
    <w:rsid w:val="00BA11DF"/>
    <w:pPr>
      <w:spacing w:before="100" w:beforeAutospacing="1" w:after="100" w:afterAutospacing="1" w:line="240" w:lineRule="auto"/>
    </w:pPr>
    <w:rPr>
      <w:rFonts w:ascii="Times New Roman" w:eastAsiaTheme="minorEastAsia" w:hAnsi="Times New Roman"/>
      <w:sz w:val="24"/>
      <w:szCs w:val="24"/>
      <w:lang w:val="en-US" w:eastAsia="en-US"/>
    </w:rPr>
  </w:style>
  <w:style w:type="table" w:styleId="PlainTable2">
    <w:name w:val="Plain Table 2"/>
    <w:basedOn w:val="TableNormal"/>
    <w:uiPriority w:val="42"/>
    <w:rsid w:val="00F040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05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C06"/>
    <w:rPr>
      <w:rFonts w:ascii="Calibri" w:eastAsia="Times New Roman" w:hAnsi="Calibri" w:cs="Times New Roman"/>
      <w:lang w:val="bg-BG" w:eastAsia="bg-BG"/>
    </w:rPr>
  </w:style>
  <w:style w:type="paragraph" w:styleId="Footer">
    <w:name w:val="footer"/>
    <w:basedOn w:val="Normal"/>
    <w:link w:val="FooterChar"/>
    <w:uiPriority w:val="99"/>
    <w:unhideWhenUsed/>
    <w:rsid w:val="00705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C06"/>
    <w:rPr>
      <w:rFonts w:ascii="Calibri" w:eastAsia="Times New Roman" w:hAnsi="Calibri" w:cs="Times New Roman"/>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217843">
      <w:bodyDiv w:val="1"/>
      <w:marLeft w:val="0"/>
      <w:marRight w:val="0"/>
      <w:marTop w:val="0"/>
      <w:marBottom w:val="0"/>
      <w:divBdr>
        <w:top w:val="none" w:sz="0" w:space="0" w:color="auto"/>
        <w:left w:val="none" w:sz="0" w:space="0" w:color="auto"/>
        <w:bottom w:val="none" w:sz="0" w:space="0" w:color="auto"/>
        <w:right w:val="none" w:sz="0" w:space="0" w:color="auto"/>
      </w:divBdr>
      <w:divsChild>
        <w:div w:id="1467816955">
          <w:marLeft w:val="0"/>
          <w:marRight w:val="0"/>
          <w:marTop w:val="0"/>
          <w:marBottom w:val="0"/>
          <w:divBdr>
            <w:top w:val="none" w:sz="0" w:space="0" w:color="auto"/>
            <w:left w:val="none" w:sz="0" w:space="0" w:color="auto"/>
            <w:bottom w:val="none" w:sz="0" w:space="0" w:color="auto"/>
            <w:right w:val="none" w:sz="0" w:space="0" w:color="auto"/>
          </w:divBdr>
          <w:divsChild>
            <w:div w:id="1583493570">
              <w:marLeft w:val="0"/>
              <w:marRight w:val="0"/>
              <w:marTop w:val="0"/>
              <w:marBottom w:val="0"/>
              <w:divBdr>
                <w:top w:val="none" w:sz="0" w:space="0" w:color="auto"/>
                <w:left w:val="none" w:sz="0" w:space="0" w:color="auto"/>
                <w:bottom w:val="none" w:sz="0" w:space="0" w:color="auto"/>
                <w:right w:val="none" w:sz="0" w:space="0" w:color="auto"/>
              </w:divBdr>
              <w:divsChild>
                <w:div w:id="981233201">
                  <w:marLeft w:val="0"/>
                  <w:marRight w:val="0"/>
                  <w:marTop w:val="0"/>
                  <w:marBottom w:val="0"/>
                  <w:divBdr>
                    <w:top w:val="none" w:sz="0" w:space="0" w:color="auto"/>
                    <w:left w:val="none" w:sz="0" w:space="0" w:color="auto"/>
                    <w:bottom w:val="none" w:sz="0" w:space="0" w:color="auto"/>
                    <w:right w:val="none" w:sz="0" w:space="0" w:color="auto"/>
                  </w:divBdr>
                  <w:divsChild>
                    <w:div w:id="2044749952">
                      <w:marLeft w:val="0"/>
                      <w:marRight w:val="0"/>
                      <w:marTop w:val="0"/>
                      <w:marBottom w:val="0"/>
                      <w:divBdr>
                        <w:top w:val="none" w:sz="0" w:space="0" w:color="auto"/>
                        <w:left w:val="none" w:sz="0" w:space="0" w:color="auto"/>
                        <w:bottom w:val="none" w:sz="0" w:space="0" w:color="auto"/>
                        <w:right w:val="none" w:sz="0" w:space="0" w:color="auto"/>
                      </w:divBdr>
                      <w:divsChild>
                        <w:div w:id="1908219909">
                          <w:marLeft w:val="0"/>
                          <w:marRight w:val="0"/>
                          <w:marTop w:val="0"/>
                          <w:marBottom w:val="0"/>
                          <w:divBdr>
                            <w:top w:val="none" w:sz="0" w:space="0" w:color="auto"/>
                            <w:left w:val="none" w:sz="0" w:space="0" w:color="auto"/>
                            <w:bottom w:val="none" w:sz="0" w:space="0" w:color="auto"/>
                            <w:right w:val="none" w:sz="0" w:space="0" w:color="auto"/>
                          </w:divBdr>
                          <w:divsChild>
                            <w:div w:id="2009870207">
                              <w:marLeft w:val="0"/>
                              <w:marRight w:val="0"/>
                              <w:marTop w:val="0"/>
                              <w:marBottom w:val="0"/>
                              <w:divBdr>
                                <w:top w:val="none" w:sz="0" w:space="0" w:color="auto"/>
                                <w:left w:val="none" w:sz="0" w:space="0" w:color="auto"/>
                                <w:bottom w:val="none" w:sz="0" w:space="0" w:color="auto"/>
                                <w:right w:val="none" w:sz="0" w:space="0" w:color="auto"/>
                              </w:divBdr>
                              <w:divsChild>
                                <w:div w:id="207379016">
                                  <w:marLeft w:val="0"/>
                                  <w:marRight w:val="0"/>
                                  <w:marTop w:val="0"/>
                                  <w:marBottom w:val="0"/>
                                  <w:divBdr>
                                    <w:top w:val="none" w:sz="0" w:space="0" w:color="auto"/>
                                    <w:left w:val="none" w:sz="0" w:space="0" w:color="auto"/>
                                    <w:bottom w:val="none" w:sz="0" w:space="0" w:color="auto"/>
                                    <w:right w:val="none" w:sz="0" w:space="0" w:color="auto"/>
                                  </w:divBdr>
                                  <w:divsChild>
                                    <w:div w:id="9507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FADE1-3282-4AC5-BB04-0B9CD4C48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Epihov</dc:creator>
  <cp:lastModifiedBy>Windows User</cp:lastModifiedBy>
  <cp:revision>7</cp:revision>
  <dcterms:created xsi:type="dcterms:W3CDTF">2017-02-27T23:18:00Z</dcterms:created>
  <dcterms:modified xsi:type="dcterms:W3CDTF">2017-06-06T01:58:00Z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http://www.zotero.org/styles/proceedings-of-the-royal-society-b</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16th edition (author-date)</vt:lpwstr>
  </property>
  <property fmtid="{D5CDD505-2E9C-101B-9397-08002B2CF9AE}" pid="8" name="Mendeley Recent Style Id 2_1">
    <vt:lpwstr>http://www.zotero.org/styles/functional-ecology</vt:lpwstr>
  </property>
  <property fmtid="{D5CDD505-2E9C-101B-9397-08002B2CF9AE}" pid="9" name="Mendeley Recent Style Name 2_1">
    <vt:lpwstr>Functional Ecology</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http://www.zotero.org/styles/modern-humanities-research-association</vt:lpwstr>
  </property>
  <property fmtid="{D5CDD505-2E9C-101B-9397-08002B2CF9AE}" pid="13" name="Mendeley Recent Style Name 4_1">
    <vt:lpwstr>Modern Humanities Research Association 3rd edition (note with bibliography)</vt:lpwstr>
  </property>
  <property fmtid="{D5CDD505-2E9C-101B-9397-08002B2CF9AE}" pid="14" name="Mendeley Recent Style Id 5_1">
    <vt:lpwstr>http://www.zotero.org/styles/modern-language-association</vt:lpwstr>
  </property>
  <property fmtid="{D5CDD505-2E9C-101B-9397-08002B2CF9AE}" pid="15" name="Mendeley Recent Style Name 5_1">
    <vt:lpwstr>Modern Language Association 7th edition</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http://www.zotero.org/styles/nature-geoscience</vt:lpwstr>
  </property>
  <property fmtid="{D5CDD505-2E9C-101B-9397-08002B2CF9AE}" pid="19" name="Mendeley Recent Style Name 7_1">
    <vt:lpwstr>Nature Geoscience</vt:lpwstr>
  </property>
  <property fmtid="{D5CDD505-2E9C-101B-9397-08002B2CF9AE}" pid="20" name="Mendeley Recent Style Id 8_1">
    <vt:lpwstr>http://www.zotero.org/styles/proceedings-of-the-royal-society-b</vt:lpwstr>
  </property>
  <property fmtid="{D5CDD505-2E9C-101B-9397-08002B2CF9AE}" pid="21" name="Mendeley Recent Style Name 8_1">
    <vt:lpwstr>Proceedings of the Royal Society B</vt:lpwstr>
  </property>
  <property fmtid="{D5CDD505-2E9C-101B-9397-08002B2CF9AE}" pid="22" name="Mendeley Recent Style Id 9_1">
    <vt:lpwstr>http://www.zotero.org/styles/trends-in-ecology-and-evolution</vt:lpwstr>
  </property>
  <property fmtid="{D5CDD505-2E9C-101B-9397-08002B2CF9AE}" pid="23" name="Mendeley Recent Style Name 9_1">
    <vt:lpwstr>Trends in Ecology &amp; Evolution</vt:lpwstr>
  </property>
  <property fmtid="{D5CDD505-2E9C-101B-9397-08002B2CF9AE}" pid="24" name="Mendeley Unique User Id_1">
    <vt:lpwstr>c4f1c7ce-102c-3633-b16b-cd2d082dcca5</vt:lpwstr>
  </property>
</Properties>
</file>