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90" w:rsidRPr="0023378D" w:rsidRDefault="00E67490" w:rsidP="00E67490">
      <w:pPr>
        <w:spacing w:line="480" w:lineRule="auto"/>
        <w:rPr>
          <w:rFonts w:ascii="Arial" w:hAnsi="Arial" w:cs="Arial"/>
          <w:b/>
        </w:rPr>
      </w:pPr>
      <w:r w:rsidRPr="0023378D">
        <w:rPr>
          <w:rFonts w:ascii="Arial" w:hAnsi="Arial" w:cs="Arial"/>
          <w:b/>
        </w:rPr>
        <w:t xml:space="preserve">Supplementary Methods </w:t>
      </w:r>
    </w:p>
    <w:p w:rsidR="006E7CCE" w:rsidRPr="00FD2C77" w:rsidRDefault="006E7CCE" w:rsidP="006E7CCE">
      <w:pPr>
        <w:widowControl w:val="0"/>
        <w:autoSpaceDE w:val="0"/>
        <w:autoSpaceDN w:val="0"/>
        <w:adjustRightInd w:val="0"/>
        <w:spacing w:line="480" w:lineRule="auto"/>
        <w:rPr>
          <w:rFonts w:ascii="Arial" w:hAnsi="Arial" w:cs="Arial"/>
          <w:b/>
        </w:rPr>
      </w:pPr>
      <w:r w:rsidRPr="00FD2C77">
        <w:rPr>
          <w:rFonts w:ascii="Arial" w:hAnsi="Arial" w:cs="Arial"/>
          <w:b/>
        </w:rPr>
        <w:t>Data Collection</w:t>
      </w:r>
    </w:p>
    <w:p w:rsidR="006E7CCE" w:rsidRDefault="006E7CCE" w:rsidP="006E7CCE">
      <w:pPr>
        <w:spacing w:line="480" w:lineRule="auto"/>
        <w:rPr>
          <w:rFonts w:ascii="Arial" w:hAnsi="Arial" w:cs="Arial"/>
        </w:rPr>
      </w:pPr>
      <w:r>
        <w:rPr>
          <w:rFonts w:ascii="Arial" w:hAnsi="Arial" w:cs="Arial"/>
        </w:rPr>
        <w:t>Data were collected for listing date, patient demographics</w:t>
      </w:r>
      <w:r w:rsidRPr="009B2630">
        <w:rPr>
          <w:rFonts w:ascii="Arial" w:hAnsi="Arial" w:cs="Arial"/>
        </w:rPr>
        <w:t xml:space="preserve"> </w:t>
      </w:r>
      <w:r>
        <w:rPr>
          <w:rFonts w:ascii="Arial" w:hAnsi="Arial" w:cs="Arial"/>
        </w:rPr>
        <w:t>(</w:t>
      </w:r>
      <w:r w:rsidRPr="009B2630">
        <w:rPr>
          <w:rFonts w:ascii="Arial" w:hAnsi="Arial" w:cs="Arial"/>
        </w:rPr>
        <w:t>age, gender, ethnicity, body mass index</w:t>
      </w:r>
      <w:r>
        <w:rPr>
          <w:rFonts w:ascii="Arial" w:hAnsi="Arial" w:cs="Arial"/>
        </w:rPr>
        <w:t>); etiology of cirrhosis</w:t>
      </w:r>
      <w:r w:rsidR="00FE74A0">
        <w:rPr>
          <w:rFonts w:ascii="Arial" w:hAnsi="Arial" w:cs="Arial"/>
        </w:rPr>
        <w:t>,</w:t>
      </w:r>
      <w:r>
        <w:rPr>
          <w:rFonts w:ascii="Arial" w:hAnsi="Arial" w:cs="Arial"/>
        </w:rPr>
        <w:t xml:space="preserve"> </w:t>
      </w:r>
      <w:r w:rsidR="00FE74A0">
        <w:rPr>
          <w:rFonts w:ascii="Arial" w:hAnsi="Arial" w:cs="Arial"/>
        </w:rPr>
        <w:t xml:space="preserve">liver disease complications (ascites, hepatic encephalopathy, varices, </w:t>
      </w:r>
      <w:r>
        <w:rPr>
          <w:rFonts w:ascii="Arial" w:hAnsi="Arial" w:cs="Arial"/>
        </w:rPr>
        <w:t xml:space="preserve">and </w:t>
      </w:r>
      <w:r w:rsidRPr="009B2630">
        <w:rPr>
          <w:rFonts w:ascii="Arial" w:hAnsi="Arial" w:cs="Arial"/>
        </w:rPr>
        <w:t>hepatocellular carcinoma</w:t>
      </w:r>
      <w:r w:rsidR="00FE74A0">
        <w:rPr>
          <w:rFonts w:ascii="Arial" w:hAnsi="Arial" w:cs="Arial"/>
        </w:rPr>
        <w:t>)</w:t>
      </w:r>
      <w:r w:rsidRPr="009B2630">
        <w:rPr>
          <w:rFonts w:ascii="Arial" w:hAnsi="Arial" w:cs="Arial"/>
        </w:rPr>
        <w:t xml:space="preserve">, preexisting chronic kidney disease (CKD), listing Model for End Stage Liver Disease (MELD) score, </w:t>
      </w:r>
      <w:r w:rsidR="00FE74A0">
        <w:rPr>
          <w:rFonts w:ascii="Arial" w:hAnsi="Arial" w:cs="Arial"/>
        </w:rPr>
        <w:t xml:space="preserve">platelet count, serum sodium, </w:t>
      </w:r>
      <w:r w:rsidRPr="009B2630">
        <w:rPr>
          <w:rFonts w:ascii="Arial" w:hAnsi="Arial" w:cs="Arial"/>
        </w:rPr>
        <w:t xml:space="preserve">and </w:t>
      </w:r>
      <w:r w:rsidR="00FE74A0">
        <w:rPr>
          <w:rFonts w:ascii="Arial" w:hAnsi="Arial" w:cs="Arial"/>
        </w:rPr>
        <w:t>bilirubin. Ascites was stratified to mild to moderate and refractory, with the latter defined based on frequent need for paracentesis or for transjugular intrahepatic portosystemic shunt for managing the ascites. G</w:t>
      </w:r>
      <w:r w:rsidRPr="009B2630">
        <w:rPr>
          <w:rFonts w:ascii="Arial" w:hAnsi="Arial" w:cs="Arial"/>
        </w:rPr>
        <w:t>lomerular filtration rate (GFR)</w:t>
      </w:r>
      <w:r>
        <w:rPr>
          <w:rFonts w:ascii="Arial" w:hAnsi="Arial" w:cs="Arial"/>
        </w:rPr>
        <w:t xml:space="preserve"> </w:t>
      </w:r>
      <w:r w:rsidRPr="009B2630">
        <w:rPr>
          <w:rFonts w:ascii="Arial" w:hAnsi="Arial" w:cs="Arial"/>
        </w:rPr>
        <w:t xml:space="preserve">calculated by the Modified Diet in Renal Disease </w:t>
      </w:r>
      <w:r>
        <w:rPr>
          <w:rFonts w:ascii="Arial" w:hAnsi="Arial" w:cs="Arial"/>
        </w:rPr>
        <w:t>(MDRD)-</w:t>
      </w:r>
      <w:r w:rsidRPr="009B2630">
        <w:rPr>
          <w:rFonts w:ascii="Arial" w:hAnsi="Arial" w:cs="Arial"/>
        </w:rPr>
        <w:t>6</w:t>
      </w:r>
      <w:r>
        <w:rPr>
          <w:rFonts w:ascii="Arial" w:hAnsi="Arial" w:cs="Arial"/>
        </w:rPr>
        <w:t xml:space="preserve"> equation </w:t>
      </w:r>
      <w:r w:rsidR="00FE74A0">
        <w:rPr>
          <w:rFonts w:ascii="Arial" w:hAnsi="Arial" w:cs="Arial"/>
        </w:rPr>
        <w:t xml:space="preserve">was calculated </w:t>
      </w:r>
      <w:r>
        <w:rPr>
          <w:rFonts w:ascii="Arial" w:hAnsi="Arial" w:cs="Arial"/>
        </w:rPr>
        <w:t xml:space="preserve">at listing and on follow up every 3 months until removal from LT list. </w:t>
      </w:r>
      <w:r w:rsidR="00FE74A0">
        <w:rPr>
          <w:rFonts w:ascii="Arial" w:hAnsi="Arial" w:cs="Arial"/>
        </w:rPr>
        <w:t xml:space="preserve">Data were also captured for use of beta blockers and of statins (both at the time of listing and at the time of development of AKI). </w:t>
      </w:r>
      <w:r>
        <w:rPr>
          <w:rFonts w:ascii="Arial" w:hAnsi="Arial" w:cs="Arial"/>
        </w:rPr>
        <w:t xml:space="preserve">For patients developing AKI, data were recorded for </w:t>
      </w:r>
      <w:r w:rsidRPr="009B2630">
        <w:rPr>
          <w:rFonts w:ascii="Arial" w:hAnsi="Arial" w:cs="Arial"/>
        </w:rPr>
        <w:t xml:space="preserve">date of AKI, MDRD-6 at onset of AKI, AKI </w:t>
      </w:r>
      <w:r>
        <w:rPr>
          <w:rFonts w:ascii="Arial" w:hAnsi="Arial" w:cs="Arial"/>
        </w:rPr>
        <w:t xml:space="preserve">etiology </w:t>
      </w:r>
      <w:r w:rsidRPr="009B2630">
        <w:rPr>
          <w:rFonts w:ascii="Arial" w:hAnsi="Arial" w:cs="Arial"/>
        </w:rPr>
        <w:t xml:space="preserve">(prerenal, intrarenal, </w:t>
      </w:r>
      <w:r>
        <w:rPr>
          <w:rFonts w:ascii="Arial" w:hAnsi="Arial" w:cs="Arial"/>
        </w:rPr>
        <w:t xml:space="preserve">HRS, or </w:t>
      </w:r>
      <w:r w:rsidRPr="009B2630">
        <w:rPr>
          <w:rFonts w:ascii="Arial" w:hAnsi="Arial" w:cs="Arial"/>
        </w:rPr>
        <w:t>p</w:t>
      </w:r>
      <w:r>
        <w:rPr>
          <w:rFonts w:ascii="Arial" w:hAnsi="Arial" w:cs="Arial"/>
        </w:rPr>
        <w:t>ostrenal</w:t>
      </w:r>
      <w:r w:rsidRPr="009B2630">
        <w:rPr>
          <w:rFonts w:ascii="Arial" w:hAnsi="Arial" w:cs="Arial"/>
        </w:rPr>
        <w:t>)</w:t>
      </w:r>
      <w:r>
        <w:rPr>
          <w:rFonts w:ascii="Arial" w:hAnsi="Arial" w:cs="Arial"/>
        </w:rPr>
        <w:t xml:space="preserve">, treatment received for AKI, outcome from AKI. For patients needing </w:t>
      </w:r>
      <w:r w:rsidRPr="009B2630">
        <w:rPr>
          <w:rFonts w:ascii="Arial" w:hAnsi="Arial" w:cs="Arial"/>
        </w:rPr>
        <w:t xml:space="preserve">hospital admission </w:t>
      </w:r>
      <w:r>
        <w:rPr>
          <w:rFonts w:ascii="Arial" w:hAnsi="Arial" w:cs="Arial"/>
        </w:rPr>
        <w:t>for AKI episode, data were collected for</w:t>
      </w:r>
      <w:r w:rsidRPr="009B2630">
        <w:rPr>
          <w:rFonts w:ascii="Arial" w:hAnsi="Arial" w:cs="Arial"/>
        </w:rPr>
        <w:t xml:space="preserve"> </w:t>
      </w:r>
      <w:r>
        <w:rPr>
          <w:rFonts w:ascii="Arial" w:hAnsi="Arial" w:cs="Arial"/>
        </w:rPr>
        <w:t xml:space="preserve">duration of hospitalization with </w:t>
      </w:r>
      <w:r w:rsidRPr="009B2630">
        <w:rPr>
          <w:rFonts w:ascii="Arial" w:hAnsi="Arial" w:cs="Arial"/>
        </w:rPr>
        <w:t xml:space="preserve">number of </w:t>
      </w:r>
      <w:r>
        <w:rPr>
          <w:rFonts w:ascii="Arial" w:hAnsi="Arial" w:cs="Arial"/>
        </w:rPr>
        <w:t xml:space="preserve">days in intensive care unit and need for hemodialysis. Data were captured for recurrent AKI among patients surviving the first episode of AKI without receiving LT, with maximum of three </w:t>
      </w:r>
      <w:r w:rsidRPr="009B2630">
        <w:rPr>
          <w:rFonts w:ascii="Arial" w:hAnsi="Arial" w:cs="Arial"/>
        </w:rPr>
        <w:t xml:space="preserve">separate </w:t>
      </w:r>
      <w:r>
        <w:rPr>
          <w:rFonts w:ascii="Arial" w:hAnsi="Arial" w:cs="Arial"/>
        </w:rPr>
        <w:t xml:space="preserve">episodes recorded for each patient. Data were collected on date and type of LT for patients removed from the list due to receipt of LT. Of the prospective cohort providing urine and serum samples and receiving LT, patients were followed until six months for assessment of MDRD-6 and for immune suppression used in the post-transplant period.  </w:t>
      </w:r>
    </w:p>
    <w:p w:rsidR="00C32F4C" w:rsidRPr="00FD2C77" w:rsidRDefault="00C32F4C" w:rsidP="00C32F4C">
      <w:pPr>
        <w:widowControl w:val="0"/>
        <w:autoSpaceDE w:val="0"/>
        <w:autoSpaceDN w:val="0"/>
        <w:adjustRightInd w:val="0"/>
        <w:spacing w:line="480" w:lineRule="auto"/>
        <w:rPr>
          <w:rFonts w:ascii="Arial" w:hAnsi="Arial" w:cs="Arial"/>
          <w:b/>
        </w:rPr>
      </w:pPr>
      <w:r w:rsidRPr="00FD2C77">
        <w:rPr>
          <w:rFonts w:ascii="Arial" w:hAnsi="Arial" w:cs="Arial"/>
          <w:b/>
        </w:rPr>
        <w:t>Definitions</w:t>
      </w:r>
    </w:p>
    <w:p w:rsidR="00C32F4C" w:rsidRDefault="00C32F4C" w:rsidP="00C32F4C">
      <w:pPr>
        <w:widowControl w:val="0"/>
        <w:autoSpaceDE w:val="0"/>
        <w:autoSpaceDN w:val="0"/>
        <w:adjustRightInd w:val="0"/>
        <w:spacing w:line="480" w:lineRule="auto"/>
        <w:rPr>
          <w:rFonts w:ascii="Arial" w:hAnsi="Arial" w:cs="Arial"/>
        </w:rPr>
      </w:pPr>
      <w:r w:rsidRPr="00FD2C77">
        <w:rPr>
          <w:rFonts w:ascii="Arial" w:hAnsi="Arial" w:cs="Arial"/>
          <w:b/>
          <w:i/>
        </w:rPr>
        <w:t>Acute Kidney Injury</w:t>
      </w:r>
      <w:r>
        <w:rPr>
          <w:rFonts w:ascii="Arial" w:hAnsi="Arial" w:cs="Arial"/>
        </w:rPr>
        <w:t>: increase</w:t>
      </w:r>
      <w:r w:rsidRPr="009B2630">
        <w:rPr>
          <w:rFonts w:ascii="Arial" w:hAnsi="Arial" w:cs="Arial"/>
        </w:rPr>
        <w:t xml:space="preserve"> in serum creatinine of &gt; 50% from baseline </w:t>
      </w:r>
      <w:r>
        <w:rPr>
          <w:rFonts w:ascii="Arial" w:hAnsi="Arial" w:cs="Arial"/>
        </w:rPr>
        <w:t>and/</w:t>
      </w:r>
      <w:r w:rsidRPr="009B2630">
        <w:rPr>
          <w:rFonts w:ascii="Arial" w:hAnsi="Arial" w:cs="Arial"/>
        </w:rPr>
        <w:t>or a rise of serum</w:t>
      </w:r>
      <w:r>
        <w:rPr>
          <w:rFonts w:ascii="Arial" w:hAnsi="Arial" w:cs="Arial"/>
        </w:rPr>
        <w:t xml:space="preserve"> creatinine by &gt; 0.3 mg/dL from the baseline serum creatinine within the past three  </w:t>
      </w:r>
      <w:r>
        <w:rPr>
          <w:rFonts w:ascii="Arial" w:hAnsi="Arial" w:cs="Arial"/>
        </w:rPr>
        <w:lastRenderedPageBreak/>
        <w:t>months in the outpatient setting or from the admission creat</w:t>
      </w:r>
      <w:r w:rsidR="00E77AB7">
        <w:rPr>
          <w:rFonts w:ascii="Arial" w:hAnsi="Arial" w:cs="Arial"/>
        </w:rPr>
        <w:t xml:space="preserve">inine in the inpatient setting </w:t>
      </w:r>
      <w:r w:rsidR="00E77AB7">
        <w:rPr>
          <w:rFonts w:ascii="Arial" w:hAnsi="Arial" w:cs="Arial"/>
        </w:rPr>
        <w:fldChar w:fldCharType="begin">
          <w:fldData xml:space="preserve">PEVuZE5vdGU+PENpdGU+PEF1dGhvcj5BbmdlbGk8L0F1dGhvcj48WWVhcj4yMDE1PC9ZZWFyPjxS
ZWNOdW0+MTU1MDwvUmVjTnVtPjxEaXNwbGF5VGV4dD4oMSk8L0Rpc3BsYXlUZXh0PjxyZWNvcmQ+
PHJlYy1udW1iZXI+MTU1MDwvcmVjLW51bWJlcj48Zm9yZWlnbi1rZXlzPjxrZXkgYXBwPSJFTiIg
ZGItaWQ9ImQ1YXAwMnY1N3d4dHhpZWFzYXp4d3pma3N0enBkd2RhemU1cCI+MTU1MDwva2V5Pjwv
Zm9yZWlnbi1rZXlzPjxyZWYtdHlwZSBuYW1lPSJKb3VybmFsIEFydGljbGUiPjE3PC9yZWYtdHlw
ZT48Y29udHJpYnV0b3JzPjxhdXRob3JzPjxhdXRob3I+QW5nZWxpLCBQLjwvYXV0aG9yPjxhdXRo
b3I+R2luZXMsIFAuPC9hdXRob3I+PGF1dGhvcj5Xb25nLCBGLjwvYXV0aG9yPjxhdXRob3I+QmVy
bmFyZGksIE0uPC9hdXRob3I+PGF1dGhvcj5Cb3llciwgVC4gRC48L2F1dGhvcj48YXV0aG9yPkdl
cmJlcywgQS48L2F1dGhvcj48YXV0aG9yPk1vcmVhdSwgUi48L2F1dGhvcj48YXV0aG9yPkphbGFu
LCBSLjwvYXV0aG9yPjxhdXRob3I+U2FyaW4sIFMuIEsuPC9hdXRob3I+PGF1dGhvcj5QaWFubywg
Uy48L2F1dGhvcj48YXV0aG9yPk1vb3JlLCBLLjwvYXV0aG9yPjxhdXRob3I+TGVlLCBTLiBTLjwv
YXV0aG9yPjxhdXRob3I+RHVyYW5kLCBGLjwvYXV0aG9yPjxhdXRob3I+U2FsZXJubywgRi48L2F1
dGhvcj48YXV0aG9yPkNhcmFjZW5pLCBQLjwvYXV0aG9yPjxhdXRob3I+S2ltLCBXLiBSLjwvYXV0
aG9yPjxhdXRob3I+QXJyb3lvLCBWLjwvYXV0aG9yPjxhdXRob3I+R2FyY2lhLVRzYW8sIEcuPC9h
dXRob3I+PGF1dGhvcj5JbnRlcm5hdGlvbmFsIENsdWIgb2YsIEFzY2l0ZXM8L2F1dGhvcj48L2F1
dGhvcnM+PC9jb250cmlidXRvcnM+PGF1dGgtYWRkcmVzcz5Vbml0IG9mIEhlcGF0aWMgRW1lcmdl
bmNpZXMgYW5kIExpdmVyIFRyYW5zcGxhbnRhdGlvbiwgRGVwYXJ0bWVudCBvZiBNZWRpY2luZS1E
SU1FRCwgVW5pdmVyc2l0eSBvZiBQYWRvdmEsIFBhZG92YSwgSXRhbHkuJiN4RDtMaXZlciBVbml0
LCBIb3NwaXRhbCBDbGluaWMsIFVuaXZlcnNpdHkgb2YgQmFyY2Vsb25hLCBCYXJjZWxvbmEsIFNw
YWluIEluc3RpdHV0IGQmYXBvcztJbnZlc3RpZ2FjaW9ucyBCaW9tZWRpcXVlcyBBZ3VzdCBQaSBp
IFN1bnllciAoSURJQkFQUyksIEJhcmNlbG9uYSwgU3BhaW4gQ2VudHJvIGRlIEludmVzdGlnYWNp
b24gQmlvbWVkaWNhIGVuIFJlZCBlbiBFbmZlcm1lZGFkZXMgSGVwYXRpY2FzIHkgRGlnZXN0aXZh
cyAoQ0lCRVJFSEQpLCBCYXJjZWxvbmEsIFNwYWluIEluc3RpdHV0byBSZWluYSBTb2ZpYSBkJmFw
b3M7SW52ZXN0aWdhY2lvbiBlbiBOZWZyb2xvZ2lhIChJUlNJTiksIEJhcmNlbG9uYSwgU3BhaW4u
JiN4RDtEaXZpc2lvbiBvZiBHYXN0cm9lbnRlcm9sb2d5LCBEZXBhcnRtZW50IG9mIE1lZGljaW5l
LCBVbml2ZXJzaXR5IG9mIFRvcm9udG8sIFRvcm9udG8sIENhbmFkYS4mI3hEO0RpcGFydGltZW50
byBkaSBTY2llbnplIE1lZGljaGUgZSBDaGlydXJnaWNoZSwgQWxtYSBNYXRlciBTdHVkaW9ydW0s
IFVuaXZlcnNpdHkgb2YgQm9sb2duYSwgQm9sb2duYSwgSXRhbHkuJiN4RDtEZXBhcnRtZW50IG9m
IE1lZGljaW5lLCBMaXZlciBSZXNlYXJjaCBJbnN0aXR1dGUsIFVuaXZlcnNpdHkgb2YgQXJpem9u
YSwgQ29sbGVnZSBvZiBNZWRpY2luZSwgVHVjc29uLCBBcml6b25hLCBVU0EuJiN4RDtMaXZlciBV
bml0LCBLbGluaWt1bSBNdW5pY2gsIEx1ZHdpZyBNYXhpbWlsaWFuIFVuaXZlcnNpdHkgb2YgTXVu
aWNoLCBNdW5pY2gsIEdlcm1hbnkuJiN4RDtJbnNlcm0gVTExNDksIENlbnRyZSBkZSByZWNoZXJj
aGUgc3VyIGwmYXBvcztJbmZsYW1tYXRpb24gKENSSSksIFBhcmlzLCBGcmFuY2UgVU1SIFNfMTE0
OSwgVW5pdmVyc2l0ZSBQYXJpcyBEaWRlcm90LCBQYXJpcywgRnJhbmNlIERIVSBVTklUWSwgU2Vy
dmljZSBkJmFwb3M7aGVwYXRvbG9naWUsIEhvcGl0YWwgQmVhdWpvbiwgQVBIUCwgQ2xpY2h5LCBG
cmFuY2UuJiN4RDtMaXZlciBGYWlsdXJlIEdyb3VwLCBVQ0wgSW5zdGl0dXRlIGZvciBMaXZlciBh
bmQgRGlnZXN0aXZlIEhlYWx0aCwgVUNMIE1lZGljYWwgU2Nob29sLCBSb3lhbCBGcmVlIEhvc3Bp
dGFsLCBMb25kb24sIFVLLiYjeEQ7RGVwYXJ0bWVudCBvZiBIZXBhdG9sb2d5LCBJbnN0aXR1dGUg
b2YgTGl2ZXIgYW5kIEJpbGlhcnkgU2NpZW5jZXMsIE5ldyBEZWxoaSwgSW5kaWEuJiN4RDtVQ0wg
SW5zdGl0dXRlIG9mIExpdmVyIGFuZCBEaWdlc3RpdmUgSGVhbHRoLCBSb3lhbCBGcmVlIENhbXB1
cywgVW5pdmVyc2l0eSBDb2xsZWdlIExvbmRvbiwgTG9uZG9uLCBVSy4mI3hEO0xpdmVyIFVuaXQs
IFVuaXZlcnNpdHkgb2YgQ2FsZ2FyeSwgQ2FsZ2FyeSwgQ2FuYWRhLiYjeEQ7SGVwYXRvbG9neSBh
bmQgTGl2ZXIgSW50ZW5zaXZlIENhcmUgVW5pdCwgSG9zcGl0YWwgQmVhdWpvbiwgQ2xpY2h5LCBG
cmFuY2UgSU5TRVJNIFU3NzMsIENlbnRyZSBkZSBSZWNoZXJjaGUgQmlvbWVkaWNhbGUgQmljaGF0
IEJlYXVqb24gQ1JCMywgQ2xpY2h5LCBGcmFuY2UuJiN4RDtQb2xpY2xpbmljbyBJUkNDUyBTYW4g
RG9uYXRvLCBNZWRpY2luYSBJbnRlcm5hIGVkIEVwYXRvbG9naWEsIFVuaXZlcnNpdGEgZGkgTWls
YW5vLCBNaWxhbiwgSXRhbHkuJiN4RDtEaXZpc2lvbiBvZiBHYXN0cm9lbnRlcm9sb2d5IGFuZCBI
ZXBhdG9sb2d5LCBTdGFuZm9yZCBVbml2ZXJzaXR5IE1lZGljYWwgU2Nob29sLCBQYWxvIEFsdG8s
IENhbGlmb3JuaWEsIFVTQS4mI3hEO0xpdmVyIFVuaXQsIEhvc3BpdGFsIENsaW5pYywgVW5pdmVy
c2l0eSBvZiBCYXJjZWxvbmEsIEJhcmNlbG9uYSwgU3BhaW4gSW5zdGl0dXQgZCZhcG9zO0ludmVz
dGlnYWNpb25zIEJpb21lZGlxdWVzIEFndXN0IFBpIGkgU3VueWVyIChJRElCQVBTKSwgQmFyY2Vs
b25hLCBTcGFpbiBDZW50cm8gZGUgSW52ZXN0aWdhY2lvbiBCaW9tZWRpY2EgZW4gUmVkIGVuIEVu
ZmVybWVkYWRlcyBIZXBhdGljYXMgeSBEaWdlc3RpdmFzIChDSUJFUkVIRCksIEJhcmNlbG9uYSwg
U3BhaW4uJiN4RDtEaXZpc2lvbiBvZiBEaWdlc3RpdmUgRGlzZWFzZXMsIFlhbGUgVW5pdmVyc2l0
eSBTY2hvb2wgb2YgTWVkaWNpbmUsIE5ldyBIYXZlbiwgQ29ubmVjdGljdXQsIFVTQS48L2F1dGgt
YWRkcmVzcz48dGl0bGVzPjx0aXRsZT5EaWFnbm9zaXMgYW5kIG1hbmFnZW1lbnQgb2YgYWN1dGUg
a2lkbmV5IGluanVyeSBpbiBwYXRpZW50cyB3aXRoIGNpcnJob3NpczogcmV2aXNlZCBjb25zZW5z
dXMgcmVjb21tZW5kYXRpb25zIG9mIHRoZSBJbnRlcm5hdGlvbmFsIENsdWIgb2YgQXNjaXRlczwv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aWNhbD48cGFnZXM+NTMxLTc8L3BhZ2VzPjx2b2x1bWU+NjQ8L3ZvbHVtZT48bnVtYmVyPjQ8L251
bWJlcj48a2V5d29yZHM+PGtleXdvcmQ+QWN1dGUgS2lkbmV5IEluanVyeS9jb21wbGljYXRpb25z
LypkaWFnbm9zaXMvKnRoZXJhcHk8L2tleXdvcmQ+PGtleXdvcmQ+QWxnb3JpdGhtczwva2V5d29y
ZD48a2V5d29yZD5Bc2NpdGVzPC9rZXl3b3JkPjxrZXl3b3JkPkNvbnNlbnN1czwva2V5d29yZD48
a2V5d29yZD5IdW1hbnM8L2tleXdvcmQ+PGtleXdvcmQ+TGl2ZXIgQ2lycmhvc2lzL2NvbXBsaWNh
dGlvbnM8L2tleXdvcmQ+PC9rZXl3b3Jkcz48ZGF0ZXM+PHllYXI+MjAxNTwveWVhcj48cHViLWRh
dGVzPjxkYXRlPkFwcjwvZGF0ZT48L3B1Yi1kYXRlcz48L2RhdGVzPjxpc2JuPjE0NjgtMzI4OCAo
RWxlY3Ryb25pYykmI3hEOzAwMTctNTc0OSAoTGlua2luZyk8L2lzYm4+PGFjY2Vzc2lvbi1udW0+
MjU2MzE2Njk8L2FjY2Vzc2lvbi1udW0+PHVybHM+PHJlbGF0ZWQtdXJscz48dXJsPmh0dHA6Ly93
d3cubmNiaS5ubG0ubmloLmdvdi9wdWJtZWQvMjU2MzE2Njk8L3VybD48L3JlbGF0ZWQtdXJscz48
L3VybHM+PGVsZWN0cm9uaWMtcmVzb3VyY2UtbnVtPjEwLjExMzYvZ3V0am5sLTIwMTQtMzA4ODc0
PC9lbGVjdHJvbmljLXJlc291cmNlLW51bT48L3JlY29yZD48L0NpdGU+PC9FbmROb3RlPgB=
</w:fldData>
        </w:fldChar>
      </w:r>
      <w:r w:rsidR="00E77AB7">
        <w:rPr>
          <w:rFonts w:ascii="Arial" w:hAnsi="Arial" w:cs="Arial"/>
        </w:rPr>
        <w:instrText xml:space="preserve"> ADDIN EN.CITE </w:instrText>
      </w:r>
      <w:r w:rsidR="00E77AB7">
        <w:rPr>
          <w:rFonts w:ascii="Arial" w:hAnsi="Arial" w:cs="Arial"/>
        </w:rPr>
        <w:fldChar w:fldCharType="begin">
          <w:fldData xml:space="preserve">PEVuZE5vdGU+PENpdGU+PEF1dGhvcj5BbmdlbGk8L0F1dGhvcj48WWVhcj4yMDE1PC9ZZWFyPjxS
ZWNOdW0+MTU1MDwvUmVjTnVtPjxEaXNwbGF5VGV4dD4oMSk8L0Rpc3BsYXlUZXh0PjxyZWNvcmQ+
PHJlYy1udW1iZXI+MTU1MDwvcmVjLW51bWJlcj48Zm9yZWlnbi1rZXlzPjxrZXkgYXBwPSJFTiIg
ZGItaWQ9ImQ1YXAwMnY1N3d4dHhpZWFzYXp4d3pma3N0enBkd2RhemU1cCI+MTU1MDwva2V5Pjwv
Zm9yZWlnbi1rZXlzPjxyZWYtdHlwZSBuYW1lPSJKb3VybmFsIEFydGljbGUiPjE3PC9yZWYtdHlw
ZT48Y29udHJpYnV0b3JzPjxhdXRob3JzPjxhdXRob3I+QW5nZWxpLCBQLjwvYXV0aG9yPjxhdXRo
b3I+R2luZXMsIFAuPC9hdXRob3I+PGF1dGhvcj5Xb25nLCBGLjwvYXV0aG9yPjxhdXRob3I+QmVy
bmFyZGksIE0uPC9hdXRob3I+PGF1dGhvcj5Cb3llciwgVC4gRC48L2F1dGhvcj48YXV0aG9yPkdl
cmJlcywgQS48L2F1dGhvcj48YXV0aG9yPk1vcmVhdSwgUi48L2F1dGhvcj48YXV0aG9yPkphbGFu
LCBSLjwvYXV0aG9yPjxhdXRob3I+U2FyaW4sIFMuIEsuPC9hdXRob3I+PGF1dGhvcj5QaWFubywg
Uy48L2F1dGhvcj48YXV0aG9yPk1vb3JlLCBLLjwvYXV0aG9yPjxhdXRob3I+TGVlLCBTLiBTLjwv
YXV0aG9yPjxhdXRob3I+RHVyYW5kLCBGLjwvYXV0aG9yPjxhdXRob3I+U2FsZXJubywgRi48L2F1
dGhvcj48YXV0aG9yPkNhcmFjZW5pLCBQLjwvYXV0aG9yPjxhdXRob3I+S2ltLCBXLiBSLjwvYXV0
aG9yPjxhdXRob3I+QXJyb3lvLCBWLjwvYXV0aG9yPjxhdXRob3I+R2FyY2lhLVRzYW8sIEcuPC9h
dXRob3I+PGF1dGhvcj5JbnRlcm5hdGlvbmFsIENsdWIgb2YsIEFzY2l0ZXM8L2F1dGhvcj48L2F1
dGhvcnM+PC9jb250cmlidXRvcnM+PGF1dGgtYWRkcmVzcz5Vbml0IG9mIEhlcGF0aWMgRW1lcmdl
bmNpZXMgYW5kIExpdmVyIFRyYW5zcGxhbnRhdGlvbiwgRGVwYXJ0bWVudCBvZiBNZWRpY2luZS1E
SU1FRCwgVW5pdmVyc2l0eSBvZiBQYWRvdmEsIFBhZG92YSwgSXRhbHkuJiN4RDtMaXZlciBVbml0
LCBIb3NwaXRhbCBDbGluaWMsIFVuaXZlcnNpdHkgb2YgQmFyY2Vsb25hLCBCYXJjZWxvbmEsIFNw
YWluIEluc3RpdHV0IGQmYXBvcztJbnZlc3RpZ2FjaW9ucyBCaW9tZWRpcXVlcyBBZ3VzdCBQaSBp
IFN1bnllciAoSURJQkFQUyksIEJhcmNlbG9uYSwgU3BhaW4gQ2VudHJvIGRlIEludmVzdGlnYWNp
b24gQmlvbWVkaWNhIGVuIFJlZCBlbiBFbmZlcm1lZGFkZXMgSGVwYXRpY2FzIHkgRGlnZXN0aXZh
cyAoQ0lCRVJFSEQpLCBCYXJjZWxvbmEsIFNwYWluIEluc3RpdHV0byBSZWluYSBTb2ZpYSBkJmFw
b3M7SW52ZXN0aWdhY2lvbiBlbiBOZWZyb2xvZ2lhIChJUlNJTiksIEJhcmNlbG9uYSwgU3BhaW4u
JiN4RDtEaXZpc2lvbiBvZiBHYXN0cm9lbnRlcm9sb2d5LCBEZXBhcnRtZW50IG9mIE1lZGljaW5l
LCBVbml2ZXJzaXR5IG9mIFRvcm9udG8sIFRvcm9udG8sIENhbmFkYS4mI3hEO0RpcGFydGltZW50
byBkaSBTY2llbnplIE1lZGljaGUgZSBDaGlydXJnaWNoZSwgQWxtYSBNYXRlciBTdHVkaW9ydW0s
IFVuaXZlcnNpdHkgb2YgQm9sb2duYSwgQm9sb2duYSwgSXRhbHkuJiN4RDtEZXBhcnRtZW50IG9m
IE1lZGljaW5lLCBMaXZlciBSZXNlYXJjaCBJbnN0aXR1dGUsIFVuaXZlcnNpdHkgb2YgQXJpem9u
YSwgQ29sbGVnZSBvZiBNZWRpY2luZSwgVHVjc29uLCBBcml6b25hLCBVU0EuJiN4RDtMaXZlciBV
bml0LCBLbGluaWt1bSBNdW5pY2gsIEx1ZHdpZyBNYXhpbWlsaWFuIFVuaXZlcnNpdHkgb2YgTXVu
aWNoLCBNdW5pY2gsIEdlcm1hbnkuJiN4RDtJbnNlcm0gVTExNDksIENlbnRyZSBkZSByZWNoZXJj
aGUgc3VyIGwmYXBvcztJbmZsYW1tYXRpb24gKENSSSksIFBhcmlzLCBGcmFuY2UgVU1SIFNfMTE0
OSwgVW5pdmVyc2l0ZSBQYXJpcyBEaWRlcm90LCBQYXJpcywgRnJhbmNlIERIVSBVTklUWSwgU2Vy
dmljZSBkJmFwb3M7aGVwYXRvbG9naWUsIEhvcGl0YWwgQmVhdWpvbiwgQVBIUCwgQ2xpY2h5LCBG
cmFuY2UuJiN4RDtMaXZlciBGYWlsdXJlIEdyb3VwLCBVQ0wgSW5zdGl0dXRlIGZvciBMaXZlciBh
bmQgRGlnZXN0aXZlIEhlYWx0aCwgVUNMIE1lZGljYWwgU2Nob29sLCBSb3lhbCBGcmVlIEhvc3Bp
dGFsLCBMb25kb24sIFVLLiYjeEQ7RGVwYXJ0bWVudCBvZiBIZXBhdG9sb2d5LCBJbnN0aXR1dGUg
b2YgTGl2ZXIgYW5kIEJpbGlhcnkgU2NpZW5jZXMsIE5ldyBEZWxoaSwgSW5kaWEuJiN4RDtVQ0wg
SW5zdGl0dXRlIG9mIExpdmVyIGFuZCBEaWdlc3RpdmUgSGVhbHRoLCBSb3lhbCBGcmVlIENhbXB1
cywgVW5pdmVyc2l0eSBDb2xsZWdlIExvbmRvbiwgTG9uZG9uLCBVSy4mI3hEO0xpdmVyIFVuaXQs
IFVuaXZlcnNpdHkgb2YgQ2FsZ2FyeSwgQ2FsZ2FyeSwgQ2FuYWRhLiYjeEQ7SGVwYXRvbG9neSBh
bmQgTGl2ZXIgSW50ZW5zaXZlIENhcmUgVW5pdCwgSG9zcGl0YWwgQmVhdWpvbiwgQ2xpY2h5LCBG
cmFuY2UgSU5TRVJNIFU3NzMsIENlbnRyZSBkZSBSZWNoZXJjaGUgQmlvbWVkaWNhbGUgQmljaGF0
IEJlYXVqb24gQ1JCMywgQ2xpY2h5LCBGcmFuY2UuJiN4RDtQb2xpY2xpbmljbyBJUkNDUyBTYW4g
RG9uYXRvLCBNZWRpY2luYSBJbnRlcm5hIGVkIEVwYXRvbG9naWEsIFVuaXZlcnNpdGEgZGkgTWls
YW5vLCBNaWxhbiwgSXRhbHkuJiN4RDtEaXZpc2lvbiBvZiBHYXN0cm9lbnRlcm9sb2d5IGFuZCBI
ZXBhdG9sb2d5LCBTdGFuZm9yZCBVbml2ZXJzaXR5IE1lZGljYWwgU2Nob29sLCBQYWxvIEFsdG8s
IENhbGlmb3JuaWEsIFVTQS4mI3hEO0xpdmVyIFVuaXQsIEhvc3BpdGFsIENsaW5pYywgVW5pdmVy
c2l0eSBvZiBCYXJjZWxvbmEsIEJhcmNlbG9uYSwgU3BhaW4gSW5zdGl0dXQgZCZhcG9zO0ludmVz
dGlnYWNpb25zIEJpb21lZGlxdWVzIEFndXN0IFBpIGkgU3VueWVyIChJRElCQVBTKSwgQmFyY2Vs
b25hLCBTcGFpbiBDZW50cm8gZGUgSW52ZXN0aWdhY2lvbiBCaW9tZWRpY2EgZW4gUmVkIGVuIEVu
ZmVybWVkYWRlcyBIZXBhdGljYXMgeSBEaWdlc3RpdmFzIChDSUJFUkVIRCksIEJhcmNlbG9uYSwg
U3BhaW4uJiN4RDtEaXZpc2lvbiBvZiBEaWdlc3RpdmUgRGlzZWFzZXMsIFlhbGUgVW5pdmVyc2l0
eSBTY2hvb2wgb2YgTWVkaWNpbmUsIE5ldyBIYXZlbiwgQ29ubmVjdGljdXQsIFVTQS48L2F1dGgt
YWRkcmVzcz48dGl0bGVzPjx0aXRsZT5EaWFnbm9zaXMgYW5kIG1hbmFnZW1lbnQgb2YgYWN1dGUg
a2lkbmV5IGluanVyeSBpbiBwYXRpZW50cyB3aXRoIGNpcnJob3NpczogcmV2aXNlZCBjb25zZW5z
dXMgcmVjb21tZW5kYXRpb25zIG9mIHRoZSBJbnRlcm5hdGlvbmFsIENsdWIgb2YgQXNjaXRlczwv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aWNhbD48cGFnZXM+NTMxLTc8L3BhZ2VzPjx2b2x1bWU+NjQ8L3ZvbHVtZT48bnVtYmVyPjQ8L251
bWJlcj48a2V5d29yZHM+PGtleXdvcmQ+QWN1dGUgS2lkbmV5IEluanVyeS9jb21wbGljYXRpb25z
LypkaWFnbm9zaXMvKnRoZXJhcHk8L2tleXdvcmQ+PGtleXdvcmQ+QWxnb3JpdGhtczwva2V5d29y
ZD48a2V5d29yZD5Bc2NpdGVzPC9rZXl3b3JkPjxrZXl3b3JkPkNvbnNlbnN1czwva2V5d29yZD48
a2V5d29yZD5IdW1hbnM8L2tleXdvcmQ+PGtleXdvcmQ+TGl2ZXIgQ2lycmhvc2lzL2NvbXBsaWNh
dGlvbnM8L2tleXdvcmQ+PC9rZXl3b3Jkcz48ZGF0ZXM+PHllYXI+MjAxNTwveWVhcj48cHViLWRh
dGVzPjxkYXRlPkFwcjwvZGF0ZT48L3B1Yi1kYXRlcz48L2RhdGVzPjxpc2JuPjE0NjgtMzI4OCAo
RWxlY3Ryb25pYykmI3hEOzAwMTctNTc0OSAoTGlua2luZyk8L2lzYm4+PGFjY2Vzc2lvbi1udW0+
MjU2MzE2Njk8L2FjY2Vzc2lvbi1udW0+PHVybHM+PHJlbGF0ZWQtdXJscz48dXJsPmh0dHA6Ly93
d3cubmNiaS5ubG0ubmloLmdvdi9wdWJtZWQvMjU2MzE2Njk8L3VybD48L3JlbGF0ZWQtdXJscz48
L3VybHM+PGVsZWN0cm9uaWMtcmVzb3VyY2UtbnVtPjEwLjExMzYvZ3V0am5sLTIwMTQtMzA4ODc0
PC9lbGVjdHJvbmljLXJlc291cmNlLW51bT48L3JlY29yZD48L0NpdGU+PC9FbmROb3RlPgB=
</w:fldData>
        </w:fldChar>
      </w:r>
      <w:r w:rsidR="00E77AB7">
        <w:rPr>
          <w:rFonts w:ascii="Arial" w:hAnsi="Arial" w:cs="Arial"/>
        </w:rPr>
        <w:instrText xml:space="preserve"> ADDIN EN.CITE.DATA </w:instrText>
      </w:r>
      <w:r w:rsidR="00E77AB7">
        <w:rPr>
          <w:rFonts w:ascii="Arial" w:hAnsi="Arial" w:cs="Arial"/>
        </w:rPr>
      </w:r>
      <w:r w:rsidR="00E77AB7">
        <w:rPr>
          <w:rFonts w:ascii="Arial" w:hAnsi="Arial" w:cs="Arial"/>
        </w:rPr>
        <w:fldChar w:fldCharType="end"/>
      </w:r>
      <w:r w:rsidR="00E77AB7">
        <w:rPr>
          <w:rFonts w:ascii="Arial" w:hAnsi="Arial" w:cs="Arial"/>
        </w:rPr>
      </w:r>
      <w:r w:rsidR="00E77AB7">
        <w:rPr>
          <w:rFonts w:ascii="Arial" w:hAnsi="Arial" w:cs="Arial"/>
        </w:rPr>
        <w:fldChar w:fldCharType="separate"/>
      </w:r>
      <w:r w:rsidR="00E77AB7">
        <w:rPr>
          <w:rFonts w:ascii="Arial" w:hAnsi="Arial" w:cs="Arial"/>
          <w:noProof/>
        </w:rPr>
        <w:t>(</w:t>
      </w:r>
      <w:hyperlink w:anchor="_ENREF_1" w:tooltip="Angeli, 2015 #1550" w:history="1">
        <w:r w:rsidR="00E77AB7">
          <w:rPr>
            <w:rFonts w:ascii="Arial" w:hAnsi="Arial" w:cs="Arial"/>
            <w:noProof/>
          </w:rPr>
          <w:t>1</w:t>
        </w:r>
      </w:hyperlink>
      <w:r w:rsidR="00E77AB7">
        <w:rPr>
          <w:rFonts w:ascii="Arial" w:hAnsi="Arial" w:cs="Arial"/>
          <w:noProof/>
        </w:rPr>
        <w:t>)</w:t>
      </w:r>
      <w:r w:rsidR="00E77AB7">
        <w:rPr>
          <w:rFonts w:ascii="Arial" w:hAnsi="Arial" w:cs="Arial"/>
        </w:rPr>
        <w:fldChar w:fldCharType="end"/>
      </w:r>
      <w:r w:rsidRPr="009B2630">
        <w:rPr>
          <w:rFonts w:ascii="Arial" w:hAnsi="Arial" w:cs="Arial"/>
        </w:rPr>
        <w:t xml:space="preserve">. </w:t>
      </w:r>
      <w:r>
        <w:rPr>
          <w:rFonts w:ascii="Arial" w:hAnsi="Arial" w:cs="Arial"/>
        </w:rPr>
        <w:t>Recovery from AKI was defined with serum creatinine decreasing to baseline value or an absolute value &lt; 1.5 mg/dL, and t</w:t>
      </w:r>
      <w:r w:rsidR="00E77AB7">
        <w:rPr>
          <w:rFonts w:ascii="Arial" w:hAnsi="Arial" w:cs="Arial"/>
        </w:rPr>
        <w:t>his value was considered as bas</w:t>
      </w:r>
      <w:r>
        <w:rPr>
          <w:rFonts w:ascii="Arial" w:hAnsi="Arial" w:cs="Arial"/>
        </w:rPr>
        <w:t>e</w:t>
      </w:r>
      <w:r w:rsidR="00E77AB7">
        <w:rPr>
          <w:rFonts w:ascii="Arial" w:hAnsi="Arial" w:cs="Arial"/>
        </w:rPr>
        <w:t>l</w:t>
      </w:r>
      <w:r>
        <w:rPr>
          <w:rFonts w:ascii="Arial" w:hAnsi="Arial" w:cs="Arial"/>
        </w:rPr>
        <w:t xml:space="preserve">ine for defining the subsequent episodes of AKI. </w:t>
      </w:r>
    </w:p>
    <w:p w:rsidR="00C32F4C" w:rsidRDefault="00C32F4C" w:rsidP="00C32F4C">
      <w:pPr>
        <w:spacing w:line="480" w:lineRule="auto"/>
        <w:rPr>
          <w:rFonts w:ascii="Arial" w:hAnsi="Arial" w:cs="Arial"/>
          <w:b/>
          <w:i/>
        </w:rPr>
      </w:pPr>
      <w:r>
        <w:rPr>
          <w:rFonts w:ascii="Arial" w:hAnsi="Arial" w:cs="Arial"/>
          <w:b/>
          <w:i/>
        </w:rPr>
        <w:t xml:space="preserve">Etiology of Acute Kidney Injury: </w:t>
      </w:r>
      <w:r>
        <w:rPr>
          <w:rFonts w:ascii="Arial" w:hAnsi="Arial" w:cs="Arial"/>
        </w:rPr>
        <w:t>If the A</w:t>
      </w:r>
      <w:r w:rsidRPr="009B2630">
        <w:rPr>
          <w:rFonts w:ascii="Arial" w:hAnsi="Arial" w:cs="Arial"/>
        </w:rPr>
        <w:t xml:space="preserve">KI </w:t>
      </w:r>
      <w:r>
        <w:rPr>
          <w:rFonts w:ascii="Arial" w:hAnsi="Arial" w:cs="Arial"/>
        </w:rPr>
        <w:t xml:space="preserve">rapidly reversed </w:t>
      </w:r>
      <w:r w:rsidRPr="009B2630">
        <w:rPr>
          <w:rFonts w:ascii="Arial" w:hAnsi="Arial" w:cs="Arial"/>
        </w:rPr>
        <w:t>with volume expansion and withh</w:t>
      </w:r>
      <w:r>
        <w:rPr>
          <w:rFonts w:ascii="Arial" w:hAnsi="Arial" w:cs="Arial"/>
        </w:rPr>
        <w:t>olding diuretics for 48 to 72 hours, the AKI episode was classified as volume responsive prerenal</w:t>
      </w:r>
      <w:r w:rsidRPr="009B2630">
        <w:rPr>
          <w:rFonts w:ascii="Arial" w:hAnsi="Arial" w:cs="Arial"/>
        </w:rPr>
        <w:t xml:space="preserve">. </w:t>
      </w:r>
      <w:r>
        <w:rPr>
          <w:rFonts w:ascii="Arial" w:hAnsi="Arial" w:cs="Arial"/>
        </w:rPr>
        <w:t>Post-renal AKI was diagnosed based on r</w:t>
      </w:r>
      <w:r w:rsidRPr="009B2630">
        <w:rPr>
          <w:rFonts w:ascii="Arial" w:hAnsi="Arial" w:cs="Arial"/>
        </w:rPr>
        <w:t>en</w:t>
      </w:r>
      <w:r>
        <w:rPr>
          <w:rFonts w:ascii="Arial" w:hAnsi="Arial" w:cs="Arial"/>
        </w:rPr>
        <w:t xml:space="preserve">al ultrasonography findings showing obstructive uropathy. If a given </w:t>
      </w:r>
      <w:r w:rsidRPr="009B2630">
        <w:rPr>
          <w:rFonts w:ascii="Arial" w:hAnsi="Arial" w:cs="Arial"/>
        </w:rPr>
        <w:t xml:space="preserve">AKI </w:t>
      </w:r>
      <w:r>
        <w:rPr>
          <w:rFonts w:ascii="Arial" w:hAnsi="Arial" w:cs="Arial"/>
        </w:rPr>
        <w:t xml:space="preserve">episode </w:t>
      </w:r>
      <w:r w:rsidRPr="009B2630">
        <w:rPr>
          <w:rFonts w:ascii="Arial" w:hAnsi="Arial" w:cs="Arial"/>
        </w:rPr>
        <w:t xml:space="preserve">was not volume responsive and </w:t>
      </w:r>
      <w:r>
        <w:rPr>
          <w:rFonts w:ascii="Arial" w:hAnsi="Arial" w:cs="Arial"/>
        </w:rPr>
        <w:t xml:space="preserve">renal ultrasound was normal, </w:t>
      </w:r>
      <w:r w:rsidRPr="009B2630">
        <w:rPr>
          <w:rFonts w:ascii="Arial" w:hAnsi="Arial" w:cs="Arial"/>
        </w:rPr>
        <w:t xml:space="preserve">the distinction between HRS and </w:t>
      </w:r>
      <w:r>
        <w:rPr>
          <w:rFonts w:ascii="Arial" w:hAnsi="Arial" w:cs="Arial"/>
        </w:rPr>
        <w:t xml:space="preserve">intra-renal etiology such as ATN </w:t>
      </w:r>
      <w:r w:rsidRPr="009B2630">
        <w:rPr>
          <w:rFonts w:ascii="Arial" w:hAnsi="Arial" w:cs="Arial"/>
        </w:rPr>
        <w:t xml:space="preserve">was </w:t>
      </w:r>
      <w:r>
        <w:rPr>
          <w:rFonts w:ascii="Arial" w:hAnsi="Arial" w:cs="Arial"/>
        </w:rPr>
        <w:t xml:space="preserve">determined </w:t>
      </w:r>
      <w:r w:rsidRPr="009B2630">
        <w:rPr>
          <w:rFonts w:ascii="Arial" w:hAnsi="Arial" w:cs="Arial"/>
        </w:rPr>
        <w:t xml:space="preserve">using results of urinalysis, </w:t>
      </w:r>
      <w:r>
        <w:rPr>
          <w:rFonts w:ascii="Arial" w:hAnsi="Arial" w:cs="Arial"/>
        </w:rPr>
        <w:t xml:space="preserve">urine sodium, and clinical course of the patient based on </w:t>
      </w:r>
      <w:r w:rsidR="00E77AB7">
        <w:rPr>
          <w:rFonts w:ascii="Arial" w:hAnsi="Arial" w:cs="Arial"/>
        </w:rPr>
        <w:t>standard criteria</w:t>
      </w:r>
      <w:r w:rsidRPr="009B2630">
        <w:rPr>
          <w:rFonts w:ascii="Arial" w:hAnsi="Arial" w:cs="Arial"/>
        </w:rPr>
        <w:t xml:space="preserve"> </w:t>
      </w:r>
      <w:r w:rsidR="00E77AB7">
        <w:rPr>
          <w:rFonts w:ascii="Arial" w:hAnsi="Arial" w:cs="Arial"/>
        </w:rPr>
        <w:t xml:space="preserve">on diagnosis of HRS </w:t>
      </w:r>
      <w:r w:rsidR="00E77AB7">
        <w:rPr>
          <w:rFonts w:ascii="Arial" w:hAnsi="Arial" w:cs="Arial"/>
        </w:rPr>
        <w:fldChar w:fldCharType="begin">
          <w:fldData xml:space="preserve">PEVuZE5vdGU+PENpdGU+PEF1dGhvcj5BbmdlbGk8L0F1dGhvcj48WWVhcj4yMDE1PC9ZZWFyPjxS
ZWNOdW0+MTU1MDwvUmVjTnVtPjxEaXNwbGF5VGV4dD4oMSk8L0Rpc3BsYXlUZXh0PjxyZWNvcmQ+
PHJlYy1udW1iZXI+MTU1MDwvcmVjLW51bWJlcj48Zm9yZWlnbi1rZXlzPjxrZXkgYXBwPSJFTiIg
ZGItaWQ9ImQ1YXAwMnY1N3d4dHhpZWFzYXp4d3pma3N0enBkd2RhemU1cCI+MTU1MDwva2V5Pjwv
Zm9yZWlnbi1rZXlzPjxyZWYtdHlwZSBuYW1lPSJKb3VybmFsIEFydGljbGUiPjE3PC9yZWYtdHlw
ZT48Y29udHJpYnV0b3JzPjxhdXRob3JzPjxhdXRob3I+QW5nZWxpLCBQLjwvYXV0aG9yPjxhdXRo
b3I+R2luZXMsIFAuPC9hdXRob3I+PGF1dGhvcj5Xb25nLCBGLjwvYXV0aG9yPjxhdXRob3I+QmVy
bmFyZGksIE0uPC9hdXRob3I+PGF1dGhvcj5Cb3llciwgVC4gRC48L2F1dGhvcj48YXV0aG9yPkdl
cmJlcywgQS48L2F1dGhvcj48YXV0aG9yPk1vcmVhdSwgUi48L2F1dGhvcj48YXV0aG9yPkphbGFu
LCBSLjwvYXV0aG9yPjxhdXRob3I+U2FyaW4sIFMuIEsuPC9hdXRob3I+PGF1dGhvcj5QaWFubywg
Uy48L2F1dGhvcj48YXV0aG9yPk1vb3JlLCBLLjwvYXV0aG9yPjxhdXRob3I+TGVlLCBTLiBTLjwv
YXV0aG9yPjxhdXRob3I+RHVyYW5kLCBGLjwvYXV0aG9yPjxhdXRob3I+U2FsZXJubywgRi48L2F1
dGhvcj48YXV0aG9yPkNhcmFjZW5pLCBQLjwvYXV0aG9yPjxhdXRob3I+S2ltLCBXLiBSLjwvYXV0
aG9yPjxhdXRob3I+QXJyb3lvLCBWLjwvYXV0aG9yPjxhdXRob3I+R2FyY2lhLVRzYW8sIEcuPC9h
dXRob3I+PGF1dGhvcj5JbnRlcm5hdGlvbmFsIENsdWIgb2YsIEFzY2l0ZXM8L2F1dGhvcj48L2F1
dGhvcnM+PC9jb250cmlidXRvcnM+PGF1dGgtYWRkcmVzcz5Vbml0IG9mIEhlcGF0aWMgRW1lcmdl
bmNpZXMgYW5kIExpdmVyIFRyYW5zcGxhbnRhdGlvbiwgRGVwYXJ0bWVudCBvZiBNZWRpY2luZS1E
SU1FRCwgVW5pdmVyc2l0eSBvZiBQYWRvdmEsIFBhZG92YSwgSXRhbHkuJiN4RDtMaXZlciBVbml0
LCBIb3NwaXRhbCBDbGluaWMsIFVuaXZlcnNpdHkgb2YgQmFyY2Vsb25hLCBCYXJjZWxvbmEsIFNw
YWluIEluc3RpdHV0IGQmYXBvcztJbnZlc3RpZ2FjaW9ucyBCaW9tZWRpcXVlcyBBZ3VzdCBQaSBp
IFN1bnllciAoSURJQkFQUyksIEJhcmNlbG9uYSwgU3BhaW4gQ2VudHJvIGRlIEludmVzdGlnYWNp
b24gQmlvbWVkaWNhIGVuIFJlZCBlbiBFbmZlcm1lZGFkZXMgSGVwYXRpY2FzIHkgRGlnZXN0aXZh
cyAoQ0lCRVJFSEQpLCBCYXJjZWxvbmEsIFNwYWluIEluc3RpdHV0byBSZWluYSBTb2ZpYSBkJmFw
b3M7SW52ZXN0aWdhY2lvbiBlbiBOZWZyb2xvZ2lhIChJUlNJTiksIEJhcmNlbG9uYSwgU3BhaW4u
JiN4RDtEaXZpc2lvbiBvZiBHYXN0cm9lbnRlcm9sb2d5LCBEZXBhcnRtZW50IG9mIE1lZGljaW5l
LCBVbml2ZXJzaXR5IG9mIFRvcm9udG8sIFRvcm9udG8sIENhbmFkYS4mI3hEO0RpcGFydGltZW50
byBkaSBTY2llbnplIE1lZGljaGUgZSBDaGlydXJnaWNoZSwgQWxtYSBNYXRlciBTdHVkaW9ydW0s
IFVuaXZlcnNpdHkgb2YgQm9sb2duYSwgQm9sb2duYSwgSXRhbHkuJiN4RDtEZXBhcnRtZW50IG9m
IE1lZGljaW5lLCBMaXZlciBSZXNlYXJjaCBJbnN0aXR1dGUsIFVuaXZlcnNpdHkgb2YgQXJpem9u
YSwgQ29sbGVnZSBvZiBNZWRpY2luZSwgVHVjc29uLCBBcml6b25hLCBVU0EuJiN4RDtMaXZlciBV
bml0LCBLbGluaWt1bSBNdW5pY2gsIEx1ZHdpZyBNYXhpbWlsaWFuIFVuaXZlcnNpdHkgb2YgTXVu
aWNoLCBNdW5pY2gsIEdlcm1hbnkuJiN4RDtJbnNlcm0gVTExNDksIENlbnRyZSBkZSByZWNoZXJj
aGUgc3VyIGwmYXBvcztJbmZsYW1tYXRpb24gKENSSSksIFBhcmlzLCBGcmFuY2UgVU1SIFNfMTE0
OSwgVW5pdmVyc2l0ZSBQYXJpcyBEaWRlcm90LCBQYXJpcywgRnJhbmNlIERIVSBVTklUWSwgU2Vy
dmljZSBkJmFwb3M7aGVwYXRvbG9naWUsIEhvcGl0YWwgQmVhdWpvbiwgQVBIUCwgQ2xpY2h5LCBG
cmFuY2UuJiN4RDtMaXZlciBGYWlsdXJlIEdyb3VwLCBVQ0wgSW5zdGl0dXRlIGZvciBMaXZlciBh
bmQgRGlnZXN0aXZlIEhlYWx0aCwgVUNMIE1lZGljYWwgU2Nob29sLCBSb3lhbCBGcmVlIEhvc3Bp
dGFsLCBMb25kb24sIFVLLiYjeEQ7RGVwYXJ0bWVudCBvZiBIZXBhdG9sb2d5LCBJbnN0aXR1dGUg
b2YgTGl2ZXIgYW5kIEJpbGlhcnkgU2NpZW5jZXMsIE5ldyBEZWxoaSwgSW5kaWEuJiN4RDtVQ0wg
SW5zdGl0dXRlIG9mIExpdmVyIGFuZCBEaWdlc3RpdmUgSGVhbHRoLCBSb3lhbCBGcmVlIENhbXB1
cywgVW5pdmVyc2l0eSBDb2xsZWdlIExvbmRvbiwgTG9uZG9uLCBVSy4mI3hEO0xpdmVyIFVuaXQs
IFVuaXZlcnNpdHkgb2YgQ2FsZ2FyeSwgQ2FsZ2FyeSwgQ2FuYWRhLiYjeEQ7SGVwYXRvbG9neSBh
bmQgTGl2ZXIgSW50ZW5zaXZlIENhcmUgVW5pdCwgSG9zcGl0YWwgQmVhdWpvbiwgQ2xpY2h5LCBG
cmFuY2UgSU5TRVJNIFU3NzMsIENlbnRyZSBkZSBSZWNoZXJjaGUgQmlvbWVkaWNhbGUgQmljaGF0
IEJlYXVqb24gQ1JCMywgQ2xpY2h5LCBGcmFuY2UuJiN4RDtQb2xpY2xpbmljbyBJUkNDUyBTYW4g
RG9uYXRvLCBNZWRpY2luYSBJbnRlcm5hIGVkIEVwYXRvbG9naWEsIFVuaXZlcnNpdGEgZGkgTWls
YW5vLCBNaWxhbiwgSXRhbHkuJiN4RDtEaXZpc2lvbiBvZiBHYXN0cm9lbnRlcm9sb2d5IGFuZCBI
ZXBhdG9sb2d5LCBTdGFuZm9yZCBVbml2ZXJzaXR5IE1lZGljYWwgU2Nob29sLCBQYWxvIEFsdG8s
IENhbGlmb3JuaWEsIFVTQS4mI3hEO0xpdmVyIFVuaXQsIEhvc3BpdGFsIENsaW5pYywgVW5pdmVy
c2l0eSBvZiBCYXJjZWxvbmEsIEJhcmNlbG9uYSwgU3BhaW4gSW5zdGl0dXQgZCZhcG9zO0ludmVz
dGlnYWNpb25zIEJpb21lZGlxdWVzIEFndXN0IFBpIGkgU3VueWVyIChJRElCQVBTKSwgQmFyY2Vs
b25hLCBTcGFpbiBDZW50cm8gZGUgSW52ZXN0aWdhY2lvbiBCaW9tZWRpY2EgZW4gUmVkIGVuIEVu
ZmVybWVkYWRlcyBIZXBhdGljYXMgeSBEaWdlc3RpdmFzIChDSUJFUkVIRCksIEJhcmNlbG9uYSwg
U3BhaW4uJiN4RDtEaXZpc2lvbiBvZiBEaWdlc3RpdmUgRGlzZWFzZXMsIFlhbGUgVW5pdmVyc2l0
eSBTY2hvb2wgb2YgTWVkaWNpbmUsIE5ldyBIYXZlbiwgQ29ubmVjdGljdXQsIFVTQS48L2F1dGgt
YWRkcmVzcz48dGl0bGVzPjx0aXRsZT5EaWFnbm9zaXMgYW5kIG1hbmFnZW1lbnQgb2YgYWN1dGUg
a2lkbmV5IGluanVyeSBpbiBwYXRpZW50cyB3aXRoIGNpcnJob3NpczogcmV2aXNlZCBjb25zZW5z
dXMgcmVjb21tZW5kYXRpb25zIG9mIHRoZSBJbnRlcm5hdGlvbmFsIENsdWIgb2YgQXNjaXRlczwv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aWNhbD48cGFnZXM+NTMxLTc8L3BhZ2VzPjx2b2x1bWU+NjQ8L3ZvbHVtZT48bnVtYmVyPjQ8L251
bWJlcj48a2V5d29yZHM+PGtleXdvcmQ+QWN1dGUgS2lkbmV5IEluanVyeS9jb21wbGljYXRpb25z
LypkaWFnbm9zaXMvKnRoZXJhcHk8L2tleXdvcmQ+PGtleXdvcmQ+QWxnb3JpdGhtczwva2V5d29y
ZD48a2V5d29yZD5Bc2NpdGVzPC9rZXl3b3JkPjxrZXl3b3JkPkNvbnNlbnN1czwva2V5d29yZD48
a2V5d29yZD5IdW1hbnM8L2tleXdvcmQ+PGtleXdvcmQ+TGl2ZXIgQ2lycmhvc2lzL2NvbXBsaWNh
dGlvbnM8L2tleXdvcmQ+PC9rZXl3b3Jkcz48ZGF0ZXM+PHllYXI+MjAxNTwveWVhcj48cHViLWRh
dGVzPjxkYXRlPkFwcjwvZGF0ZT48L3B1Yi1kYXRlcz48L2RhdGVzPjxpc2JuPjE0NjgtMzI4OCAo
RWxlY3Ryb25pYykmI3hEOzAwMTctNTc0OSAoTGlua2luZyk8L2lzYm4+PGFjY2Vzc2lvbi1udW0+
MjU2MzE2Njk8L2FjY2Vzc2lvbi1udW0+PHVybHM+PHJlbGF0ZWQtdXJscz48dXJsPmh0dHA6Ly93
d3cubmNiaS5ubG0ubmloLmdvdi9wdWJtZWQvMjU2MzE2Njk8L3VybD48L3JlbGF0ZWQtdXJscz48
L3VybHM+PGVsZWN0cm9uaWMtcmVzb3VyY2UtbnVtPjEwLjExMzYvZ3V0am5sLTIwMTQtMzA4ODc0
PC9lbGVjdHJvbmljLXJlc291cmNlLW51bT48L3JlY29yZD48L0NpdGU+PC9FbmROb3RlPgB=
</w:fldData>
        </w:fldChar>
      </w:r>
      <w:r w:rsidR="00E77AB7">
        <w:rPr>
          <w:rFonts w:ascii="Arial" w:hAnsi="Arial" w:cs="Arial"/>
        </w:rPr>
        <w:instrText xml:space="preserve"> ADDIN EN.CITE </w:instrText>
      </w:r>
      <w:r w:rsidR="00E77AB7">
        <w:rPr>
          <w:rFonts w:ascii="Arial" w:hAnsi="Arial" w:cs="Arial"/>
        </w:rPr>
        <w:fldChar w:fldCharType="begin">
          <w:fldData xml:space="preserve">PEVuZE5vdGU+PENpdGU+PEF1dGhvcj5BbmdlbGk8L0F1dGhvcj48WWVhcj4yMDE1PC9ZZWFyPjxS
ZWNOdW0+MTU1MDwvUmVjTnVtPjxEaXNwbGF5VGV4dD4oMSk8L0Rpc3BsYXlUZXh0PjxyZWNvcmQ+
PHJlYy1udW1iZXI+MTU1MDwvcmVjLW51bWJlcj48Zm9yZWlnbi1rZXlzPjxrZXkgYXBwPSJFTiIg
ZGItaWQ9ImQ1YXAwMnY1N3d4dHhpZWFzYXp4d3pma3N0enBkd2RhemU1cCI+MTU1MDwva2V5Pjwv
Zm9yZWlnbi1rZXlzPjxyZWYtdHlwZSBuYW1lPSJKb3VybmFsIEFydGljbGUiPjE3PC9yZWYtdHlw
ZT48Y29udHJpYnV0b3JzPjxhdXRob3JzPjxhdXRob3I+QW5nZWxpLCBQLjwvYXV0aG9yPjxhdXRo
b3I+R2luZXMsIFAuPC9hdXRob3I+PGF1dGhvcj5Xb25nLCBGLjwvYXV0aG9yPjxhdXRob3I+QmVy
bmFyZGksIE0uPC9hdXRob3I+PGF1dGhvcj5Cb3llciwgVC4gRC48L2F1dGhvcj48YXV0aG9yPkdl
cmJlcywgQS48L2F1dGhvcj48YXV0aG9yPk1vcmVhdSwgUi48L2F1dGhvcj48YXV0aG9yPkphbGFu
LCBSLjwvYXV0aG9yPjxhdXRob3I+U2FyaW4sIFMuIEsuPC9hdXRob3I+PGF1dGhvcj5QaWFubywg
Uy48L2F1dGhvcj48YXV0aG9yPk1vb3JlLCBLLjwvYXV0aG9yPjxhdXRob3I+TGVlLCBTLiBTLjwv
YXV0aG9yPjxhdXRob3I+RHVyYW5kLCBGLjwvYXV0aG9yPjxhdXRob3I+U2FsZXJubywgRi48L2F1
dGhvcj48YXV0aG9yPkNhcmFjZW5pLCBQLjwvYXV0aG9yPjxhdXRob3I+S2ltLCBXLiBSLjwvYXV0
aG9yPjxhdXRob3I+QXJyb3lvLCBWLjwvYXV0aG9yPjxhdXRob3I+R2FyY2lhLVRzYW8sIEcuPC9h
dXRob3I+PGF1dGhvcj5JbnRlcm5hdGlvbmFsIENsdWIgb2YsIEFzY2l0ZXM8L2F1dGhvcj48L2F1
dGhvcnM+PC9jb250cmlidXRvcnM+PGF1dGgtYWRkcmVzcz5Vbml0IG9mIEhlcGF0aWMgRW1lcmdl
bmNpZXMgYW5kIExpdmVyIFRyYW5zcGxhbnRhdGlvbiwgRGVwYXJ0bWVudCBvZiBNZWRpY2luZS1E
SU1FRCwgVW5pdmVyc2l0eSBvZiBQYWRvdmEsIFBhZG92YSwgSXRhbHkuJiN4RDtMaXZlciBVbml0
LCBIb3NwaXRhbCBDbGluaWMsIFVuaXZlcnNpdHkgb2YgQmFyY2Vsb25hLCBCYXJjZWxvbmEsIFNw
YWluIEluc3RpdHV0IGQmYXBvcztJbnZlc3RpZ2FjaW9ucyBCaW9tZWRpcXVlcyBBZ3VzdCBQaSBp
IFN1bnllciAoSURJQkFQUyksIEJhcmNlbG9uYSwgU3BhaW4gQ2VudHJvIGRlIEludmVzdGlnYWNp
b24gQmlvbWVkaWNhIGVuIFJlZCBlbiBFbmZlcm1lZGFkZXMgSGVwYXRpY2FzIHkgRGlnZXN0aXZh
cyAoQ0lCRVJFSEQpLCBCYXJjZWxvbmEsIFNwYWluIEluc3RpdHV0byBSZWluYSBTb2ZpYSBkJmFw
b3M7SW52ZXN0aWdhY2lvbiBlbiBOZWZyb2xvZ2lhIChJUlNJTiksIEJhcmNlbG9uYSwgU3BhaW4u
JiN4RDtEaXZpc2lvbiBvZiBHYXN0cm9lbnRlcm9sb2d5LCBEZXBhcnRtZW50IG9mIE1lZGljaW5l
LCBVbml2ZXJzaXR5IG9mIFRvcm9udG8sIFRvcm9udG8sIENhbmFkYS4mI3hEO0RpcGFydGltZW50
byBkaSBTY2llbnplIE1lZGljaGUgZSBDaGlydXJnaWNoZSwgQWxtYSBNYXRlciBTdHVkaW9ydW0s
IFVuaXZlcnNpdHkgb2YgQm9sb2duYSwgQm9sb2duYSwgSXRhbHkuJiN4RDtEZXBhcnRtZW50IG9m
IE1lZGljaW5lLCBMaXZlciBSZXNlYXJjaCBJbnN0aXR1dGUsIFVuaXZlcnNpdHkgb2YgQXJpem9u
YSwgQ29sbGVnZSBvZiBNZWRpY2luZSwgVHVjc29uLCBBcml6b25hLCBVU0EuJiN4RDtMaXZlciBV
bml0LCBLbGluaWt1bSBNdW5pY2gsIEx1ZHdpZyBNYXhpbWlsaWFuIFVuaXZlcnNpdHkgb2YgTXVu
aWNoLCBNdW5pY2gsIEdlcm1hbnkuJiN4RDtJbnNlcm0gVTExNDksIENlbnRyZSBkZSByZWNoZXJj
aGUgc3VyIGwmYXBvcztJbmZsYW1tYXRpb24gKENSSSksIFBhcmlzLCBGcmFuY2UgVU1SIFNfMTE0
OSwgVW5pdmVyc2l0ZSBQYXJpcyBEaWRlcm90LCBQYXJpcywgRnJhbmNlIERIVSBVTklUWSwgU2Vy
dmljZSBkJmFwb3M7aGVwYXRvbG9naWUsIEhvcGl0YWwgQmVhdWpvbiwgQVBIUCwgQ2xpY2h5LCBG
cmFuY2UuJiN4RDtMaXZlciBGYWlsdXJlIEdyb3VwLCBVQ0wgSW5zdGl0dXRlIGZvciBMaXZlciBh
bmQgRGlnZXN0aXZlIEhlYWx0aCwgVUNMIE1lZGljYWwgU2Nob29sLCBSb3lhbCBGcmVlIEhvc3Bp
dGFsLCBMb25kb24sIFVLLiYjeEQ7RGVwYXJ0bWVudCBvZiBIZXBhdG9sb2d5LCBJbnN0aXR1dGUg
b2YgTGl2ZXIgYW5kIEJpbGlhcnkgU2NpZW5jZXMsIE5ldyBEZWxoaSwgSW5kaWEuJiN4RDtVQ0wg
SW5zdGl0dXRlIG9mIExpdmVyIGFuZCBEaWdlc3RpdmUgSGVhbHRoLCBSb3lhbCBGcmVlIENhbXB1
cywgVW5pdmVyc2l0eSBDb2xsZWdlIExvbmRvbiwgTG9uZG9uLCBVSy4mI3hEO0xpdmVyIFVuaXQs
IFVuaXZlcnNpdHkgb2YgQ2FsZ2FyeSwgQ2FsZ2FyeSwgQ2FuYWRhLiYjeEQ7SGVwYXRvbG9neSBh
bmQgTGl2ZXIgSW50ZW5zaXZlIENhcmUgVW5pdCwgSG9zcGl0YWwgQmVhdWpvbiwgQ2xpY2h5LCBG
cmFuY2UgSU5TRVJNIFU3NzMsIENlbnRyZSBkZSBSZWNoZXJjaGUgQmlvbWVkaWNhbGUgQmljaGF0
IEJlYXVqb24gQ1JCMywgQ2xpY2h5LCBGcmFuY2UuJiN4RDtQb2xpY2xpbmljbyBJUkNDUyBTYW4g
RG9uYXRvLCBNZWRpY2luYSBJbnRlcm5hIGVkIEVwYXRvbG9naWEsIFVuaXZlcnNpdGEgZGkgTWls
YW5vLCBNaWxhbiwgSXRhbHkuJiN4RDtEaXZpc2lvbiBvZiBHYXN0cm9lbnRlcm9sb2d5IGFuZCBI
ZXBhdG9sb2d5LCBTdGFuZm9yZCBVbml2ZXJzaXR5IE1lZGljYWwgU2Nob29sLCBQYWxvIEFsdG8s
IENhbGlmb3JuaWEsIFVTQS4mI3hEO0xpdmVyIFVuaXQsIEhvc3BpdGFsIENsaW5pYywgVW5pdmVy
c2l0eSBvZiBCYXJjZWxvbmEsIEJhcmNlbG9uYSwgU3BhaW4gSW5zdGl0dXQgZCZhcG9zO0ludmVz
dGlnYWNpb25zIEJpb21lZGlxdWVzIEFndXN0IFBpIGkgU3VueWVyIChJRElCQVBTKSwgQmFyY2Vs
b25hLCBTcGFpbiBDZW50cm8gZGUgSW52ZXN0aWdhY2lvbiBCaW9tZWRpY2EgZW4gUmVkIGVuIEVu
ZmVybWVkYWRlcyBIZXBhdGljYXMgeSBEaWdlc3RpdmFzIChDSUJFUkVIRCksIEJhcmNlbG9uYSwg
U3BhaW4uJiN4RDtEaXZpc2lvbiBvZiBEaWdlc3RpdmUgRGlzZWFzZXMsIFlhbGUgVW5pdmVyc2l0
eSBTY2hvb2wgb2YgTWVkaWNpbmUsIE5ldyBIYXZlbiwgQ29ubmVjdGljdXQsIFVTQS48L2F1dGgt
YWRkcmVzcz48dGl0bGVzPjx0aXRsZT5EaWFnbm9zaXMgYW5kIG1hbmFnZW1lbnQgb2YgYWN1dGUg
a2lkbmV5IGluanVyeSBpbiBwYXRpZW50cyB3aXRoIGNpcnJob3NpczogcmV2aXNlZCBjb25zZW5z
dXMgcmVjb21tZW5kYXRpb25zIG9mIHRoZSBJbnRlcm5hdGlvbmFsIENsdWIgb2YgQXNjaXRlczwv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aWNhbD48cGFnZXM+NTMxLTc8L3BhZ2VzPjx2b2x1bWU+NjQ8L3ZvbHVtZT48bnVtYmVyPjQ8L251
bWJlcj48a2V5d29yZHM+PGtleXdvcmQ+QWN1dGUgS2lkbmV5IEluanVyeS9jb21wbGljYXRpb25z
LypkaWFnbm9zaXMvKnRoZXJhcHk8L2tleXdvcmQ+PGtleXdvcmQ+QWxnb3JpdGhtczwva2V5d29y
ZD48a2V5d29yZD5Bc2NpdGVzPC9rZXl3b3JkPjxrZXl3b3JkPkNvbnNlbnN1czwva2V5d29yZD48
a2V5d29yZD5IdW1hbnM8L2tleXdvcmQ+PGtleXdvcmQ+TGl2ZXIgQ2lycmhvc2lzL2NvbXBsaWNh
dGlvbnM8L2tleXdvcmQ+PC9rZXl3b3Jkcz48ZGF0ZXM+PHllYXI+MjAxNTwveWVhcj48cHViLWRh
dGVzPjxkYXRlPkFwcjwvZGF0ZT48L3B1Yi1kYXRlcz48L2RhdGVzPjxpc2JuPjE0NjgtMzI4OCAo
RWxlY3Ryb25pYykmI3hEOzAwMTctNTc0OSAoTGlua2luZyk8L2lzYm4+PGFjY2Vzc2lvbi1udW0+
MjU2MzE2Njk8L2FjY2Vzc2lvbi1udW0+PHVybHM+PHJlbGF0ZWQtdXJscz48dXJsPmh0dHA6Ly93
d3cubmNiaS5ubG0ubmloLmdvdi9wdWJtZWQvMjU2MzE2Njk8L3VybD48L3JlbGF0ZWQtdXJscz48
L3VybHM+PGVsZWN0cm9uaWMtcmVzb3VyY2UtbnVtPjEwLjExMzYvZ3V0am5sLTIwMTQtMzA4ODc0
PC9lbGVjdHJvbmljLXJlc291cmNlLW51bT48L3JlY29yZD48L0NpdGU+PC9FbmROb3RlPgB=
</w:fldData>
        </w:fldChar>
      </w:r>
      <w:r w:rsidR="00E77AB7">
        <w:rPr>
          <w:rFonts w:ascii="Arial" w:hAnsi="Arial" w:cs="Arial"/>
        </w:rPr>
        <w:instrText xml:space="preserve"> ADDIN EN.CITE.DATA </w:instrText>
      </w:r>
      <w:r w:rsidR="00E77AB7">
        <w:rPr>
          <w:rFonts w:ascii="Arial" w:hAnsi="Arial" w:cs="Arial"/>
        </w:rPr>
      </w:r>
      <w:r w:rsidR="00E77AB7">
        <w:rPr>
          <w:rFonts w:ascii="Arial" w:hAnsi="Arial" w:cs="Arial"/>
        </w:rPr>
        <w:fldChar w:fldCharType="end"/>
      </w:r>
      <w:r w:rsidR="00E77AB7">
        <w:rPr>
          <w:rFonts w:ascii="Arial" w:hAnsi="Arial" w:cs="Arial"/>
        </w:rPr>
      </w:r>
      <w:r w:rsidR="00E77AB7">
        <w:rPr>
          <w:rFonts w:ascii="Arial" w:hAnsi="Arial" w:cs="Arial"/>
        </w:rPr>
        <w:fldChar w:fldCharType="separate"/>
      </w:r>
      <w:r w:rsidR="00E77AB7">
        <w:rPr>
          <w:rFonts w:ascii="Arial" w:hAnsi="Arial" w:cs="Arial"/>
          <w:noProof/>
        </w:rPr>
        <w:t>(</w:t>
      </w:r>
      <w:hyperlink w:anchor="_ENREF_1" w:tooltip="Angeli, 2015 #1550" w:history="1">
        <w:r w:rsidR="00E77AB7">
          <w:rPr>
            <w:rFonts w:ascii="Arial" w:hAnsi="Arial" w:cs="Arial"/>
            <w:noProof/>
          </w:rPr>
          <w:t>1</w:t>
        </w:r>
      </w:hyperlink>
      <w:r w:rsidR="00E77AB7">
        <w:rPr>
          <w:rFonts w:ascii="Arial" w:hAnsi="Arial" w:cs="Arial"/>
          <w:noProof/>
        </w:rPr>
        <w:t>)</w:t>
      </w:r>
      <w:r w:rsidR="00E77AB7">
        <w:rPr>
          <w:rFonts w:ascii="Arial" w:hAnsi="Arial" w:cs="Arial"/>
        </w:rPr>
        <w:fldChar w:fldCharType="end"/>
      </w:r>
      <w:r w:rsidRPr="009B2630">
        <w:rPr>
          <w:rFonts w:ascii="Arial" w:hAnsi="Arial" w:cs="Arial"/>
        </w:rPr>
        <w:t>.</w:t>
      </w:r>
      <w:r>
        <w:rPr>
          <w:rFonts w:ascii="Arial" w:hAnsi="Arial" w:cs="Arial"/>
        </w:rPr>
        <w:t xml:space="preserve"> All the HRS patients in the study had t</w:t>
      </w:r>
      <w:r w:rsidRPr="009B2630">
        <w:rPr>
          <w:rFonts w:ascii="Arial" w:hAnsi="Arial" w:cs="Arial"/>
        </w:rPr>
        <w:t xml:space="preserve">ype 1 HRS </w:t>
      </w:r>
      <w:r>
        <w:rPr>
          <w:rFonts w:ascii="Arial" w:hAnsi="Arial" w:cs="Arial"/>
        </w:rPr>
        <w:t xml:space="preserve">defined as </w:t>
      </w:r>
      <w:r w:rsidRPr="009B2630">
        <w:rPr>
          <w:rFonts w:ascii="Arial" w:hAnsi="Arial" w:cs="Arial"/>
        </w:rPr>
        <w:t>rapid rise in</w:t>
      </w:r>
      <w:r>
        <w:rPr>
          <w:rFonts w:ascii="Arial" w:hAnsi="Arial" w:cs="Arial"/>
        </w:rPr>
        <w:t xml:space="preserve"> serum </w:t>
      </w:r>
      <w:r w:rsidR="00E77AB7">
        <w:rPr>
          <w:rFonts w:ascii="Arial" w:hAnsi="Arial" w:cs="Arial"/>
        </w:rPr>
        <w:t>creatinine over a 2 week period</w:t>
      </w:r>
      <w:r w:rsidRPr="009B2630">
        <w:rPr>
          <w:rFonts w:ascii="Arial" w:hAnsi="Arial" w:cs="Arial"/>
        </w:rPr>
        <w:t>.</w:t>
      </w:r>
      <w:r>
        <w:rPr>
          <w:rFonts w:ascii="Arial" w:hAnsi="Arial" w:cs="Arial"/>
        </w:rPr>
        <w:t xml:space="preserve"> </w:t>
      </w:r>
    </w:p>
    <w:p w:rsidR="00C32F4C" w:rsidRPr="009B2630" w:rsidRDefault="00C32F4C" w:rsidP="00C32F4C">
      <w:pPr>
        <w:spacing w:line="480" w:lineRule="auto"/>
        <w:rPr>
          <w:rFonts w:ascii="Arial" w:hAnsi="Arial" w:cs="Arial"/>
        </w:rPr>
      </w:pPr>
      <w:r w:rsidRPr="00FD2C77">
        <w:rPr>
          <w:rFonts w:ascii="Arial" w:hAnsi="Arial" w:cs="Arial"/>
          <w:b/>
          <w:i/>
        </w:rPr>
        <w:t>Chronic Kidney Disease</w:t>
      </w:r>
      <w:r>
        <w:rPr>
          <w:rFonts w:ascii="Arial" w:hAnsi="Arial" w:cs="Arial"/>
        </w:rPr>
        <w:t xml:space="preserve">: </w:t>
      </w:r>
      <w:r w:rsidRPr="00FD2C77">
        <w:rPr>
          <w:rFonts w:ascii="Arial" w:hAnsi="Arial" w:cs="Arial"/>
        </w:rPr>
        <w:t xml:space="preserve">MDRD-6 &lt;60 mL/min for&gt;3 months </w:t>
      </w:r>
      <w:r w:rsidRPr="00FD2C77">
        <w:rPr>
          <w:rFonts w:ascii="Arial" w:hAnsi="Arial" w:cs="Arial"/>
          <w:bCs/>
        </w:rPr>
        <w:t xml:space="preserve">or structural kidney changes on imaging or MDRD-6 &lt;60 in the presence of proteinuria and chronic comorbidities such </w:t>
      </w:r>
      <w:r>
        <w:rPr>
          <w:rFonts w:ascii="Arial" w:hAnsi="Arial" w:cs="Arial"/>
          <w:bCs/>
        </w:rPr>
        <w:t xml:space="preserve">as diabetes and/or hypertension </w:t>
      </w:r>
      <w:r w:rsidRPr="00FD2C77">
        <w:rPr>
          <w:rFonts w:ascii="Arial" w:hAnsi="Arial" w:cs="Arial"/>
          <w:bCs/>
        </w:rPr>
        <w:fldChar w:fldCharType="begin"/>
      </w:r>
      <w:r w:rsidR="00E77AB7">
        <w:rPr>
          <w:rFonts w:ascii="Arial" w:hAnsi="Arial" w:cs="Arial"/>
          <w:bCs/>
        </w:rPr>
        <w:instrText xml:space="preserve"> ADDIN EN.CITE &lt;EndNote&gt;&lt;Cite&gt;&lt;Author&gt;Levey&lt;/Author&gt;&lt;Year&gt;2003&lt;/Year&gt;&lt;RecNum&gt;23353&lt;/RecNum&gt;&lt;DisplayText&gt;(2)&lt;/DisplayText&gt;&lt;record&gt;&lt;rec-number&gt;23353&lt;/rec-number&gt;&lt;foreign-keys&gt;&lt;key app="EN" db-id="xtexte2zjedv59eefdox55wi52spazdwtxxt"&gt;23353&lt;/key&gt;&lt;/foreign-keys&gt;&lt;ref-type name="Journal Article"&gt;17&lt;/ref-type&gt;&lt;contributors&gt;&lt;authors&gt;&lt;author&gt;Levey, A. S.&lt;/author&gt;&lt;author&gt;Coresh, J.&lt;/author&gt;&lt;author&gt;Balk, E.&lt;/author&gt;&lt;author&gt;Kausz, A. T.&lt;/author&gt;&lt;author&gt;Levin, A.&lt;/author&gt;&lt;author&gt;Steffes, M. W.&lt;/author&gt;&lt;author&gt;Hogg, R. J.&lt;/author&gt;&lt;author&gt;Perrone, R. D.&lt;/author&gt;&lt;author&gt;Lau, J.&lt;/author&gt;&lt;author&gt;Eknoyan, G.&lt;/author&gt;&lt;author&gt;National Kidney, Foundation&lt;/author&gt;&lt;/authors&gt;&lt;/contributors&gt;&lt;auth-address&gt;Tufts-New England Medical Center and Tufts University School of Medicine, Boston, Massachusetts, USA.&lt;/auth-address&gt;&lt;titles&gt;&lt;title&gt;National Kidney Foundation practice guidelines for chronic kidney disease: evaluation, classification, and stratification&lt;/title&gt;&lt;secondary-title&gt;Ann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medicine&lt;/abbr-1&gt;&lt;/alt-periodical&gt;&lt;pages&gt;137-47&lt;/pages&gt;&lt;volume&gt;139&lt;/volume&gt;&lt;number&gt;2&lt;/number&gt;&lt;keywords&gt;&lt;keyword&gt;Cardiovascular Diseases/etiology&lt;/keyword&gt;&lt;keyword&gt;Chronic Disease&lt;/keyword&gt;&lt;keyword&gt;Humans&lt;/keyword&gt;&lt;keyword&gt;Kidney Diseases/*classification/complications/*diagnosis/therapy&lt;/keyword&gt;&lt;keyword&gt;Risk Factors&lt;/keyword&gt;&lt;/keywords&gt;&lt;dates&gt;&lt;year&gt;2003&lt;/year&gt;&lt;pub-dates&gt;&lt;date&gt;Jul 15&lt;/date&gt;&lt;/pub-dates&gt;&lt;/dates&gt;&lt;isbn&gt;1539-3704 (Electronic)&amp;#xD;0003-4819 (Linking)&lt;/isbn&gt;&lt;accession-num&gt;12859163&lt;/accession-num&gt;&lt;urls&gt;&lt;related-urls&gt;&lt;url&gt;http://www.ncbi.nlm.nih.gov/pubmed/12859163&lt;/url&gt;&lt;/related-urls&gt;&lt;/urls&gt;&lt;/record&gt;&lt;/Cite&gt;&lt;/EndNote&gt;</w:instrText>
      </w:r>
      <w:r w:rsidRPr="00FD2C77">
        <w:rPr>
          <w:rFonts w:ascii="Arial" w:hAnsi="Arial" w:cs="Arial"/>
          <w:bCs/>
        </w:rPr>
        <w:fldChar w:fldCharType="separate"/>
      </w:r>
      <w:r w:rsidR="00E77AB7">
        <w:rPr>
          <w:rFonts w:ascii="Arial" w:hAnsi="Arial" w:cs="Arial"/>
          <w:bCs/>
          <w:noProof/>
        </w:rPr>
        <w:t>(</w:t>
      </w:r>
      <w:hyperlink w:anchor="_ENREF_2" w:tooltip="Levey, 2003 #23353" w:history="1">
        <w:r w:rsidR="00E77AB7">
          <w:rPr>
            <w:rFonts w:ascii="Arial" w:hAnsi="Arial" w:cs="Arial"/>
            <w:bCs/>
            <w:noProof/>
          </w:rPr>
          <w:t>2</w:t>
        </w:r>
      </w:hyperlink>
      <w:r w:rsidR="00E77AB7">
        <w:rPr>
          <w:rFonts w:ascii="Arial" w:hAnsi="Arial" w:cs="Arial"/>
          <w:bCs/>
          <w:noProof/>
        </w:rPr>
        <w:t>)</w:t>
      </w:r>
      <w:r w:rsidRPr="00FD2C77">
        <w:rPr>
          <w:rFonts w:ascii="Arial" w:hAnsi="Arial" w:cs="Arial"/>
          <w:bCs/>
        </w:rPr>
        <w:fldChar w:fldCharType="end"/>
      </w:r>
      <w:r w:rsidRPr="009B2630">
        <w:rPr>
          <w:rFonts w:ascii="Arial" w:hAnsi="Arial" w:cs="Arial"/>
        </w:rPr>
        <w:t xml:space="preserve">. </w:t>
      </w:r>
    </w:p>
    <w:p w:rsidR="00C32F4C" w:rsidRDefault="00C32F4C" w:rsidP="00C32F4C">
      <w:pPr>
        <w:widowControl w:val="0"/>
        <w:autoSpaceDE w:val="0"/>
        <w:autoSpaceDN w:val="0"/>
        <w:adjustRightInd w:val="0"/>
        <w:spacing w:line="480" w:lineRule="auto"/>
        <w:rPr>
          <w:rFonts w:ascii="Arial" w:hAnsi="Arial" w:cs="Arial"/>
        </w:rPr>
      </w:pPr>
      <w:r w:rsidRPr="00FD2C77">
        <w:rPr>
          <w:rFonts w:ascii="Arial" w:hAnsi="Arial" w:cs="Arial"/>
          <w:b/>
          <w:i/>
        </w:rPr>
        <w:t>Modified Diet for Renal Disease-6</w:t>
      </w:r>
      <w:r>
        <w:rPr>
          <w:rFonts w:ascii="Arial" w:hAnsi="Arial" w:cs="Arial"/>
        </w:rPr>
        <w:t xml:space="preserve">: This equation in addition to age, gender, race, and serum creatinine </w:t>
      </w:r>
      <w:r w:rsidRPr="009B2630">
        <w:rPr>
          <w:rFonts w:ascii="Arial" w:hAnsi="Arial" w:cs="Arial"/>
        </w:rPr>
        <w:t>incorporates blood urea nitrogen and serum albumin</w:t>
      </w:r>
      <w:r>
        <w:rPr>
          <w:rFonts w:ascii="Arial" w:hAnsi="Arial" w:cs="Arial"/>
        </w:rPr>
        <w:t xml:space="preserve"> for calculating the glomerular filtration rate </w:t>
      </w:r>
      <w:r>
        <w:rPr>
          <w:rFonts w:ascii="Arial" w:hAnsi="Arial" w:cs="Arial"/>
        </w:rPr>
        <w:fldChar w:fldCharType="begin">
          <w:fldData xml:space="preserve">PEVuZE5vdGU+PENpdGU+PEF1dGhvcj5GcmFuY296PC9BdXRob3I+PFllYXI+MjAxNDwvWWVhcj48
UmVjTnVtPjIzNTQ8L1JlY051bT48RGlzcGxheVRleHQ+KDMpPC9EaXNwbGF5VGV4dD48cmVjb3Jk
PjxyZWMtbnVtYmVyPjIzNTQ8L3JlYy1udW1iZXI+PGZvcmVpZ24ta2V5cz48a2V5IGFwcD0iRU4i
IGRiLWlkPSJkNWFwMDJ2NTd3eHR4aWVhc2F6eHd6ZmtzdHpwZHdkYXplNXAiPjIzNTQ8L2tleT48
L2ZvcmVpZ24ta2V5cz48cmVmLXR5cGUgbmFtZT0iSm91cm5hbCBBcnRpY2xlIj4xNzwvcmVmLXR5
cGU+PGNvbnRyaWJ1dG9ycz48YXV0aG9ycz48YXV0aG9yPkZyYW5jb3osIEMuPC9hdXRob3I+PGF1
dGhvcj5OYWRpbSwgTS4gSy48L2F1dGhvcj48YXV0aG9yPkJhcm9uLCBBLjwvYXV0aG9yPjxhdXRo
b3I+UHJpZSwgRC48L2F1dGhvcj48YXV0aG9yPkFudG9pbmUsIEMuPC9hdXRob3I+PGF1dGhvcj5C
ZWxnaGl0aSwgSi48L2F1dGhvcj48YXV0aG9yPlZhbGxhLCBELjwvYXV0aG9yPjxhdXRob3I+TW9y
ZWF1LCBSLjwvYXV0aG9yPjxhdXRob3I+RHVyYW5kLCBGLjwvYXV0aG9yPjwvYXV0aG9ycz48L2Nv
bnRyaWJ1dG9ycz48YXV0aC1hZGRyZXNzPkRlcGFydG1lbnQgb2YgSGVwYXRvbG9neSwgTGl2ZXIg
SW50ZW5zaXZlIENhcmUgVW5pdCBhbmQgVHJhbnNwbGFudGF0aW9uLCBIb3NwaXRhbCBCZWF1am9u
LCBDbGljaHksIEZyYW5jZTsgSU5TRVJNIFU3NzMsIENSQjMsIFVuaXZlcnNpdHkgRGVuaXMgRGlk
ZXJvdCBQYXJpcyA3LCBQYXJpcywgRnJhbmNlLjwvYXV0aC1hZGRyZXNzPjx0aXRsZXM+PHRpdGxl
Pkdsb21lcnVsYXIgZmlsdHJhdGlvbiByYXRlIGVxdWF0aW9ucyBmb3IgbGl2ZXIta2lkbmV5IHRy
YW5zcGxhbnRhdGlvbiBpbiBwYXRpZW50cyB3aXRoIGNpcnJob3NpczogdmFsaWRhdGlvbiBvZiBj
dXJyZW50IHJlY29tbWVuZGF0aW9uczwvdGl0bGU+PHNlY29uZGFyeS10aXRsZT5IZXBhdG9sb2d5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bHQtcGVyaW9kaWNhbD48cGFnZXM+MTUxNC0yMTwvcGFnZXM+PHZvbHVtZT41OTwvdm9sdW1lPjxu
dW1iZXI+NDwvbnVtYmVyPjxrZXl3b3Jkcz48a2V5d29yZD5BZHVsdDwva2V5d29yZD48a2V5d29y
ZD5BZ2VkPC9rZXl3b3JkPjxrZXl3b3JkPkNvbW9yYmlkaXR5PC9rZXl3b3JkPjxrZXl3b3JkPkRp
c2Vhc2UgTWFuYWdlbWVudDwva2V5d29yZD48a2V5d29yZD5GZW1hbGU8L2tleXdvcmQ+PGtleXdv
cmQ+R2xvbWVydWxhciBGaWx0cmF0aW9uIFJhdGUvKnBoeXNpb2xvZ3k8L2tleXdvcmQ+PGtleXdv
cmQ+SHVtYW5zPC9rZXl3b3JkPjxrZXl3b3JkPklvaGV4b2wvbWV0YWJvbGlzbTwva2V5d29yZD48
a2V5d29yZD5LaWRuZXkvKnBoeXNpb2xvZ3kvc3VyZ2VyeTwva2V5d29yZD48a2V5d29yZD4qS2lk
bmV5IFRyYW5zcGxhbnRhdGlvbjwva2V5d29yZD48a2V5d29yZD5MaXZlciBDaXJyaG9zaXMvZXBp
ZGVtaW9sb2d5LypzdXJnZXJ5PC9rZXl3b3JkPjxrZXl3b3JkPipMaXZlciBUcmFuc3BsYW50YXRp
b248L2tleXdvcmQ+PGtleXdvcmQ+TWFsZTwva2V5d29yZD48a2V5d29yZD5NaWRkbGUgQWdlZDwv
a2V5d29yZD48a2V5d29yZD4qTW9kZWxzLCBCaW9sb2dpY2FsPC9rZXl3b3JkPjxrZXl3b3JkPk91
dGNvbWUgQXNzZXNzbWVudCAoSGVhbHRoIENhcmUpPC9rZXl3b3JkPjxrZXl3b3JkPlByYWN0aWNl
IEd1aWRlbGluZXMgYXMgVG9waWM8L2tleXdvcmQ+PGtleXdvcmQ+UHJlZGljdGl2ZSBWYWx1ZSBv
ZiBUZXN0czwva2V5d29yZD48a2V5d29yZD5SZW5hbCBJbnN1ZmZpY2llbmN5L2VwaWRlbWlvbG9n
eS8qc3VyZ2VyeTwva2V5d29yZD48a2V5d29yZD5SZXRyb3NwZWN0aXZlIFN0dWRpZXM8L2tleXdv
cmQ+PGtleXdvcmQ+UmlzayBGYWN0b3JzPC9rZXl3b3JkPjwva2V5d29yZHM+PGRhdGVzPjx5ZWFy
PjIwMTQ8L3llYXI+PHB1Yi1kYXRlcz48ZGF0ZT5BcHI8L2RhdGU+PC9wdWItZGF0ZXM+PC9kYXRl
cz48aXNibj4xNTI3LTMzNTAgKEVsZWN0cm9uaWMpJiN4RDswMjcwLTkxMzkgKExpbmtpbmcpPC9p
c2JuPjxhY2Nlc3Npb24tbnVtPjI0MDM3ODIxPC9hY2Nlc3Npb24tbnVtPjx1cmxzPjxyZWxhdGVk
LXVybHM+PHVybD5odHRwOi8vd3d3Lm5jYmkubmxtLm5paC5nb3YvcHVibWVkLzI0MDM3ODIxPC91
cmw+PC9yZWxhdGVkLXVybHM+PC91cmxzPjxlbGVjdHJvbmljLXJlc291cmNlLW51bT4xMC4xMDAy
L2hlcC4yNjcwNDwvZWxlY3Ryb25pYy1yZXNvdXJjZS1udW0+PC9yZWNvcmQ+PC9DaXRlPjwvRW5k
Tm90ZT5=
</w:fldData>
        </w:fldChar>
      </w:r>
      <w:r w:rsidR="00E77AB7">
        <w:rPr>
          <w:rFonts w:ascii="Arial" w:hAnsi="Arial" w:cs="Arial"/>
        </w:rPr>
        <w:instrText xml:space="preserve"> ADDIN EN.CITE </w:instrText>
      </w:r>
      <w:r w:rsidR="00E77AB7">
        <w:rPr>
          <w:rFonts w:ascii="Arial" w:hAnsi="Arial" w:cs="Arial"/>
        </w:rPr>
        <w:fldChar w:fldCharType="begin">
          <w:fldData xml:space="preserve">PEVuZE5vdGU+PENpdGU+PEF1dGhvcj5GcmFuY296PC9BdXRob3I+PFllYXI+MjAxNDwvWWVhcj48
UmVjTnVtPjIzNTQ8L1JlY051bT48RGlzcGxheVRleHQ+KDMpPC9EaXNwbGF5VGV4dD48cmVjb3Jk
PjxyZWMtbnVtYmVyPjIzNTQ8L3JlYy1udW1iZXI+PGZvcmVpZ24ta2V5cz48a2V5IGFwcD0iRU4i
IGRiLWlkPSJkNWFwMDJ2NTd3eHR4aWVhc2F6eHd6ZmtzdHpwZHdkYXplNXAiPjIzNTQ8L2tleT48
L2ZvcmVpZ24ta2V5cz48cmVmLXR5cGUgbmFtZT0iSm91cm5hbCBBcnRpY2xlIj4xNzwvcmVmLXR5
cGU+PGNvbnRyaWJ1dG9ycz48YXV0aG9ycz48YXV0aG9yPkZyYW5jb3osIEMuPC9hdXRob3I+PGF1
dGhvcj5OYWRpbSwgTS4gSy48L2F1dGhvcj48YXV0aG9yPkJhcm9uLCBBLjwvYXV0aG9yPjxhdXRo
b3I+UHJpZSwgRC48L2F1dGhvcj48YXV0aG9yPkFudG9pbmUsIEMuPC9hdXRob3I+PGF1dGhvcj5C
ZWxnaGl0aSwgSi48L2F1dGhvcj48YXV0aG9yPlZhbGxhLCBELjwvYXV0aG9yPjxhdXRob3I+TW9y
ZWF1LCBSLjwvYXV0aG9yPjxhdXRob3I+RHVyYW5kLCBGLjwvYXV0aG9yPjwvYXV0aG9ycz48L2Nv
bnRyaWJ1dG9ycz48YXV0aC1hZGRyZXNzPkRlcGFydG1lbnQgb2YgSGVwYXRvbG9neSwgTGl2ZXIg
SW50ZW5zaXZlIENhcmUgVW5pdCBhbmQgVHJhbnNwbGFudGF0aW9uLCBIb3NwaXRhbCBCZWF1am9u
LCBDbGljaHksIEZyYW5jZTsgSU5TRVJNIFU3NzMsIENSQjMsIFVuaXZlcnNpdHkgRGVuaXMgRGlk
ZXJvdCBQYXJpcyA3LCBQYXJpcywgRnJhbmNlLjwvYXV0aC1hZGRyZXNzPjx0aXRsZXM+PHRpdGxl
Pkdsb21lcnVsYXIgZmlsdHJhdGlvbiByYXRlIGVxdWF0aW9ucyBmb3IgbGl2ZXIta2lkbmV5IHRy
YW5zcGxhbnRhdGlvbiBpbiBwYXRpZW50cyB3aXRoIGNpcnJob3NpczogdmFsaWRhdGlvbiBvZiBj
dXJyZW50IHJlY29tbWVuZGF0aW9uczwvdGl0bGU+PHNlY29uZGFyeS10aXRsZT5IZXBhdG9sb2d5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bHQtcGVyaW9kaWNhbD48cGFnZXM+MTUxNC0yMTwvcGFnZXM+PHZvbHVtZT41OTwvdm9sdW1lPjxu
dW1iZXI+NDwvbnVtYmVyPjxrZXl3b3Jkcz48a2V5d29yZD5BZHVsdDwva2V5d29yZD48a2V5d29y
ZD5BZ2VkPC9rZXl3b3JkPjxrZXl3b3JkPkNvbW9yYmlkaXR5PC9rZXl3b3JkPjxrZXl3b3JkPkRp
c2Vhc2UgTWFuYWdlbWVudDwva2V5d29yZD48a2V5d29yZD5GZW1hbGU8L2tleXdvcmQ+PGtleXdv
cmQ+R2xvbWVydWxhciBGaWx0cmF0aW9uIFJhdGUvKnBoeXNpb2xvZ3k8L2tleXdvcmQ+PGtleXdv
cmQ+SHVtYW5zPC9rZXl3b3JkPjxrZXl3b3JkPklvaGV4b2wvbWV0YWJvbGlzbTwva2V5d29yZD48
a2V5d29yZD5LaWRuZXkvKnBoeXNpb2xvZ3kvc3VyZ2VyeTwva2V5d29yZD48a2V5d29yZD4qS2lk
bmV5IFRyYW5zcGxhbnRhdGlvbjwva2V5d29yZD48a2V5d29yZD5MaXZlciBDaXJyaG9zaXMvZXBp
ZGVtaW9sb2d5LypzdXJnZXJ5PC9rZXl3b3JkPjxrZXl3b3JkPipMaXZlciBUcmFuc3BsYW50YXRp
b248L2tleXdvcmQ+PGtleXdvcmQ+TWFsZTwva2V5d29yZD48a2V5d29yZD5NaWRkbGUgQWdlZDwv
a2V5d29yZD48a2V5d29yZD4qTW9kZWxzLCBCaW9sb2dpY2FsPC9rZXl3b3JkPjxrZXl3b3JkPk91
dGNvbWUgQXNzZXNzbWVudCAoSGVhbHRoIENhcmUpPC9rZXl3b3JkPjxrZXl3b3JkPlByYWN0aWNl
IEd1aWRlbGluZXMgYXMgVG9waWM8L2tleXdvcmQ+PGtleXdvcmQ+UHJlZGljdGl2ZSBWYWx1ZSBv
ZiBUZXN0czwva2V5d29yZD48a2V5d29yZD5SZW5hbCBJbnN1ZmZpY2llbmN5L2VwaWRlbWlvbG9n
eS8qc3VyZ2VyeTwva2V5d29yZD48a2V5d29yZD5SZXRyb3NwZWN0aXZlIFN0dWRpZXM8L2tleXdv
cmQ+PGtleXdvcmQ+UmlzayBGYWN0b3JzPC9rZXl3b3JkPjwva2V5d29yZHM+PGRhdGVzPjx5ZWFy
PjIwMTQ8L3llYXI+PHB1Yi1kYXRlcz48ZGF0ZT5BcHI8L2RhdGU+PC9wdWItZGF0ZXM+PC9kYXRl
cz48aXNibj4xNTI3LTMzNTAgKEVsZWN0cm9uaWMpJiN4RDswMjcwLTkxMzkgKExpbmtpbmcpPC9p
c2JuPjxhY2Nlc3Npb24tbnVtPjI0MDM3ODIxPC9hY2Nlc3Npb24tbnVtPjx1cmxzPjxyZWxhdGVk
LXVybHM+PHVybD5odHRwOi8vd3d3Lm5jYmkubmxtLm5paC5nb3YvcHVibWVkLzI0MDM3ODIxPC91
cmw+PC9yZWxhdGVkLXVybHM+PC91cmxzPjxlbGVjdHJvbmljLXJlc291cmNlLW51bT4xMC4xMDAy
L2hlcC4yNjcwNDwvZWxlY3Ryb25pYy1yZXNvdXJjZS1udW0+PC9yZWNvcmQ+PC9DaXRlPjwvRW5k
Tm90ZT5=
</w:fldData>
        </w:fldChar>
      </w:r>
      <w:r w:rsidR="00E77AB7">
        <w:rPr>
          <w:rFonts w:ascii="Arial" w:hAnsi="Arial" w:cs="Arial"/>
        </w:rPr>
        <w:instrText xml:space="preserve"> ADDIN EN.CITE.DATA </w:instrText>
      </w:r>
      <w:r w:rsidR="00E77AB7">
        <w:rPr>
          <w:rFonts w:ascii="Arial" w:hAnsi="Arial" w:cs="Arial"/>
        </w:rPr>
      </w:r>
      <w:r w:rsidR="00E77AB7">
        <w:rPr>
          <w:rFonts w:ascii="Arial" w:hAnsi="Arial" w:cs="Arial"/>
        </w:rPr>
        <w:fldChar w:fldCharType="end"/>
      </w:r>
      <w:r>
        <w:rPr>
          <w:rFonts w:ascii="Arial" w:hAnsi="Arial" w:cs="Arial"/>
        </w:rPr>
      </w:r>
      <w:r>
        <w:rPr>
          <w:rFonts w:ascii="Arial" w:hAnsi="Arial" w:cs="Arial"/>
        </w:rPr>
        <w:fldChar w:fldCharType="separate"/>
      </w:r>
      <w:r w:rsidR="00E77AB7">
        <w:rPr>
          <w:rFonts w:ascii="Arial" w:hAnsi="Arial" w:cs="Arial"/>
          <w:noProof/>
        </w:rPr>
        <w:t>(</w:t>
      </w:r>
      <w:hyperlink w:anchor="_ENREF_3" w:tooltip="Francoz, 2014 #2354" w:history="1">
        <w:r w:rsidR="00E77AB7">
          <w:rPr>
            <w:rFonts w:ascii="Arial" w:hAnsi="Arial" w:cs="Arial"/>
            <w:noProof/>
          </w:rPr>
          <w:t>3</w:t>
        </w:r>
      </w:hyperlink>
      <w:r w:rsidR="00E77AB7">
        <w:rPr>
          <w:rFonts w:ascii="Arial" w:hAnsi="Arial" w:cs="Arial"/>
          <w:noProof/>
        </w:rPr>
        <w:t>)</w:t>
      </w:r>
      <w:r>
        <w:rPr>
          <w:rFonts w:ascii="Arial" w:hAnsi="Arial" w:cs="Arial"/>
        </w:rPr>
        <w:fldChar w:fldCharType="end"/>
      </w:r>
      <w:r>
        <w:rPr>
          <w:rFonts w:ascii="Arial" w:hAnsi="Arial" w:cs="Arial"/>
        </w:rPr>
        <w:t xml:space="preserve">. This equation is </w:t>
      </w:r>
      <w:r w:rsidRPr="009B2630">
        <w:rPr>
          <w:rFonts w:ascii="Arial" w:hAnsi="Arial" w:cs="Arial"/>
        </w:rPr>
        <w:t xml:space="preserve">most </w:t>
      </w:r>
      <w:r>
        <w:rPr>
          <w:rFonts w:ascii="Arial" w:hAnsi="Arial" w:cs="Arial"/>
        </w:rPr>
        <w:t xml:space="preserve">accurate in patients with liver cirrhosis and </w:t>
      </w:r>
      <w:r w:rsidRPr="009B2630">
        <w:rPr>
          <w:rFonts w:ascii="Arial" w:hAnsi="Arial" w:cs="Arial"/>
        </w:rPr>
        <w:t xml:space="preserve">closely approximates GFR measurement using </w:t>
      </w:r>
      <w:r w:rsidRPr="009B2630">
        <w:rPr>
          <w:rFonts w:ascii="Arial" w:hAnsi="Arial" w:cs="Arial"/>
          <w:vertAlign w:val="superscript"/>
        </w:rPr>
        <w:t>125</w:t>
      </w:r>
      <w:r>
        <w:rPr>
          <w:rFonts w:ascii="Arial" w:hAnsi="Arial" w:cs="Arial"/>
        </w:rPr>
        <w:t xml:space="preserve">Iothalamate clearance </w:t>
      </w:r>
      <w:r>
        <w:rPr>
          <w:rFonts w:ascii="Arial" w:hAnsi="Arial" w:cs="Arial"/>
        </w:rPr>
        <w:fldChar w:fldCharType="begin">
          <w:fldData xml:space="preserve">PEVuZE5vdGU+PENpdGU+PEF1dGhvcj5GcmFuY296PC9BdXRob3I+PFllYXI+MjAxNDwvWWVhcj48
UmVjTnVtPjIzNTQ8L1JlY051bT48RGlzcGxheVRleHQ+KDMpPC9EaXNwbGF5VGV4dD48cmVjb3Jk
PjxyZWMtbnVtYmVyPjIzNTQ8L3JlYy1udW1iZXI+PGZvcmVpZ24ta2V5cz48a2V5IGFwcD0iRU4i
IGRiLWlkPSJkNWFwMDJ2NTd3eHR4aWVhc2F6eHd6ZmtzdHpwZHdkYXplNXAiPjIzNTQ8L2tleT48
L2ZvcmVpZ24ta2V5cz48cmVmLXR5cGUgbmFtZT0iSm91cm5hbCBBcnRpY2xlIj4xNzwvcmVmLXR5
cGU+PGNvbnRyaWJ1dG9ycz48YXV0aG9ycz48YXV0aG9yPkZyYW5jb3osIEMuPC9hdXRob3I+PGF1
dGhvcj5OYWRpbSwgTS4gSy48L2F1dGhvcj48YXV0aG9yPkJhcm9uLCBBLjwvYXV0aG9yPjxhdXRo
b3I+UHJpZSwgRC48L2F1dGhvcj48YXV0aG9yPkFudG9pbmUsIEMuPC9hdXRob3I+PGF1dGhvcj5C
ZWxnaGl0aSwgSi48L2F1dGhvcj48YXV0aG9yPlZhbGxhLCBELjwvYXV0aG9yPjxhdXRob3I+TW9y
ZWF1LCBSLjwvYXV0aG9yPjxhdXRob3I+RHVyYW5kLCBGLjwvYXV0aG9yPjwvYXV0aG9ycz48L2Nv
bnRyaWJ1dG9ycz48YXV0aC1hZGRyZXNzPkRlcGFydG1lbnQgb2YgSGVwYXRvbG9neSwgTGl2ZXIg
SW50ZW5zaXZlIENhcmUgVW5pdCBhbmQgVHJhbnNwbGFudGF0aW9uLCBIb3NwaXRhbCBCZWF1am9u
LCBDbGljaHksIEZyYW5jZTsgSU5TRVJNIFU3NzMsIENSQjMsIFVuaXZlcnNpdHkgRGVuaXMgRGlk
ZXJvdCBQYXJpcyA3LCBQYXJpcywgRnJhbmNlLjwvYXV0aC1hZGRyZXNzPjx0aXRsZXM+PHRpdGxl
Pkdsb21lcnVsYXIgZmlsdHJhdGlvbiByYXRlIGVxdWF0aW9ucyBmb3IgbGl2ZXIta2lkbmV5IHRy
YW5zcGxhbnRhdGlvbiBpbiBwYXRpZW50cyB3aXRoIGNpcnJob3NpczogdmFsaWRhdGlvbiBvZiBj
dXJyZW50IHJlY29tbWVuZGF0aW9uczwvdGl0bGU+PHNlY29uZGFyeS10aXRsZT5IZXBhdG9sb2d5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bHQtcGVyaW9kaWNhbD48cGFnZXM+MTUxNC0yMTwvcGFnZXM+PHZvbHVtZT41OTwvdm9sdW1lPjxu
dW1iZXI+NDwvbnVtYmVyPjxrZXl3b3Jkcz48a2V5d29yZD5BZHVsdDwva2V5d29yZD48a2V5d29y
ZD5BZ2VkPC9rZXl3b3JkPjxrZXl3b3JkPkNvbW9yYmlkaXR5PC9rZXl3b3JkPjxrZXl3b3JkPkRp
c2Vhc2UgTWFuYWdlbWVudDwva2V5d29yZD48a2V5d29yZD5GZW1hbGU8L2tleXdvcmQ+PGtleXdv
cmQ+R2xvbWVydWxhciBGaWx0cmF0aW9uIFJhdGUvKnBoeXNpb2xvZ3k8L2tleXdvcmQ+PGtleXdv
cmQ+SHVtYW5zPC9rZXl3b3JkPjxrZXl3b3JkPklvaGV4b2wvbWV0YWJvbGlzbTwva2V5d29yZD48
a2V5d29yZD5LaWRuZXkvKnBoeXNpb2xvZ3kvc3VyZ2VyeTwva2V5d29yZD48a2V5d29yZD4qS2lk
bmV5IFRyYW5zcGxhbnRhdGlvbjwva2V5d29yZD48a2V5d29yZD5MaXZlciBDaXJyaG9zaXMvZXBp
ZGVtaW9sb2d5LypzdXJnZXJ5PC9rZXl3b3JkPjxrZXl3b3JkPipMaXZlciBUcmFuc3BsYW50YXRp
b248L2tleXdvcmQ+PGtleXdvcmQ+TWFsZTwva2V5d29yZD48a2V5d29yZD5NaWRkbGUgQWdlZDwv
a2V5d29yZD48a2V5d29yZD4qTW9kZWxzLCBCaW9sb2dpY2FsPC9rZXl3b3JkPjxrZXl3b3JkPk91
dGNvbWUgQXNzZXNzbWVudCAoSGVhbHRoIENhcmUpPC9rZXl3b3JkPjxrZXl3b3JkPlByYWN0aWNl
IEd1aWRlbGluZXMgYXMgVG9waWM8L2tleXdvcmQ+PGtleXdvcmQ+UHJlZGljdGl2ZSBWYWx1ZSBv
ZiBUZXN0czwva2V5d29yZD48a2V5d29yZD5SZW5hbCBJbnN1ZmZpY2llbmN5L2VwaWRlbWlvbG9n
eS8qc3VyZ2VyeTwva2V5d29yZD48a2V5d29yZD5SZXRyb3NwZWN0aXZlIFN0dWRpZXM8L2tleXdv
cmQ+PGtleXdvcmQ+UmlzayBGYWN0b3JzPC9rZXl3b3JkPjwva2V5d29yZHM+PGRhdGVzPjx5ZWFy
PjIwMTQ8L3llYXI+PHB1Yi1kYXRlcz48ZGF0ZT5BcHI8L2RhdGU+PC9wdWItZGF0ZXM+PC9kYXRl
cz48aXNibj4xNTI3LTMzNTAgKEVsZWN0cm9uaWMpJiN4RDswMjcwLTkxMzkgKExpbmtpbmcpPC9p
c2JuPjxhY2Nlc3Npb24tbnVtPjI0MDM3ODIxPC9hY2Nlc3Npb24tbnVtPjx1cmxzPjxyZWxhdGVk
LXVybHM+PHVybD5odHRwOi8vd3d3Lm5jYmkubmxtLm5paC5nb3YvcHVibWVkLzI0MDM3ODIxPC91
cmw+PC9yZWxhdGVkLXVybHM+PC91cmxzPjxlbGVjdHJvbmljLXJlc291cmNlLW51bT4xMC4xMDAy
L2hlcC4yNjcwNDwvZWxlY3Ryb25pYy1yZXNvdXJjZS1udW0+PC9yZWNvcmQ+PC9DaXRlPjwvRW5k
Tm90ZT5=
</w:fldData>
        </w:fldChar>
      </w:r>
      <w:r w:rsidR="00E77AB7">
        <w:rPr>
          <w:rFonts w:ascii="Arial" w:hAnsi="Arial" w:cs="Arial"/>
        </w:rPr>
        <w:instrText xml:space="preserve"> ADDIN EN.CITE </w:instrText>
      </w:r>
      <w:r w:rsidR="00E77AB7">
        <w:rPr>
          <w:rFonts w:ascii="Arial" w:hAnsi="Arial" w:cs="Arial"/>
        </w:rPr>
        <w:fldChar w:fldCharType="begin">
          <w:fldData xml:space="preserve">PEVuZE5vdGU+PENpdGU+PEF1dGhvcj5GcmFuY296PC9BdXRob3I+PFllYXI+MjAxNDwvWWVhcj48
UmVjTnVtPjIzNTQ8L1JlY051bT48RGlzcGxheVRleHQ+KDMpPC9EaXNwbGF5VGV4dD48cmVjb3Jk
PjxyZWMtbnVtYmVyPjIzNTQ8L3JlYy1udW1iZXI+PGZvcmVpZ24ta2V5cz48a2V5IGFwcD0iRU4i
IGRiLWlkPSJkNWFwMDJ2NTd3eHR4aWVhc2F6eHd6ZmtzdHpwZHdkYXplNXAiPjIzNTQ8L2tleT48
L2ZvcmVpZ24ta2V5cz48cmVmLXR5cGUgbmFtZT0iSm91cm5hbCBBcnRpY2xlIj4xNzwvcmVmLXR5
cGU+PGNvbnRyaWJ1dG9ycz48YXV0aG9ycz48YXV0aG9yPkZyYW5jb3osIEMuPC9hdXRob3I+PGF1
dGhvcj5OYWRpbSwgTS4gSy48L2F1dGhvcj48YXV0aG9yPkJhcm9uLCBBLjwvYXV0aG9yPjxhdXRo
b3I+UHJpZSwgRC48L2F1dGhvcj48YXV0aG9yPkFudG9pbmUsIEMuPC9hdXRob3I+PGF1dGhvcj5C
ZWxnaGl0aSwgSi48L2F1dGhvcj48YXV0aG9yPlZhbGxhLCBELjwvYXV0aG9yPjxhdXRob3I+TW9y
ZWF1LCBSLjwvYXV0aG9yPjxhdXRob3I+RHVyYW5kLCBGLjwvYXV0aG9yPjwvYXV0aG9ycz48L2Nv
bnRyaWJ1dG9ycz48YXV0aC1hZGRyZXNzPkRlcGFydG1lbnQgb2YgSGVwYXRvbG9neSwgTGl2ZXIg
SW50ZW5zaXZlIENhcmUgVW5pdCBhbmQgVHJhbnNwbGFudGF0aW9uLCBIb3NwaXRhbCBCZWF1am9u
LCBDbGljaHksIEZyYW5jZTsgSU5TRVJNIFU3NzMsIENSQjMsIFVuaXZlcnNpdHkgRGVuaXMgRGlk
ZXJvdCBQYXJpcyA3LCBQYXJpcywgRnJhbmNlLjwvYXV0aC1hZGRyZXNzPjx0aXRsZXM+PHRpdGxl
Pkdsb21lcnVsYXIgZmlsdHJhdGlvbiByYXRlIGVxdWF0aW9ucyBmb3IgbGl2ZXIta2lkbmV5IHRy
YW5zcGxhbnRhdGlvbiBpbiBwYXRpZW50cyB3aXRoIGNpcnJob3NpczogdmFsaWRhdGlvbiBvZiBj
dXJyZW50IHJlY29tbWVuZGF0aW9uczwvdGl0bGU+PHNlY29uZGFyeS10aXRsZT5IZXBhdG9sb2d5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bHQtcGVyaW9kaWNhbD48cGFnZXM+MTUxNC0yMTwvcGFnZXM+PHZvbHVtZT41OTwvdm9sdW1lPjxu
dW1iZXI+NDwvbnVtYmVyPjxrZXl3b3Jkcz48a2V5d29yZD5BZHVsdDwva2V5d29yZD48a2V5d29y
ZD5BZ2VkPC9rZXl3b3JkPjxrZXl3b3JkPkNvbW9yYmlkaXR5PC9rZXl3b3JkPjxrZXl3b3JkPkRp
c2Vhc2UgTWFuYWdlbWVudDwva2V5d29yZD48a2V5d29yZD5GZW1hbGU8L2tleXdvcmQ+PGtleXdv
cmQ+R2xvbWVydWxhciBGaWx0cmF0aW9uIFJhdGUvKnBoeXNpb2xvZ3k8L2tleXdvcmQ+PGtleXdv
cmQ+SHVtYW5zPC9rZXl3b3JkPjxrZXl3b3JkPklvaGV4b2wvbWV0YWJvbGlzbTwva2V5d29yZD48
a2V5d29yZD5LaWRuZXkvKnBoeXNpb2xvZ3kvc3VyZ2VyeTwva2V5d29yZD48a2V5d29yZD4qS2lk
bmV5IFRyYW5zcGxhbnRhdGlvbjwva2V5d29yZD48a2V5d29yZD5MaXZlciBDaXJyaG9zaXMvZXBp
ZGVtaW9sb2d5LypzdXJnZXJ5PC9rZXl3b3JkPjxrZXl3b3JkPipMaXZlciBUcmFuc3BsYW50YXRp
b248L2tleXdvcmQ+PGtleXdvcmQ+TWFsZTwva2V5d29yZD48a2V5d29yZD5NaWRkbGUgQWdlZDwv
a2V5d29yZD48a2V5d29yZD4qTW9kZWxzLCBCaW9sb2dpY2FsPC9rZXl3b3JkPjxrZXl3b3JkPk91
dGNvbWUgQXNzZXNzbWVudCAoSGVhbHRoIENhcmUpPC9rZXl3b3JkPjxrZXl3b3JkPlByYWN0aWNl
IEd1aWRlbGluZXMgYXMgVG9waWM8L2tleXdvcmQ+PGtleXdvcmQ+UHJlZGljdGl2ZSBWYWx1ZSBv
ZiBUZXN0czwva2V5d29yZD48a2V5d29yZD5SZW5hbCBJbnN1ZmZpY2llbmN5L2VwaWRlbWlvbG9n
eS8qc3VyZ2VyeTwva2V5d29yZD48a2V5d29yZD5SZXRyb3NwZWN0aXZlIFN0dWRpZXM8L2tleXdv
cmQ+PGtleXdvcmQ+UmlzayBGYWN0b3JzPC9rZXl3b3JkPjwva2V5d29yZHM+PGRhdGVzPjx5ZWFy
PjIwMTQ8L3llYXI+PHB1Yi1kYXRlcz48ZGF0ZT5BcHI8L2RhdGU+PC9wdWItZGF0ZXM+PC9kYXRl
cz48aXNibj4xNTI3LTMzNTAgKEVsZWN0cm9uaWMpJiN4RDswMjcwLTkxMzkgKExpbmtpbmcpPC9p
c2JuPjxhY2Nlc3Npb24tbnVtPjI0MDM3ODIxPC9hY2Nlc3Npb24tbnVtPjx1cmxzPjxyZWxhdGVk
LXVybHM+PHVybD5odHRwOi8vd3d3Lm5jYmkubmxtLm5paC5nb3YvcHVibWVkLzI0MDM3ODIxPC91
cmw+PC9yZWxhdGVkLXVybHM+PC91cmxzPjxlbGVjdHJvbmljLXJlc291cmNlLW51bT4xMC4xMDAy
L2hlcC4yNjcwNDwvZWxlY3Ryb25pYy1yZXNvdXJjZS1udW0+PC9yZWNvcmQ+PC9DaXRlPjwvRW5k
Tm90ZT5=
</w:fldData>
        </w:fldChar>
      </w:r>
      <w:r w:rsidR="00E77AB7">
        <w:rPr>
          <w:rFonts w:ascii="Arial" w:hAnsi="Arial" w:cs="Arial"/>
        </w:rPr>
        <w:instrText xml:space="preserve"> ADDIN EN.CITE.DATA </w:instrText>
      </w:r>
      <w:r w:rsidR="00E77AB7">
        <w:rPr>
          <w:rFonts w:ascii="Arial" w:hAnsi="Arial" w:cs="Arial"/>
        </w:rPr>
      </w:r>
      <w:r w:rsidR="00E77AB7">
        <w:rPr>
          <w:rFonts w:ascii="Arial" w:hAnsi="Arial" w:cs="Arial"/>
        </w:rPr>
        <w:fldChar w:fldCharType="end"/>
      </w:r>
      <w:r>
        <w:rPr>
          <w:rFonts w:ascii="Arial" w:hAnsi="Arial" w:cs="Arial"/>
        </w:rPr>
      </w:r>
      <w:r>
        <w:rPr>
          <w:rFonts w:ascii="Arial" w:hAnsi="Arial" w:cs="Arial"/>
        </w:rPr>
        <w:fldChar w:fldCharType="separate"/>
      </w:r>
      <w:r w:rsidR="00E77AB7">
        <w:rPr>
          <w:rFonts w:ascii="Arial" w:hAnsi="Arial" w:cs="Arial"/>
          <w:noProof/>
        </w:rPr>
        <w:t>(</w:t>
      </w:r>
      <w:hyperlink w:anchor="_ENREF_3" w:tooltip="Francoz, 2014 #2354" w:history="1">
        <w:r w:rsidR="00E77AB7">
          <w:rPr>
            <w:rFonts w:ascii="Arial" w:hAnsi="Arial" w:cs="Arial"/>
            <w:noProof/>
          </w:rPr>
          <w:t>3</w:t>
        </w:r>
      </w:hyperlink>
      <w:r w:rsidR="00E77AB7">
        <w:rPr>
          <w:rFonts w:ascii="Arial" w:hAnsi="Arial" w:cs="Arial"/>
          <w:noProof/>
        </w:rPr>
        <w:t>)</w:t>
      </w:r>
      <w:r>
        <w:rPr>
          <w:rFonts w:ascii="Arial" w:hAnsi="Arial" w:cs="Arial"/>
        </w:rPr>
        <w:fldChar w:fldCharType="end"/>
      </w:r>
      <w:r w:rsidRPr="009B2630">
        <w:rPr>
          <w:rFonts w:ascii="Arial" w:hAnsi="Arial" w:cs="Arial"/>
        </w:rPr>
        <w:t xml:space="preserve">.  </w:t>
      </w:r>
    </w:p>
    <w:p w:rsidR="00C32F4C" w:rsidRPr="009B2630" w:rsidRDefault="00C32F4C" w:rsidP="00C32F4C">
      <w:pPr>
        <w:widowControl w:val="0"/>
        <w:autoSpaceDE w:val="0"/>
        <w:autoSpaceDN w:val="0"/>
        <w:adjustRightInd w:val="0"/>
        <w:spacing w:line="480" w:lineRule="auto"/>
        <w:rPr>
          <w:rFonts w:ascii="Arial" w:hAnsi="Arial" w:cs="Arial"/>
        </w:rPr>
      </w:pPr>
      <w:r w:rsidRPr="00FD2C77">
        <w:rPr>
          <w:rFonts w:ascii="Arial" w:hAnsi="Arial" w:cs="Arial"/>
          <w:b/>
          <w:i/>
        </w:rPr>
        <w:t>Model for End-stage Liver Disease score</w:t>
      </w:r>
      <w:r>
        <w:rPr>
          <w:rFonts w:ascii="Arial" w:hAnsi="Arial" w:cs="Arial"/>
        </w:rPr>
        <w:t>:</w:t>
      </w:r>
      <w:r w:rsidRPr="009B2630">
        <w:rPr>
          <w:rFonts w:ascii="Arial" w:hAnsi="Arial" w:cs="Arial"/>
        </w:rPr>
        <w:t xml:space="preserve"> w</w:t>
      </w:r>
      <w:r>
        <w:rPr>
          <w:rFonts w:ascii="Arial" w:hAnsi="Arial" w:cs="Arial"/>
        </w:rPr>
        <w:t xml:space="preserve">as calculated using the standard equation incorporating </w:t>
      </w:r>
      <w:r w:rsidRPr="009B2630">
        <w:rPr>
          <w:rFonts w:ascii="Arial" w:hAnsi="Arial" w:cs="Arial"/>
        </w:rPr>
        <w:t xml:space="preserve">serum creatinine (mg/dL), total </w:t>
      </w:r>
      <w:r>
        <w:rPr>
          <w:rFonts w:ascii="Arial" w:hAnsi="Arial" w:cs="Arial"/>
        </w:rPr>
        <w:t xml:space="preserve">serum </w:t>
      </w:r>
      <w:r w:rsidRPr="009B2630">
        <w:rPr>
          <w:rFonts w:ascii="Arial" w:hAnsi="Arial" w:cs="Arial"/>
        </w:rPr>
        <w:t>bilirubin (mg/dL), and Interna</w:t>
      </w:r>
      <w:r>
        <w:rPr>
          <w:rFonts w:ascii="Arial" w:hAnsi="Arial" w:cs="Arial"/>
        </w:rPr>
        <w:t xml:space="preserve">tional Normalized Ratio (INR) </w:t>
      </w:r>
      <w:r>
        <w:rPr>
          <w:rFonts w:ascii="Arial" w:hAnsi="Arial" w:cs="Arial"/>
        </w:rPr>
        <w:fldChar w:fldCharType="begin">
          <w:fldData xml:space="preserve">PEVuZE5vdGU+PENpdGU+PEF1dGhvcj5XaWVzbmVyPC9BdXRob3I+PFllYXI+MjAwMTwvWWVhcj48
UmVjTnVtPjIzNTM8L1JlY051bT48RGlzcGxheVRleHQ+KDQpPC9EaXNwbGF5VGV4dD48cmVjb3Jk
PjxyZWMtbnVtYmVyPjIzNTM8L3JlYy1udW1iZXI+PGZvcmVpZ24ta2V5cz48a2V5IGFwcD0iRU4i
IGRiLWlkPSJkNWFwMDJ2NTd3eHR4aWVhc2F6eHd6ZmtzdHpwZHdkYXplNXAiPjIzNTM8L2tleT48
L2ZvcmVpZ24ta2V5cz48cmVmLXR5cGUgbmFtZT0iSm91cm5hbCBBcnRpY2xlIj4xNzwvcmVmLXR5
cGU+PGNvbnRyaWJ1dG9ycz48YXV0aG9ycz48YXV0aG9yPldpZXNuZXIsIFIuIEguPC9hdXRob3I+
PGF1dGhvcj5NY0RpYXJtaWQsIFMuIFYuPC9hdXRob3I+PGF1dGhvcj5LYW1hdGgsIFAuIFMuPC9h
dXRob3I+PGF1dGhvcj5FZHdhcmRzLCBFLiBCLjwvYXV0aG9yPjxhdXRob3I+TWFsaW5jaG9jLCBN
LjwvYXV0aG9yPjxhdXRob3I+S3JlbWVycywgVy4gSy48L2F1dGhvcj48YXV0aG9yPktyb20sIFIu
IEEuPC9hdXRob3I+PGF1dGhvcj5LaW0sIFcuIFIuPC9hdXRob3I+PC9hdXRob3JzPjwvY29udHJp
YnV0b3JzPjxhdXRoLWFkZHJlc3M+TGl2ZXIgVHJhbnNwbGFudCBDZW50ZXIsIE1heW8gQ2xpbmlj
LCBSb2NoZXN0ZXIsIE1OIDU1OTA1LCBVU0EuIHJ3aWVzbmVyQG1heW8uZWR1PC9hdXRoLWFkZHJl
c3M+PHRpdGxlcz48dGl0bGU+TUVMRCBhbmQgUEVMRDogYXBwbGljYXRpb24gb2Ygc3Vydml2YWwg
bW9kZWxzIHRvIGxpdmVyIGFsbG9jYXRpb248L3RpdGxlPjxzZWNvbmRhcnktdGl0bGU+TGl2ZXIg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cmlvZGljYWw+PHBhZ2VzPjU2Ny04MDwvcGFnZXM+PHZvbHVtZT43PC92b2x1bWU+PG51bWJlcj43
PC9udW1iZXI+PGtleXdvcmRzPjxrZXl3b3JkPkhlYWx0aCBDYXJlIFJhdGlvbmluZy8qbWV0aG9k
czwva2V5d29yZD48a2V5d29yZD5IdW1hbnM8L2tleXdvcmQ+PGtleXdvcmQ+SHlwZXJ0ZW5zaW9u
LCBQb3J0YWwvY29tcGxpY2F0aW9uczwva2V5d29yZD48a2V5d29yZD5MaXZlciBDaXJyaG9zaXMv
bW9ydGFsaXR5L3N1cmdlcnk8L2tleXdvcmQ+PGtleXdvcmQ+TGl2ZXIgRGlzZWFzZXMvKm1vcnRh
bGl0eS8qc3VyZ2VyeTwva2V5d29yZD48a2V5d29yZD4qTGl2ZXIgVHJhbnNwbGFudGF0aW9uPC9r
ZXl3b3JkPjxrZXl3b3JkPlBhdGllbnQgU2VsZWN0aW9uPC9rZXl3b3JkPjxrZXl3b3JkPlByb2du
b3Npczwva2V5d29yZD48a2V5d29yZD5TZXZlcml0eSBvZiBJbGxuZXNzIEluZGV4PC9rZXl3b3Jk
PjxrZXl3b3JkPlN1cnZpdmFsIEFuYWx5c2lzPC9rZXl3b3JkPjxrZXl3b3JkPlRpc3N1ZSBhbmQg
T3JnYW4gUHJvY3VyZW1lbnQvKm9yZ2FuaXphdGlvbiAmYW1wOyBhZG1pbmlzdHJhdGlvbjwva2V5
d29yZD48a2V5d29yZD5UcmVhdG1lbnQgT3V0Y29tZTwva2V5d29yZD48a2V5d29yZD5Vbml0ZWQg
U3RhdGVzPC9rZXl3b3JkPjxrZXl3b3JkPipXYWl0aW5nIExpc3RzPC9rZXl3b3JkPjwva2V5d29y
ZHM+PGRhdGVzPjx5ZWFyPjIwMDE8L3llYXI+PHB1Yi1kYXRlcz48ZGF0ZT5KdWw8L2RhdGU+PC9w
dWItZGF0ZXM+PC9kYXRlcz48aXNibj4xNTI3LTY0NjUgKFByaW50KSYjeEQ7MTUyNy02NDY1IChM
aW5raW5nKTwvaXNibj48YWNjZXNzaW9uLW51bT4xMTQ2MDIyMzwvYWNjZXNzaW9uLW51bT48dXJs
cz48cmVsYXRlZC11cmxzPjx1cmw+aHR0cDovL3d3dy5uY2JpLm5sbS5uaWguZ292L3B1Ym1lZC8x
MTQ2MDIyMzwvdXJsPjwvcmVsYXRlZC11cmxzPjwvdXJscz48ZWxlY3Ryb25pYy1yZXNvdXJjZS1u
dW0+MTAuMTA1My9qbHRzLjIwMDEuMjU4Nzk8L2VsZWN0cm9uaWMtcmVzb3VyY2UtbnVtPjwvcmVj
b3JkPjwvQ2l0ZT48L0VuZE5vdGU+AG==
</w:fldData>
        </w:fldChar>
      </w:r>
      <w:r w:rsidR="00E77AB7">
        <w:rPr>
          <w:rFonts w:ascii="Arial" w:hAnsi="Arial" w:cs="Arial"/>
        </w:rPr>
        <w:instrText xml:space="preserve"> ADDIN EN.CITE </w:instrText>
      </w:r>
      <w:r w:rsidR="00E77AB7">
        <w:rPr>
          <w:rFonts w:ascii="Arial" w:hAnsi="Arial" w:cs="Arial"/>
        </w:rPr>
        <w:fldChar w:fldCharType="begin">
          <w:fldData xml:space="preserve">PEVuZE5vdGU+PENpdGU+PEF1dGhvcj5XaWVzbmVyPC9BdXRob3I+PFllYXI+MjAwMTwvWWVhcj48
UmVjTnVtPjIzNTM8L1JlY051bT48RGlzcGxheVRleHQ+KDQpPC9EaXNwbGF5VGV4dD48cmVjb3Jk
PjxyZWMtbnVtYmVyPjIzNTM8L3JlYy1udW1iZXI+PGZvcmVpZ24ta2V5cz48a2V5IGFwcD0iRU4i
IGRiLWlkPSJkNWFwMDJ2NTd3eHR4aWVhc2F6eHd6ZmtzdHpwZHdkYXplNXAiPjIzNTM8L2tleT48
L2ZvcmVpZ24ta2V5cz48cmVmLXR5cGUgbmFtZT0iSm91cm5hbCBBcnRpY2xlIj4xNzwvcmVmLXR5
cGU+PGNvbnRyaWJ1dG9ycz48YXV0aG9ycz48YXV0aG9yPldpZXNuZXIsIFIuIEguPC9hdXRob3I+
PGF1dGhvcj5NY0RpYXJtaWQsIFMuIFYuPC9hdXRob3I+PGF1dGhvcj5LYW1hdGgsIFAuIFMuPC9h
dXRob3I+PGF1dGhvcj5FZHdhcmRzLCBFLiBCLjwvYXV0aG9yPjxhdXRob3I+TWFsaW5jaG9jLCBN
LjwvYXV0aG9yPjxhdXRob3I+S3JlbWVycywgVy4gSy48L2F1dGhvcj48YXV0aG9yPktyb20sIFIu
IEEuPC9hdXRob3I+PGF1dGhvcj5LaW0sIFcuIFIuPC9hdXRob3I+PC9hdXRob3JzPjwvY29udHJp
YnV0b3JzPjxhdXRoLWFkZHJlc3M+TGl2ZXIgVHJhbnNwbGFudCBDZW50ZXIsIE1heW8gQ2xpbmlj
LCBSb2NoZXN0ZXIsIE1OIDU1OTA1LCBVU0EuIHJ3aWVzbmVyQG1heW8uZWR1PC9hdXRoLWFkZHJl
c3M+PHRpdGxlcz48dGl0bGU+TUVMRCBhbmQgUEVMRDogYXBwbGljYXRpb24gb2Ygc3Vydml2YWwg
bW9kZWxzIHRvIGxpdmVyIGFsbG9jYXRpb248L3RpdGxlPjxzZWNvbmRhcnktdGl0bGU+TGl2ZXIg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cmlvZGljYWw+PHBhZ2VzPjU2Ny04MDwvcGFnZXM+PHZvbHVtZT43PC92b2x1bWU+PG51bWJlcj43
PC9udW1iZXI+PGtleXdvcmRzPjxrZXl3b3JkPkhlYWx0aCBDYXJlIFJhdGlvbmluZy8qbWV0aG9k
czwva2V5d29yZD48a2V5d29yZD5IdW1hbnM8L2tleXdvcmQ+PGtleXdvcmQ+SHlwZXJ0ZW5zaW9u
LCBQb3J0YWwvY29tcGxpY2F0aW9uczwva2V5d29yZD48a2V5d29yZD5MaXZlciBDaXJyaG9zaXMv
bW9ydGFsaXR5L3N1cmdlcnk8L2tleXdvcmQ+PGtleXdvcmQ+TGl2ZXIgRGlzZWFzZXMvKm1vcnRh
bGl0eS8qc3VyZ2VyeTwva2V5d29yZD48a2V5d29yZD4qTGl2ZXIgVHJhbnNwbGFudGF0aW9uPC9r
ZXl3b3JkPjxrZXl3b3JkPlBhdGllbnQgU2VsZWN0aW9uPC9rZXl3b3JkPjxrZXl3b3JkPlByb2du
b3Npczwva2V5d29yZD48a2V5d29yZD5TZXZlcml0eSBvZiBJbGxuZXNzIEluZGV4PC9rZXl3b3Jk
PjxrZXl3b3JkPlN1cnZpdmFsIEFuYWx5c2lzPC9rZXl3b3JkPjxrZXl3b3JkPlRpc3N1ZSBhbmQg
T3JnYW4gUHJvY3VyZW1lbnQvKm9yZ2FuaXphdGlvbiAmYW1wOyBhZG1pbmlzdHJhdGlvbjwva2V5
d29yZD48a2V5d29yZD5UcmVhdG1lbnQgT3V0Y29tZTwva2V5d29yZD48a2V5d29yZD5Vbml0ZWQg
U3RhdGVzPC9rZXl3b3JkPjxrZXl3b3JkPipXYWl0aW5nIExpc3RzPC9rZXl3b3JkPjwva2V5d29y
ZHM+PGRhdGVzPjx5ZWFyPjIwMDE8L3llYXI+PHB1Yi1kYXRlcz48ZGF0ZT5KdWw8L2RhdGU+PC9w
dWItZGF0ZXM+PC9kYXRlcz48aXNibj4xNTI3LTY0NjUgKFByaW50KSYjeEQ7MTUyNy02NDY1IChM
aW5raW5nKTwvaXNibj48YWNjZXNzaW9uLW51bT4xMTQ2MDIyMzwvYWNjZXNzaW9uLW51bT48dXJs
cz48cmVsYXRlZC11cmxzPjx1cmw+aHR0cDovL3d3dy5uY2JpLm5sbS5uaWguZ292L3B1Ym1lZC8x
MTQ2MDIyMzwvdXJsPjwvcmVsYXRlZC11cmxzPjwvdXJscz48ZWxlY3Ryb25pYy1yZXNvdXJjZS1u
dW0+MTAuMTA1My9qbHRzLjIwMDEuMjU4Nzk8L2VsZWN0cm9uaWMtcmVzb3VyY2UtbnVtPjwvcmVj
b3JkPjwvQ2l0ZT48L0VuZE5vdGU+AG==
</w:fldData>
        </w:fldChar>
      </w:r>
      <w:r w:rsidR="00E77AB7">
        <w:rPr>
          <w:rFonts w:ascii="Arial" w:hAnsi="Arial" w:cs="Arial"/>
        </w:rPr>
        <w:instrText xml:space="preserve"> ADDIN EN.CITE.DATA </w:instrText>
      </w:r>
      <w:r w:rsidR="00E77AB7">
        <w:rPr>
          <w:rFonts w:ascii="Arial" w:hAnsi="Arial" w:cs="Arial"/>
        </w:rPr>
      </w:r>
      <w:r w:rsidR="00E77AB7">
        <w:rPr>
          <w:rFonts w:ascii="Arial" w:hAnsi="Arial" w:cs="Arial"/>
        </w:rPr>
        <w:fldChar w:fldCharType="end"/>
      </w:r>
      <w:r>
        <w:rPr>
          <w:rFonts w:ascii="Arial" w:hAnsi="Arial" w:cs="Arial"/>
        </w:rPr>
      </w:r>
      <w:r>
        <w:rPr>
          <w:rFonts w:ascii="Arial" w:hAnsi="Arial" w:cs="Arial"/>
        </w:rPr>
        <w:fldChar w:fldCharType="separate"/>
      </w:r>
      <w:r w:rsidR="00E77AB7">
        <w:rPr>
          <w:rFonts w:ascii="Arial" w:hAnsi="Arial" w:cs="Arial"/>
          <w:noProof/>
        </w:rPr>
        <w:t>(</w:t>
      </w:r>
      <w:hyperlink w:anchor="_ENREF_4" w:tooltip="Wiesner, 2001 #2353" w:history="1">
        <w:r w:rsidR="00E77AB7">
          <w:rPr>
            <w:rFonts w:ascii="Arial" w:hAnsi="Arial" w:cs="Arial"/>
            <w:noProof/>
          </w:rPr>
          <w:t>4</w:t>
        </w:r>
      </w:hyperlink>
      <w:r w:rsidR="00E77AB7">
        <w:rPr>
          <w:rFonts w:ascii="Arial" w:hAnsi="Arial" w:cs="Arial"/>
          <w:noProof/>
        </w:rPr>
        <w:t>)</w:t>
      </w:r>
      <w:r>
        <w:rPr>
          <w:rFonts w:ascii="Arial" w:hAnsi="Arial" w:cs="Arial"/>
        </w:rPr>
        <w:fldChar w:fldCharType="end"/>
      </w:r>
      <w:r w:rsidRPr="009B2630">
        <w:rPr>
          <w:rFonts w:ascii="Arial" w:hAnsi="Arial" w:cs="Arial"/>
        </w:rPr>
        <w:t xml:space="preserve">. </w:t>
      </w:r>
    </w:p>
    <w:p w:rsidR="006E7CCE" w:rsidRPr="00854BFB" w:rsidRDefault="006E7CCE" w:rsidP="006E7CCE">
      <w:pPr>
        <w:spacing w:line="240" w:lineRule="auto"/>
        <w:rPr>
          <w:rFonts w:ascii="Arial" w:hAnsi="Arial" w:cs="Arial"/>
          <w:b/>
        </w:rPr>
      </w:pPr>
      <w:r w:rsidRPr="00854BFB">
        <w:rPr>
          <w:rFonts w:ascii="Arial" w:hAnsi="Arial" w:cs="Arial"/>
          <w:b/>
        </w:rPr>
        <w:t xml:space="preserve">Biomarker Assays and Measurements </w:t>
      </w:r>
    </w:p>
    <w:p w:rsidR="006E7CCE" w:rsidRPr="00232276" w:rsidRDefault="006E7CCE" w:rsidP="006E7CCE">
      <w:pPr>
        <w:spacing w:line="480" w:lineRule="auto"/>
        <w:rPr>
          <w:rFonts w:ascii="Arial" w:hAnsi="Arial" w:cs="Arial"/>
        </w:rPr>
      </w:pPr>
      <w:r>
        <w:rPr>
          <w:rFonts w:ascii="Arial" w:hAnsi="Arial" w:cs="Arial"/>
        </w:rPr>
        <w:lastRenderedPageBreak/>
        <w:t xml:space="preserve">Urine sample after centrifugation at 1000 rpm and serum separated from the blood sample were stored at -80 degree Celsius. Serum samples were analyzed for NGAL and HE-1 and levels expressed as pg/ml. Urine samples were analyzed for NGAL, Albumin, beta-2 microglobulin, cystatin C, EGF, Osteopontin (OPN), UMOD, IL-18, KIM-1, and FABP using the multiplex kit. The levels of biomarkers in urine were expressed as pg/mg creatinine. ELISA assays were used for measuring HE-1 </w:t>
      </w:r>
      <w:r w:rsidRPr="00854BFB">
        <w:rPr>
          <w:rFonts w:ascii="Arial" w:hAnsi="Arial" w:cs="Arial"/>
        </w:rPr>
        <w:t>and FABP2</w:t>
      </w:r>
      <w:r>
        <w:rPr>
          <w:rFonts w:ascii="Arial" w:hAnsi="Arial" w:cs="Arial"/>
        </w:rPr>
        <w:t>. MSD (Meso Scale Discovery using the electrochemiluminiscent detection technology) assays were used for measuring albumin, beta-2 microglbulin (</w:t>
      </w:r>
      <w:r w:rsidRPr="00CA46CF">
        <w:rPr>
          <w:rFonts w:ascii="Symbol" w:hAnsi="Symbol" w:cs="Arial"/>
        </w:rPr>
        <w:t></w:t>
      </w:r>
      <w:r w:rsidRPr="00854BFB">
        <w:rPr>
          <w:rFonts w:ascii="Arial" w:hAnsi="Arial" w:cs="Arial"/>
        </w:rPr>
        <w:t>2M</w:t>
      </w:r>
      <w:r>
        <w:rPr>
          <w:rFonts w:ascii="Arial" w:hAnsi="Arial" w:cs="Arial"/>
        </w:rPr>
        <w:t>), Cystatin C, E</w:t>
      </w:r>
      <w:r w:rsidRPr="00854BFB">
        <w:rPr>
          <w:rFonts w:ascii="Arial" w:hAnsi="Arial" w:cs="Arial"/>
        </w:rPr>
        <w:t>G</w:t>
      </w:r>
      <w:r>
        <w:rPr>
          <w:rFonts w:ascii="Arial" w:hAnsi="Arial" w:cs="Arial"/>
        </w:rPr>
        <w:t>F</w:t>
      </w:r>
      <w:r w:rsidRPr="00854BFB">
        <w:rPr>
          <w:rFonts w:ascii="Arial" w:hAnsi="Arial" w:cs="Arial"/>
        </w:rPr>
        <w:t>, NGAL, Osteopontin</w:t>
      </w:r>
      <w:r>
        <w:rPr>
          <w:rFonts w:ascii="Arial" w:hAnsi="Arial" w:cs="Arial"/>
        </w:rPr>
        <w:t xml:space="preserve"> (OPN), UMOD, KIM-</w:t>
      </w:r>
      <w:r w:rsidRPr="00854BFB">
        <w:rPr>
          <w:rFonts w:ascii="Arial" w:hAnsi="Arial" w:cs="Arial"/>
        </w:rPr>
        <w:t xml:space="preserve">1, and IL-18. </w:t>
      </w:r>
    </w:p>
    <w:p w:rsidR="006E7CCE" w:rsidRPr="00232276" w:rsidRDefault="006E7CCE" w:rsidP="006E7CCE">
      <w:pPr>
        <w:spacing w:line="480" w:lineRule="auto"/>
        <w:rPr>
          <w:rFonts w:ascii="Arial" w:hAnsi="Arial" w:cs="Arial"/>
        </w:rPr>
      </w:pPr>
      <w:r>
        <w:rPr>
          <w:rFonts w:ascii="Arial" w:hAnsi="Arial" w:cs="Arial"/>
        </w:rPr>
        <w:t xml:space="preserve">For HE-1, the standard curve was set at 25 pg/ml as maximum </w:t>
      </w:r>
      <w:r w:rsidRPr="00854BFB">
        <w:rPr>
          <w:rFonts w:ascii="Arial" w:hAnsi="Arial" w:cs="Arial"/>
        </w:rPr>
        <w:t xml:space="preserve">and </w:t>
      </w:r>
      <w:r w:rsidRPr="00854BFB">
        <w:rPr>
          <w:rFonts w:ascii="Arial" w:eastAsia="Times New Roman" w:hAnsi="Arial" w:cs="Arial"/>
          <w:color w:val="000000"/>
        </w:rPr>
        <w:t xml:space="preserve">0.390625 pg/ml as the minimum value. Samples were run with no dilution and read at 450 nanometers. The samples were read again at 540 nanometers and the resultant values subtracted from the values generated at 450 nanometers. This was done to correct any optical imperfections in the plate. </w:t>
      </w:r>
      <w:r>
        <w:rPr>
          <w:rFonts w:ascii="Arial" w:eastAsia="Times New Roman" w:hAnsi="Arial" w:cs="Arial"/>
        </w:rPr>
        <w:t>For FABP, t</w:t>
      </w:r>
      <w:r w:rsidRPr="00854BFB">
        <w:rPr>
          <w:rFonts w:ascii="Arial" w:eastAsia="Times New Roman" w:hAnsi="Arial" w:cs="Arial"/>
        </w:rPr>
        <w:t xml:space="preserve">he standard curve was set with 100ng/ml as the maximum value and </w:t>
      </w:r>
      <w:r w:rsidRPr="00854BFB">
        <w:rPr>
          <w:rFonts w:ascii="Arial" w:eastAsia="Times New Roman" w:hAnsi="Arial" w:cs="Arial"/>
          <w:color w:val="000000"/>
        </w:rPr>
        <w:t>0.024414ng/ml as the minimum value. Samples were diluted 2-fold and read at 450 nanometers.</w:t>
      </w:r>
      <w:r>
        <w:rPr>
          <w:rFonts w:ascii="Arial" w:hAnsi="Arial" w:cs="Arial"/>
        </w:rPr>
        <w:t xml:space="preserve"> </w:t>
      </w:r>
      <w:r>
        <w:rPr>
          <w:rFonts w:ascii="Arial" w:eastAsia="Times New Roman" w:hAnsi="Arial" w:cs="Arial"/>
          <w:color w:val="000000"/>
        </w:rPr>
        <w:t>For albumin, t</w:t>
      </w:r>
      <w:r w:rsidRPr="00854BFB">
        <w:rPr>
          <w:rFonts w:ascii="Arial" w:eastAsia="Times New Roman" w:hAnsi="Arial" w:cs="Arial"/>
          <w:color w:val="000000"/>
        </w:rPr>
        <w:t>he standard curve was set with 248026.9pg/ml as the maximum value and 119.2239pg/ml as the minimum value. Samples were diluted 1</w:t>
      </w:r>
      <w:r>
        <w:rPr>
          <w:rFonts w:ascii="Arial" w:eastAsia="Times New Roman" w:hAnsi="Arial" w:cs="Arial"/>
          <w:color w:val="000000"/>
        </w:rPr>
        <w:t>00-fold and read on the sector i</w:t>
      </w:r>
      <w:r w:rsidRPr="00854BFB">
        <w:rPr>
          <w:rFonts w:ascii="Arial" w:eastAsia="Times New Roman" w:hAnsi="Arial" w:cs="Arial"/>
          <w:color w:val="000000"/>
        </w:rPr>
        <w:t xml:space="preserve">mager. </w:t>
      </w:r>
      <w:r>
        <w:rPr>
          <w:rFonts w:ascii="Arial" w:eastAsia="Times New Roman" w:hAnsi="Arial" w:cs="Arial"/>
          <w:color w:val="000000"/>
        </w:rPr>
        <w:t>For B2M, t</w:t>
      </w:r>
      <w:r w:rsidRPr="00854BFB">
        <w:rPr>
          <w:rFonts w:ascii="Arial" w:eastAsia="Times New Roman" w:hAnsi="Arial" w:cs="Arial"/>
          <w:color w:val="000000"/>
        </w:rPr>
        <w:t>he standard curve was set with 21833.09pg/ml as the maximum value and 7.366163pg/ml as the minimum value. Samples were diluted 100-fold and read on the Sector Imager.</w:t>
      </w:r>
      <w:r>
        <w:rPr>
          <w:rFonts w:ascii="Arial" w:hAnsi="Arial" w:cs="Arial"/>
        </w:rPr>
        <w:t xml:space="preserve"> </w:t>
      </w:r>
      <w:r>
        <w:rPr>
          <w:rFonts w:ascii="Arial" w:eastAsia="Times New Roman" w:hAnsi="Arial" w:cs="Arial"/>
          <w:color w:val="000000"/>
        </w:rPr>
        <w:t>For Cystatin C, t</w:t>
      </w:r>
      <w:r w:rsidRPr="00854BFB">
        <w:rPr>
          <w:rFonts w:ascii="Arial" w:eastAsia="Times New Roman" w:hAnsi="Arial" w:cs="Arial"/>
          <w:color w:val="000000"/>
        </w:rPr>
        <w:t>he standard curve was set with 47311.34pg/ml as the maximum value and 14.43126pg/ml as the minimum value.  Samples were diluted 1</w:t>
      </w:r>
      <w:r>
        <w:rPr>
          <w:rFonts w:ascii="Arial" w:eastAsia="Times New Roman" w:hAnsi="Arial" w:cs="Arial"/>
          <w:color w:val="000000"/>
        </w:rPr>
        <w:t>00-fold and read on the sector i</w:t>
      </w:r>
      <w:r w:rsidRPr="00854BFB">
        <w:rPr>
          <w:rFonts w:ascii="Arial" w:eastAsia="Times New Roman" w:hAnsi="Arial" w:cs="Arial"/>
          <w:color w:val="000000"/>
        </w:rPr>
        <w:t>mager.</w:t>
      </w:r>
      <w:r>
        <w:rPr>
          <w:rFonts w:ascii="Arial" w:hAnsi="Arial" w:cs="Arial"/>
        </w:rPr>
        <w:t xml:space="preserve"> </w:t>
      </w:r>
      <w:r>
        <w:rPr>
          <w:rFonts w:ascii="Arial" w:eastAsia="Times New Roman" w:hAnsi="Arial" w:cs="Arial"/>
          <w:color w:val="000000"/>
        </w:rPr>
        <w:t xml:space="preserve">For </w:t>
      </w:r>
      <w:r w:rsidRPr="00854BFB">
        <w:rPr>
          <w:rFonts w:ascii="Arial" w:eastAsia="Times New Roman" w:hAnsi="Arial" w:cs="Arial"/>
          <w:color w:val="000000"/>
        </w:rPr>
        <w:t>EGF</w:t>
      </w:r>
      <w:r>
        <w:rPr>
          <w:rFonts w:ascii="Arial" w:eastAsia="Times New Roman" w:hAnsi="Arial" w:cs="Arial"/>
          <w:color w:val="000000"/>
        </w:rPr>
        <w:t>, t</w:t>
      </w:r>
      <w:r w:rsidRPr="00854BFB">
        <w:rPr>
          <w:rFonts w:ascii="Arial" w:eastAsia="Times New Roman" w:hAnsi="Arial" w:cs="Arial"/>
          <w:color w:val="000000"/>
        </w:rPr>
        <w:t xml:space="preserve">he standard curve was set with 2590.239pg/ml as the maximum value and 0.245213pg/ml as the minimum value. Samples were diluted 100-fold and read on the </w:t>
      </w:r>
      <w:r>
        <w:rPr>
          <w:rFonts w:ascii="Arial" w:eastAsia="Times New Roman" w:hAnsi="Arial" w:cs="Arial"/>
          <w:color w:val="000000"/>
        </w:rPr>
        <w:t>sector i</w:t>
      </w:r>
      <w:r w:rsidRPr="00854BFB">
        <w:rPr>
          <w:rFonts w:ascii="Arial" w:eastAsia="Times New Roman" w:hAnsi="Arial" w:cs="Arial"/>
          <w:color w:val="000000"/>
        </w:rPr>
        <w:t>mager.</w:t>
      </w:r>
      <w:r>
        <w:rPr>
          <w:rFonts w:ascii="Arial" w:hAnsi="Arial" w:cs="Arial"/>
        </w:rPr>
        <w:t xml:space="preserve"> </w:t>
      </w:r>
      <w:r>
        <w:rPr>
          <w:rFonts w:ascii="Arial" w:eastAsia="Times New Roman" w:hAnsi="Arial" w:cs="Arial"/>
          <w:color w:val="000000"/>
        </w:rPr>
        <w:t xml:space="preserve">For NGAL, </w:t>
      </w:r>
      <w:r w:rsidRPr="00854BFB">
        <w:rPr>
          <w:rFonts w:ascii="Arial" w:eastAsia="Times New Roman" w:hAnsi="Arial" w:cs="Arial"/>
          <w:color w:val="000000"/>
        </w:rPr>
        <w:t>The standard curve was set with 12691.88pg/ml as the maximum value and 0.163943pg/ml as the minimum value. Samples were diluted 1</w:t>
      </w:r>
      <w:r>
        <w:rPr>
          <w:rFonts w:ascii="Arial" w:eastAsia="Times New Roman" w:hAnsi="Arial" w:cs="Arial"/>
          <w:color w:val="000000"/>
        </w:rPr>
        <w:t>00-fold and read on the sector i</w:t>
      </w:r>
      <w:r w:rsidRPr="00854BFB">
        <w:rPr>
          <w:rFonts w:ascii="Arial" w:eastAsia="Times New Roman" w:hAnsi="Arial" w:cs="Arial"/>
          <w:color w:val="000000"/>
        </w:rPr>
        <w:t>mager.</w:t>
      </w:r>
      <w:r>
        <w:rPr>
          <w:rFonts w:ascii="Arial" w:hAnsi="Arial" w:cs="Arial"/>
        </w:rPr>
        <w:t xml:space="preserve"> </w:t>
      </w:r>
      <w:r>
        <w:rPr>
          <w:rFonts w:ascii="Arial" w:eastAsia="Times New Roman" w:hAnsi="Arial" w:cs="Arial"/>
          <w:color w:val="000000"/>
        </w:rPr>
        <w:t xml:space="preserve">For OPN, the </w:t>
      </w:r>
      <w:r w:rsidRPr="00854BFB">
        <w:rPr>
          <w:rFonts w:ascii="Arial" w:eastAsia="Times New Roman" w:hAnsi="Arial" w:cs="Arial"/>
          <w:color w:val="000000"/>
        </w:rPr>
        <w:t xml:space="preserve">standard curve was set with 112665.4pg/ml as the maximum value and 31.11073pg/ml as the </w:t>
      </w:r>
      <w:r w:rsidRPr="00854BFB">
        <w:rPr>
          <w:rFonts w:ascii="Arial" w:eastAsia="Times New Roman" w:hAnsi="Arial" w:cs="Arial"/>
          <w:color w:val="000000"/>
        </w:rPr>
        <w:lastRenderedPageBreak/>
        <w:t>minimum value. Samples were di</w:t>
      </w:r>
      <w:r>
        <w:rPr>
          <w:rFonts w:ascii="Arial" w:eastAsia="Times New Roman" w:hAnsi="Arial" w:cs="Arial"/>
          <w:color w:val="000000"/>
        </w:rPr>
        <w:t>luted 100-fold and read on the sector i</w:t>
      </w:r>
      <w:r w:rsidRPr="00854BFB">
        <w:rPr>
          <w:rFonts w:ascii="Arial" w:eastAsia="Times New Roman" w:hAnsi="Arial" w:cs="Arial"/>
          <w:color w:val="000000"/>
        </w:rPr>
        <w:t>mager.</w:t>
      </w:r>
      <w:r>
        <w:rPr>
          <w:rFonts w:ascii="Arial" w:eastAsia="Times New Roman" w:hAnsi="Arial" w:cs="Arial"/>
          <w:color w:val="000000"/>
        </w:rPr>
        <w:t xml:space="preserve"> For UMOD, t</w:t>
      </w:r>
      <w:r w:rsidRPr="00854BFB">
        <w:rPr>
          <w:rFonts w:ascii="Arial" w:eastAsia="Times New Roman" w:hAnsi="Arial" w:cs="Arial"/>
          <w:color w:val="000000"/>
        </w:rPr>
        <w:t>he standard curve was set with 114137.7pg/ml as the maximum value and 24.85023pg/ml as the minimum value. Samples were diluted 10</w:t>
      </w:r>
      <w:r>
        <w:rPr>
          <w:rFonts w:ascii="Arial" w:eastAsia="Times New Roman" w:hAnsi="Arial" w:cs="Arial"/>
          <w:color w:val="000000"/>
        </w:rPr>
        <w:t>0-fold and read on the sector i</w:t>
      </w:r>
      <w:r w:rsidRPr="00854BFB">
        <w:rPr>
          <w:rFonts w:ascii="Arial" w:eastAsia="Times New Roman" w:hAnsi="Arial" w:cs="Arial"/>
          <w:color w:val="000000"/>
        </w:rPr>
        <w:t>mager.</w:t>
      </w:r>
      <w:r>
        <w:rPr>
          <w:rFonts w:ascii="Arial" w:hAnsi="Arial" w:cs="Arial"/>
        </w:rPr>
        <w:t xml:space="preserve"> </w:t>
      </w:r>
      <w:r>
        <w:rPr>
          <w:rFonts w:ascii="Arial" w:eastAsia="Times New Roman" w:hAnsi="Arial" w:cs="Arial"/>
          <w:color w:val="000000"/>
        </w:rPr>
        <w:t xml:space="preserve">For Kim-1, the </w:t>
      </w:r>
      <w:r w:rsidRPr="00854BFB">
        <w:rPr>
          <w:rFonts w:ascii="Arial" w:eastAsia="Times New Roman" w:hAnsi="Arial" w:cs="Arial"/>
          <w:color w:val="000000"/>
        </w:rPr>
        <w:t>standard curve was set with 19915.33pg/ml as the maximum value and 5.082271pg/ml as the minimum value. Samples were d</w:t>
      </w:r>
      <w:r>
        <w:rPr>
          <w:rFonts w:ascii="Arial" w:eastAsia="Times New Roman" w:hAnsi="Arial" w:cs="Arial"/>
          <w:color w:val="000000"/>
        </w:rPr>
        <w:t>iluted 10-fold and read on the sector i</w:t>
      </w:r>
      <w:r w:rsidRPr="00854BFB">
        <w:rPr>
          <w:rFonts w:ascii="Arial" w:eastAsia="Times New Roman" w:hAnsi="Arial" w:cs="Arial"/>
          <w:color w:val="000000"/>
        </w:rPr>
        <w:t>mager.</w:t>
      </w:r>
      <w:r>
        <w:rPr>
          <w:rFonts w:ascii="Arial" w:eastAsia="Times New Roman" w:hAnsi="Arial" w:cs="Arial"/>
          <w:color w:val="000000"/>
        </w:rPr>
        <w:t xml:space="preserve"> For IL-18, t</w:t>
      </w:r>
      <w:r w:rsidRPr="00854BFB">
        <w:rPr>
          <w:rFonts w:ascii="Arial" w:eastAsia="Times New Roman" w:hAnsi="Arial" w:cs="Arial"/>
          <w:color w:val="000000"/>
        </w:rPr>
        <w:t xml:space="preserve">he standard curve was set with 2507.229pg/ml as the maximum value and 0.61102pg/ml as the minimum value. Samples were </w:t>
      </w:r>
      <w:r>
        <w:rPr>
          <w:rFonts w:ascii="Arial" w:eastAsia="Times New Roman" w:hAnsi="Arial" w:cs="Arial"/>
          <w:color w:val="000000"/>
        </w:rPr>
        <w:t xml:space="preserve">diluted 5-fold and read on the sector image. </w:t>
      </w:r>
    </w:p>
    <w:p w:rsidR="006E7CCE" w:rsidRPr="00854BFB" w:rsidRDefault="006E7CCE" w:rsidP="006E7CCE">
      <w:pPr>
        <w:spacing w:line="240" w:lineRule="auto"/>
        <w:rPr>
          <w:rFonts w:ascii="Arial" w:hAnsi="Arial" w:cs="Arial"/>
          <w:b/>
        </w:rPr>
      </w:pPr>
      <w:r w:rsidRPr="00854BFB">
        <w:rPr>
          <w:rFonts w:ascii="Arial" w:hAnsi="Arial" w:cs="Arial"/>
          <w:b/>
        </w:rPr>
        <w:t>Statistical Analyses</w:t>
      </w:r>
    </w:p>
    <w:p w:rsidR="006E7CCE" w:rsidRDefault="006E7CCE" w:rsidP="006E7CCE">
      <w:pPr>
        <w:spacing w:line="480" w:lineRule="auto"/>
        <w:rPr>
          <w:rFonts w:ascii="Arial" w:hAnsi="Arial" w:cs="Arial"/>
        </w:rPr>
      </w:pPr>
      <w:r>
        <w:rPr>
          <w:rFonts w:ascii="Arial" w:hAnsi="Arial" w:cs="Arial"/>
        </w:rPr>
        <w:t xml:space="preserve">Categorical variables are reported as proportions and continuous variables as mean with standard deviation or as median with corresponding interquartile range. Baseline characteristics of patients with AKI were compared with those without AKI using chi-square test for categorical variables, which are reported as proportions) and student’s t-test for continuous variables, which are reported as mean with standard deviation or median with interquartile range. Cox proportional hazard regression analysis model was built to derive independent predictors for development of </w:t>
      </w:r>
      <w:r w:rsidRPr="009B2630">
        <w:rPr>
          <w:rFonts w:ascii="Arial" w:hAnsi="Arial" w:cs="Arial"/>
        </w:rPr>
        <w:t>AKI</w:t>
      </w:r>
      <w:r>
        <w:rPr>
          <w:rFonts w:ascii="Arial" w:hAnsi="Arial" w:cs="Arial"/>
        </w:rPr>
        <w:t>.</w:t>
      </w:r>
      <w:r w:rsidRPr="009B2630">
        <w:rPr>
          <w:rFonts w:ascii="Arial" w:hAnsi="Arial" w:cs="Arial"/>
        </w:rPr>
        <w:t xml:space="preserve"> </w:t>
      </w:r>
      <w:r>
        <w:rPr>
          <w:rFonts w:ascii="Arial" w:hAnsi="Arial" w:cs="Arial"/>
        </w:rPr>
        <w:t>These data are reported as hazard ratio (HR) with 95% confidence interval (95% CI). Variables different at baseline comparing AKI vs. without AKI and any clinically relevant variables were entered in the model. Kaplan Meier curves were obtained on one year cumulative probability of AKI and on cumulative one year waitlist mortality comparing patients with and without AKI. To determine the cumulative probabilities, data were censored at the time of development of AKI, patient mortality, receipt of LT, or data cut-off date of December 2015.</w:t>
      </w:r>
      <w:r w:rsidRPr="00471AEB">
        <w:rPr>
          <w:rFonts w:ascii="Arial" w:hAnsi="Arial" w:cs="Arial"/>
        </w:rPr>
        <w:t xml:space="preserve"> </w:t>
      </w:r>
      <w:r>
        <w:rPr>
          <w:rFonts w:ascii="Arial" w:hAnsi="Arial" w:cs="Arial"/>
        </w:rPr>
        <w:t xml:space="preserve">Cox proportional hazard regression model was also built to assess independent impact of AKI on patient survival, with the results presented as HR (95% CI). </w:t>
      </w:r>
    </w:p>
    <w:p w:rsidR="006E7CCE" w:rsidRDefault="006E7CCE" w:rsidP="006E7CCE">
      <w:pPr>
        <w:autoSpaceDE w:val="0"/>
        <w:autoSpaceDN w:val="0"/>
        <w:adjustRightInd w:val="0"/>
        <w:spacing w:line="480" w:lineRule="auto"/>
        <w:rPr>
          <w:rFonts w:ascii="Arial" w:eastAsia="MinionPro-Regular" w:hAnsi="Arial" w:cs="Arial"/>
          <w:color w:val="000000"/>
        </w:rPr>
        <w:sectPr w:rsidR="006E7CCE" w:rsidSect="006E7CCE">
          <w:pgSz w:w="12240" w:h="15840"/>
          <w:pgMar w:top="1440" w:right="1440" w:bottom="1440" w:left="1440" w:header="720" w:footer="720" w:gutter="0"/>
          <w:cols w:space="720"/>
          <w:docGrid w:linePitch="360"/>
        </w:sectPr>
      </w:pPr>
      <w:r>
        <w:rPr>
          <w:rFonts w:ascii="Arial" w:hAnsi="Arial" w:cs="Arial"/>
        </w:rPr>
        <w:t>On the prospective cohort providing biomarker data, s</w:t>
      </w:r>
      <w:r w:rsidRPr="00854BFB">
        <w:rPr>
          <w:rFonts w:ascii="Arial" w:hAnsi="Arial" w:cs="Arial"/>
        </w:rPr>
        <w:t xml:space="preserve">erum and urine biomarkers </w:t>
      </w:r>
      <w:r>
        <w:rPr>
          <w:rFonts w:ascii="Arial" w:hAnsi="Arial" w:cs="Arial"/>
        </w:rPr>
        <w:t>levels are presented as median with interquartile range</w:t>
      </w:r>
      <w:r w:rsidRPr="00854BFB">
        <w:rPr>
          <w:rFonts w:ascii="Arial" w:hAnsi="Arial" w:cs="Arial"/>
        </w:rPr>
        <w:t>. Between-group differences were graphically presented using box-and-whisker plots</w:t>
      </w:r>
      <w:r>
        <w:rPr>
          <w:rFonts w:ascii="Arial" w:hAnsi="Arial" w:cs="Arial"/>
        </w:rPr>
        <w:t>. D</w:t>
      </w:r>
      <w:r w:rsidRPr="00854BFB">
        <w:rPr>
          <w:rFonts w:ascii="Arial" w:hAnsi="Arial" w:cs="Arial"/>
        </w:rPr>
        <w:t>ifferences were evaluated using the Mann-Whitney U-</w:t>
      </w:r>
      <w:r w:rsidRPr="00854BFB">
        <w:rPr>
          <w:rFonts w:ascii="Arial" w:hAnsi="Arial" w:cs="Arial"/>
        </w:rPr>
        <w:lastRenderedPageBreak/>
        <w:t>test. We first evaluated differences in the baseline biomarker measurements betw</w:t>
      </w:r>
      <w:r>
        <w:rPr>
          <w:rFonts w:ascii="Arial" w:hAnsi="Arial" w:cs="Arial"/>
        </w:rPr>
        <w:t xml:space="preserve">een subjects whose MDRD-6 </w:t>
      </w:r>
      <w:r w:rsidRPr="00854BFB">
        <w:rPr>
          <w:rFonts w:ascii="Arial" w:hAnsi="Arial" w:cs="Arial"/>
        </w:rPr>
        <w:t>&gt;30 com</w:t>
      </w:r>
      <w:r>
        <w:rPr>
          <w:rFonts w:ascii="Arial" w:hAnsi="Arial" w:cs="Arial"/>
        </w:rPr>
        <w:t>pared to those with baseline MDRD-6</w:t>
      </w:r>
      <w:r w:rsidRPr="00854BFB">
        <w:rPr>
          <w:rFonts w:ascii="Arial" w:hAnsi="Arial" w:cs="Arial"/>
        </w:rPr>
        <w:t xml:space="preserve"> ≤30, followed by the same comparison among observations with AKI. We also compared the AKI type among </w:t>
      </w:r>
      <w:r>
        <w:rPr>
          <w:rFonts w:ascii="Arial" w:hAnsi="Arial" w:cs="Arial"/>
        </w:rPr>
        <w:t xml:space="preserve">patients developing </w:t>
      </w:r>
      <w:r w:rsidRPr="00854BFB">
        <w:rPr>
          <w:rFonts w:ascii="Arial" w:hAnsi="Arial" w:cs="Arial"/>
        </w:rPr>
        <w:t>AKI. In order to identify potential</w:t>
      </w:r>
      <w:r>
        <w:rPr>
          <w:rFonts w:ascii="Arial" w:hAnsi="Arial" w:cs="Arial"/>
        </w:rPr>
        <w:t xml:space="preserve"> biomarkers associated with renal function </w:t>
      </w:r>
      <w:r w:rsidRPr="00854BFB">
        <w:rPr>
          <w:rFonts w:ascii="Arial" w:hAnsi="Arial" w:cs="Arial"/>
        </w:rPr>
        <w:t xml:space="preserve">recovery at 6 months, we analyzed the subset of transplanted </w:t>
      </w:r>
      <w:r>
        <w:rPr>
          <w:rFonts w:ascii="Arial" w:hAnsi="Arial" w:cs="Arial"/>
        </w:rPr>
        <w:t xml:space="preserve">individuals who had baseline MDRD-6 </w:t>
      </w:r>
      <w:r w:rsidRPr="00854BFB">
        <w:rPr>
          <w:rFonts w:ascii="Arial" w:hAnsi="Arial" w:cs="Arial"/>
        </w:rPr>
        <w:t>&lt;30. Recovery at 6 months was defined for these individuals as ha</w:t>
      </w:r>
      <w:r>
        <w:rPr>
          <w:rFonts w:ascii="Arial" w:hAnsi="Arial" w:cs="Arial"/>
        </w:rPr>
        <w:t>ving a 6 month MDRD-6 &gt; 50.</w:t>
      </w:r>
      <w:r w:rsidRPr="00854BFB">
        <w:rPr>
          <w:rFonts w:ascii="Arial" w:hAnsi="Arial" w:cs="Arial"/>
        </w:rPr>
        <w:t xml:space="preserve"> P-values less than 0.05 were considered s</w:t>
      </w:r>
      <w:r>
        <w:rPr>
          <w:rFonts w:ascii="Arial" w:hAnsi="Arial" w:cs="Arial"/>
        </w:rPr>
        <w:t xml:space="preserve">tatistically significant. Given overall small sample size, </w:t>
      </w:r>
      <w:r w:rsidRPr="00854BFB">
        <w:rPr>
          <w:rFonts w:ascii="Arial" w:hAnsi="Arial" w:cs="Arial"/>
        </w:rPr>
        <w:t>we also noted comparisons with P-values less than 0.1 as suggestive of between-group differences.</w:t>
      </w:r>
      <w:r>
        <w:rPr>
          <w:rFonts w:ascii="Arial" w:hAnsi="Arial" w:cs="Arial"/>
        </w:rPr>
        <w:t xml:space="preserve"> All statistical analyses were performed using the statistical analysis software SAS</w:t>
      </w:r>
      <w:r w:rsidRPr="00CE1766">
        <w:rPr>
          <w:rFonts w:ascii="Arial" w:hAnsi="Arial" w:cs="Arial"/>
        </w:rPr>
        <w:t xml:space="preserve"> </w:t>
      </w:r>
      <w:r>
        <w:rPr>
          <w:rFonts w:ascii="Arial" w:hAnsi="Arial" w:cs="Arial"/>
        </w:rPr>
        <w:t>9.4 (</w:t>
      </w:r>
      <w:r w:rsidRPr="00CE1766">
        <w:rPr>
          <w:rFonts w:ascii="Arial" w:hAnsi="Arial" w:cs="Arial"/>
        </w:rPr>
        <w:t>Cary, NC)</w:t>
      </w:r>
      <w:r>
        <w:rPr>
          <w:rFonts w:ascii="Arial" w:hAnsi="Arial" w:cs="Arial"/>
        </w:rPr>
        <w:t xml:space="preserve">. </w:t>
      </w:r>
      <w:r w:rsidRPr="00CE1766">
        <w:rPr>
          <w:rFonts w:ascii="Arial" w:hAnsi="Arial" w:cs="Arial"/>
        </w:rPr>
        <w:t xml:space="preserve"> </w:t>
      </w:r>
      <w:r w:rsidRPr="00CE1766">
        <w:rPr>
          <w:rFonts w:ascii="Arial" w:eastAsia="MinionPro-Regular" w:hAnsi="Arial" w:cs="Arial"/>
          <w:color w:val="000000"/>
        </w:rPr>
        <w:t xml:space="preserve"> </w:t>
      </w:r>
    </w:p>
    <w:p w:rsidR="006E7CCE" w:rsidRPr="00471AEB" w:rsidRDefault="006E7CCE" w:rsidP="006E7CCE">
      <w:pPr>
        <w:autoSpaceDE w:val="0"/>
        <w:autoSpaceDN w:val="0"/>
        <w:adjustRightInd w:val="0"/>
        <w:spacing w:line="480" w:lineRule="auto"/>
        <w:rPr>
          <w:rFonts w:ascii="Arial" w:eastAsia="MinionPro-Regular" w:hAnsi="Arial" w:cs="Arial"/>
          <w:color w:val="000000"/>
        </w:rPr>
      </w:pPr>
    </w:p>
    <w:p w:rsidR="00560E86" w:rsidRPr="00294BAE" w:rsidRDefault="00560E86" w:rsidP="00560E86">
      <w:pPr>
        <w:rPr>
          <w:rFonts w:ascii="Arial" w:hAnsi="Arial" w:cs="Arial"/>
        </w:rPr>
      </w:pPr>
      <w:r>
        <w:rPr>
          <w:rFonts w:ascii="Arial" w:hAnsi="Arial" w:cs="Arial"/>
          <w:b/>
        </w:rPr>
        <w:t xml:space="preserve">Supplementary </w:t>
      </w:r>
      <w:r w:rsidRPr="00294BAE">
        <w:rPr>
          <w:rFonts w:ascii="Arial" w:hAnsi="Arial" w:cs="Arial"/>
          <w:b/>
        </w:rPr>
        <w:t>Table 1</w:t>
      </w:r>
      <w:r w:rsidRPr="00294BAE">
        <w:rPr>
          <w:rFonts w:ascii="Arial" w:hAnsi="Arial" w:cs="Arial"/>
        </w:rPr>
        <w:t xml:space="preserve"> Baseline characteristics of the study population for all patients in the study, for patients receiving liver transplant alone (after excluding three simultaneous liver kidney*), and for patients receiving LT alone and urine or serum sample available withi</w:t>
      </w:r>
      <w:r w:rsidR="002234B8">
        <w:rPr>
          <w:rFonts w:ascii="Arial" w:hAnsi="Arial" w:cs="Arial"/>
        </w:rPr>
        <w:t>n a month before LT</w:t>
      </w:r>
      <w:r w:rsidRPr="00294BAE">
        <w:rPr>
          <w:rFonts w:ascii="Arial" w:hAnsi="Arial" w:cs="Arial"/>
        </w:rPr>
        <w:t xml:space="preserve">  </w:t>
      </w:r>
    </w:p>
    <w:tbl>
      <w:tblPr>
        <w:tblW w:w="13540" w:type="dxa"/>
        <w:tblCellMar>
          <w:left w:w="0" w:type="dxa"/>
          <w:right w:w="0" w:type="dxa"/>
        </w:tblCellMar>
        <w:tblLook w:val="0600" w:firstRow="0" w:lastRow="0" w:firstColumn="0" w:lastColumn="0" w:noHBand="1" w:noVBand="1"/>
      </w:tblPr>
      <w:tblGrid>
        <w:gridCol w:w="4460"/>
        <w:gridCol w:w="2160"/>
        <w:gridCol w:w="3320"/>
        <w:gridCol w:w="3600"/>
      </w:tblGrid>
      <w:tr w:rsidR="00560E86" w:rsidRPr="00294BAE" w:rsidTr="00AF2F44">
        <w:trPr>
          <w:trHeight w:val="392"/>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All patients (N=70)</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All patients receiving LT* (N=43)</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Sample within 30 days of LT (N=24)</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Age in years, Mean (SD)</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57.7 (9.8)</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56.8 (11.3)</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54 (13.7)</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Males N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38 (54)</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23 (53)</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13 (54)</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Caucasians N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59 (84)</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36 (84)</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20 (83)</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Diabetes mellitus N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34 (49)</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18 (42)</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7 (29)</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Hypertension N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32 (46)</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23 (53)</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14 (58)</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Chronic kidney disease N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34 (49)</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19 (44)</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9 (38)</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Pre transplant hemodialysis N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8 (11)</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 (2)</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 (0)</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Mortality N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25 (36)</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 (14)</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 (17)</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 Number of prior admissions</w:t>
            </w:r>
            <w:r w:rsidRPr="00294BAE">
              <w:rPr>
                <w:rFonts w:ascii="Arial" w:eastAsia="Times New Roman" w:hAnsi="Arial" w:cs="Arial"/>
                <w:color w:val="000000"/>
                <w:kern w:val="24"/>
              </w:rPr>
              <w:t>, Median (IQR)</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 (0-10)</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 (0-10)</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2.5 (1-10)</w:t>
            </w:r>
          </w:p>
        </w:tc>
      </w:tr>
      <w:tr w:rsidR="00560E86" w:rsidRPr="00294BAE" w:rsidTr="00AF2F44">
        <w:trPr>
          <w:trHeight w:val="39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Baseline MDRD-6, Median (IQR)</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37 (13-141)</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40 (13-136)</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32 (13-117)</w:t>
            </w:r>
          </w:p>
        </w:tc>
      </w:tr>
    </w:tbl>
    <w:p w:rsidR="00560E86" w:rsidRPr="00294BAE" w:rsidRDefault="00560E86" w:rsidP="00560E86">
      <w:pPr>
        <w:rPr>
          <w:rFonts w:ascii="Arial" w:hAnsi="Arial" w:cs="Arial"/>
          <w:i/>
          <w:sz w:val="18"/>
          <w:szCs w:val="18"/>
        </w:rPr>
      </w:pPr>
      <w:r w:rsidRPr="00294BAE">
        <w:rPr>
          <w:rFonts w:ascii="Arial" w:hAnsi="Arial" w:cs="Arial"/>
          <w:i/>
          <w:sz w:val="18"/>
          <w:szCs w:val="18"/>
        </w:rPr>
        <w:t>IQR: Interquartile range; MDRD: Modified diet for renal disease</w:t>
      </w:r>
    </w:p>
    <w:p w:rsidR="00560E86" w:rsidRDefault="00560E86" w:rsidP="00560E86">
      <w:pPr>
        <w:spacing w:line="480" w:lineRule="auto"/>
        <w:rPr>
          <w:rFonts w:ascii="Arial" w:hAnsi="Arial" w:cs="Arial"/>
          <w:b/>
          <w:sz w:val="20"/>
          <w:szCs w:val="20"/>
        </w:rPr>
      </w:pPr>
    </w:p>
    <w:p w:rsidR="00560E86" w:rsidRDefault="00560E86" w:rsidP="00560E86">
      <w:pPr>
        <w:spacing w:line="480" w:lineRule="auto"/>
        <w:rPr>
          <w:rFonts w:ascii="Arial" w:hAnsi="Arial" w:cs="Arial"/>
          <w:b/>
          <w:sz w:val="20"/>
          <w:szCs w:val="20"/>
        </w:rPr>
      </w:pPr>
    </w:p>
    <w:p w:rsidR="00560E86" w:rsidRDefault="00560E86" w:rsidP="00560E86">
      <w:pPr>
        <w:spacing w:line="480" w:lineRule="auto"/>
        <w:rPr>
          <w:rFonts w:ascii="Arial" w:hAnsi="Arial" w:cs="Arial"/>
          <w:b/>
          <w:sz w:val="20"/>
          <w:szCs w:val="20"/>
        </w:rPr>
        <w:sectPr w:rsidR="00560E86" w:rsidSect="006E7CCE">
          <w:pgSz w:w="15840" w:h="12240" w:orient="landscape"/>
          <w:pgMar w:top="1440" w:right="1440" w:bottom="1440" w:left="1440" w:header="720" w:footer="720" w:gutter="0"/>
          <w:cols w:space="720"/>
          <w:docGrid w:linePitch="360"/>
        </w:sectPr>
      </w:pPr>
    </w:p>
    <w:p w:rsidR="00560E86" w:rsidRPr="00FA0042" w:rsidRDefault="00560E86" w:rsidP="00560E86">
      <w:pPr>
        <w:spacing w:line="480" w:lineRule="auto"/>
        <w:rPr>
          <w:rFonts w:ascii="Arial" w:hAnsi="Arial" w:cs="Arial"/>
          <w:sz w:val="20"/>
          <w:szCs w:val="20"/>
        </w:rPr>
      </w:pPr>
      <w:r>
        <w:rPr>
          <w:rFonts w:ascii="Arial" w:hAnsi="Arial" w:cs="Arial"/>
          <w:b/>
          <w:sz w:val="20"/>
          <w:szCs w:val="20"/>
        </w:rPr>
        <w:lastRenderedPageBreak/>
        <w:t>Supplementary Table</w:t>
      </w:r>
      <w:r w:rsidRPr="00FA0042">
        <w:rPr>
          <w:rFonts w:ascii="Arial" w:hAnsi="Arial" w:cs="Arial"/>
          <w:b/>
          <w:sz w:val="20"/>
          <w:szCs w:val="20"/>
        </w:rPr>
        <w:t xml:space="preserve"> 2 </w:t>
      </w:r>
      <w:r>
        <w:rPr>
          <w:rFonts w:ascii="Arial" w:hAnsi="Arial" w:cs="Arial"/>
          <w:sz w:val="20"/>
          <w:szCs w:val="20"/>
        </w:rPr>
        <w:t xml:space="preserve">Cox proportion hazard regression analysis to determine predictors of acute kidney injury development over one year from listing </w:t>
      </w:r>
    </w:p>
    <w:tbl>
      <w:tblPr>
        <w:tblStyle w:val="HelleSchattierung"/>
        <w:tblW w:w="9016" w:type="dxa"/>
        <w:tblLook w:val="0420" w:firstRow="1" w:lastRow="0" w:firstColumn="0" w:lastColumn="0" w:noHBand="0" w:noVBand="1"/>
      </w:tblPr>
      <w:tblGrid>
        <w:gridCol w:w="2628"/>
        <w:gridCol w:w="1860"/>
        <w:gridCol w:w="1169"/>
        <w:gridCol w:w="1831"/>
        <w:gridCol w:w="1528"/>
      </w:tblGrid>
      <w:tr w:rsidR="00560E86" w:rsidRPr="00FA0042" w:rsidTr="00AF2F44">
        <w:trPr>
          <w:cnfStyle w:val="100000000000" w:firstRow="1" w:lastRow="0" w:firstColumn="0" w:lastColumn="0" w:oddVBand="0" w:evenVBand="0" w:oddHBand="0" w:evenHBand="0" w:firstRowFirstColumn="0" w:firstRowLastColumn="0" w:lastRowFirstColumn="0" w:lastRowLastColumn="0"/>
          <w:trHeight w:val="584"/>
        </w:trPr>
        <w:tc>
          <w:tcPr>
            <w:tcW w:w="2628" w:type="dxa"/>
          </w:tcPr>
          <w:p w:rsidR="00560E86" w:rsidRPr="00FA0042" w:rsidRDefault="00560E86" w:rsidP="00AF2F44">
            <w:pPr>
              <w:jc w:val="center"/>
              <w:rPr>
                <w:rFonts w:ascii="Arial" w:hAnsi="Arial" w:cs="Arial"/>
                <w:b w:val="0"/>
                <w:color w:val="000000" w:themeColor="dark1"/>
                <w:kern w:val="24"/>
              </w:rPr>
            </w:pPr>
          </w:p>
        </w:tc>
        <w:tc>
          <w:tcPr>
            <w:tcW w:w="1860"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HR (95% CI)</w:t>
            </w:r>
            <w:r>
              <w:rPr>
                <w:rFonts w:ascii="Arial" w:hAnsi="Arial" w:cs="Arial"/>
                <w:color w:val="000000" w:themeColor="dark1"/>
                <w:kern w:val="24"/>
              </w:rPr>
              <w:t>*</w:t>
            </w:r>
          </w:p>
        </w:tc>
        <w:tc>
          <w:tcPr>
            <w:tcW w:w="1169" w:type="dxa"/>
          </w:tcPr>
          <w:p w:rsidR="00560E86" w:rsidRPr="00FA0042" w:rsidRDefault="00560E86" w:rsidP="00AF2F44">
            <w:pPr>
              <w:jc w:val="center"/>
              <w:rPr>
                <w:rFonts w:ascii="Arial" w:hAnsi="Arial" w:cs="Arial"/>
                <w:color w:val="000000" w:themeColor="dark1"/>
                <w:kern w:val="24"/>
              </w:rPr>
            </w:pPr>
            <w:r>
              <w:rPr>
                <w:rFonts w:ascii="Arial" w:hAnsi="Arial" w:cs="Arial"/>
                <w:color w:val="000000" w:themeColor="dark1"/>
                <w:kern w:val="24"/>
              </w:rPr>
              <w:t>P</w:t>
            </w:r>
          </w:p>
        </w:tc>
        <w:tc>
          <w:tcPr>
            <w:tcW w:w="1831" w:type="dxa"/>
          </w:tcPr>
          <w:p w:rsidR="00560E86" w:rsidRPr="00FA0042" w:rsidRDefault="00560E86" w:rsidP="00AF2F44">
            <w:pPr>
              <w:jc w:val="center"/>
              <w:rPr>
                <w:rFonts w:ascii="Arial" w:hAnsi="Arial" w:cs="Arial"/>
                <w:kern w:val="24"/>
              </w:rPr>
            </w:pPr>
            <w:r w:rsidRPr="00FA0042">
              <w:rPr>
                <w:rFonts w:ascii="Arial" w:hAnsi="Arial" w:cs="Arial"/>
                <w:color w:val="000000" w:themeColor="dark1"/>
                <w:kern w:val="24"/>
              </w:rPr>
              <w:t>HR (95% CI)</w:t>
            </w:r>
            <w:r>
              <w:rPr>
                <w:rFonts w:ascii="Arial" w:hAnsi="Arial" w:cs="Arial"/>
                <w:color w:val="000000" w:themeColor="dark1"/>
                <w:kern w:val="24"/>
              </w:rPr>
              <w:t>**</w:t>
            </w:r>
          </w:p>
        </w:tc>
        <w:tc>
          <w:tcPr>
            <w:tcW w:w="1528" w:type="dxa"/>
          </w:tcPr>
          <w:p w:rsidR="00560E86" w:rsidRPr="00FA0042" w:rsidRDefault="00560E86" w:rsidP="00AF2F44">
            <w:pPr>
              <w:jc w:val="center"/>
              <w:rPr>
                <w:rFonts w:ascii="Arial" w:hAnsi="Arial" w:cs="Arial"/>
                <w:kern w:val="24"/>
              </w:rPr>
            </w:pPr>
            <w:r>
              <w:rPr>
                <w:rFonts w:ascii="Arial" w:hAnsi="Arial" w:cs="Arial"/>
                <w:kern w:val="24"/>
              </w:rPr>
              <w:t>P</w:t>
            </w:r>
          </w:p>
        </w:tc>
      </w:tr>
      <w:tr w:rsidR="00560E86" w:rsidRPr="00FA0042" w:rsidTr="00AF2F44">
        <w:trPr>
          <w:cnfStyle w:val="000000100000" w:firstRow="0" w:lastRow="0" w:firstColumn="0" w:lastColumn="0" w:oddVBand="0" w:evenVBand="0" w:oddHBand="1" w:evenHBand="0" w:firstRowFirstColumn="0" w:firstRowLastColumn="0" w:lastRowFirstColumn="0" w:lastRowLastColumn="0"/>
          <w:trHeight w:val="584"/>
        </w:trPr>
        <w:tc>
          <w:tcPr>
            <w:tcW w:w="2628" w:type="dxa"/>
            <w:hideMark/>
          </w:tcPr>
          <w:p w:rsidR="00560E86" w:rsidRPr="00FA0042" w:rsidRDefault="00560E86" w:rsidP="00AF2F44">
            <w:pPr>
              <w:jc w:val="center"/>
              <w:rPr>
                <w:rFonts w:ascii="Arial" w:eastAsia="Times New Roman" w:hAnsi="Arial" w:cs="Arial"/>
              </w:rPr>
            </w:pPr>
            <w:r>
              <w:rPr>
                <w:rFonts w:ascii="Arial" w:hAnsi="Arial" w:cs="Arial"/>
                <w:b/>
                <w:color w:val="000000" w:themeColor="dark1"/>
                <w:kern w:val="24"/>
              </w:rPr>
              <w:t>L</w:t>
            </w:r>
            <w:r w:rsidRPr="00FA0042">
              <w:rPr>
                <w:rFonts w:ascii="Arial" w:hAnsi="Arial" w:cs="Arial"/>
                <w:b/>
                <w:color w:val="000000" w:themeColor="dark1"/>
                <w:kern w:val="24"/>
              </w:rPr>
              <w:t xml:space="preserve">isting </w:t>
            </w:r>
            <w:r>
              <w:rPr>
                <w:rFonts w:ascii="Arial" w:hAnsi="Arial" w:cs="Arial"/>
                <w:b/>
                <w:color w:val="000000" w:themeColor="dark1"/>
                <w:kern w:val="24"/>
              </w:rPr>
              <w:t xml:space="preserve">age </w:t>
            </w:r>
            <w:r w:rsidRPr="00FA0042">
              <w:rPr>
                <w:rFonts w:ascii="Arial" w:hAnsi="Arial" w:cs="Arial"/>
                <w:b/>
                <w:color w:val="000000" w:themeColor="dark1"/>
                <w:kern w:val="24"/>
              </w:rPr>
              <w:t>↑ by 5 years</w:t>
            </w:r>
          </w:p>
        </w:tc>
        <w:tc>
          <w:tcPr>
            <w:tcW w:w="1860" w:type="dxa"/>
            <w:hideMark/>
          </w:tcPr>
          <w:p w:rsidR="00560E86" w:rsidRPr="00FA0042" w:rsidRDefault="00560E86" w:rsidP="00AF2F44">
            <w:pPr>
              <w:jc w:val="center"/>
              <w:rPr>
                <w:rFonts w:ascii="Arial" w:hAnsi="Arial" w:cs="Arial"/>
                <w:color w:val="auto"/>
              </w:rPr>
            </w:pPr>
            <w:r w:rsidRPr="00FA0042">
              <w:rPr>
                <w:rFonts w:ascii="Arial" w:hAnsi="Arial" w:cs="Arial"/>
                <w:color w:val="000000" w:themeColor="dark1"/>
                <w:kern w:val="24"/>
              </w:rPr>
              <w:t>1</w:t>
            </w:r>
            <w:r>
              <w:rPr>
                <w:rFonts w:ascii="Arial" w:hAnsi="Arial" w:cs="Arial"/>
                <w:color w:val="000000" w:themeColor="dark1"/>
                <w:kern w:val="24"/>
              </w:rPr>
              <w:t>.1</w:t>
            </w:r>
            <w:r w:rsidR="00FE74A0">
              <w:rPr>
                <w:rFonts w:ascii="Arial" w:hAnsi="Arial" w:cs="Arial"/>
                <w:color w:val="000000" w:themeColor="dark1"/>
                <w:kern w:val="24"/>
              </w:rPr>
              <w:t>1</w:t>
            </w:r>
            <w:r>
              <w:rPr>
                <w:rFonts w:ascii="Arial" w:hAnsi="Arial" w:cs="Arial"/>
                <w:color w:val="000000" w:themeColor="dark1"/>
                <w:kern w:val="24"/>
              </w:rPr>
              <w:t xml:space="preserve"> (</w:t>
            </w:r>
            <w:r w:rsidR="00FE74A0">
              <w:rPr>
                <w:rFonts w:ascii="Arial" w:hAnsi="Arial" w:cs="Arial"/>
                <w:color w:val="000000" w:themeColor="dark1"/>
                <w:kern w:val="24"/>
              </w:rPr>
              <w:t>0.95</w:t>
            </w:r>
            <w:r w:rsidRPr="00FA0042">
              <w:rPr>
                <w:rFonts w:ascii="Arial" w:hAnsi="Arial" w:cs="Arial"/>
                <w:color w:val="000000" w:themeColor="dark1"/>
                <w:kern w:val="24"/>
              </w:rPr>
              <w:t>-1.3</w:t>
            </w:r>
            <w:r w:rsidR="00FE74A0">
              <w:rPr>
                <w:rFonts w:ascii="Arial" w:hAnsi="Arial" w:cs="Arial"/>
                <w:color w:val="000000" w:themeColor="dark1"/>
                <w:kern w:val="24"/>
              </w:rPr>
              <w:t>0</w:t>
            </w:r>
            <w:r w:rsidRPr="00FA0042">
              <w:rPr>
                <w:rFonts w:ascii="Arial" w:hAnsi="Arial" w:cs="Arial"/>
                <w:color w:val="000000" w:themeColor="dark1"/>
                <w:kern w:val="24"/>
              </w:rPr>
              <w:t>)</w:t>
            </w:r>
          </w:p>
        </w:tc>
        <w:tc>
          <w:tcPr>
            <w:tcW w:w="1169" w:type="dxa"/>
            <w:hideMark/>
          </w:tcPr>
          <w:p w:rsidR="00560E86" w:rsidRPr="00FA0042" w:rsidRDefault="00560E86" w:rsidP="00AF2F44">
            <w:pPr>
              <w:jc w:val="center"/>
              <w:rPr>
                <w:rFonts w:ascii="Arial" w:hAnsi="Arial" w:cs="Arial"/>
                <w:color w:val="auto"/>
              </w:rPr>
            </w:pPr>
            <w:r w:rsidRPr="00FA0042">
              <w:rPr>
                <w:rFonts w:ascii="Arial" w:hAnsi="Arial" w:cs="Arial"/>
                <w:color w:val="000000" w:themeColor="dark1"/>
                <w:kern w:val="24"/>
              </w:rPr>
              <w:t>0.</w:t>
            </w:r>
            <w:r w:rsidR="00FE74A0">
              <w:rPr>
                <w:rFonts w:ascii="Arial" w:hAnsi="Arial" w:cs="Arial"/>
                <w:color w:val="000000" w:themeColor="dark1"/>
                <w:kern w:val="24"/>
              </w:rPr>
              <w:t>19</w:t>
            </w:r>
          </w:p>
        </w:tc>
        <w:tc>
          <w:tcPr>
            <w:tcW w:w="1831" w:type="dxa"/>
          </w:tcPr>
          <w:p w:rsidR="00560E86" w:rsidRPr="00FA0042" w:rsidRDefault="00560E86" w:rsidP="00AF2F44">
            <w:pPr>
              <w:jc w:val="center"/>
              <w:rPr>
                <w:rFonts w:ascii="Arial" w:hAnsi="Arial" w:cs="Arial"/>
                <w:kern w:val="24"/>
              </w:rPr>
            </w:pPr>
            <w:r w:rsidRPr="00FA0042">
              <w:rPr>
                <w:rFonts w:ascii="Arial" w:hAnsi="Arial" w:cs="Arial"/>
                <w:kern w:val="24"/>
              </w:rPr>
              <w:t>1.1</w:t>
            </w:r>
            <w:r w:rsidR="00497687">
              <w:rPr>
                <w:rFonts w:ascii="Arial" w:hAnsi="Arial" w:cs="Arial"/>
                <w:kern w:val="24"/>
              </w:rPr>
              <w:t>4</w:t>
            </w:r>
            <w:r w:rsidRPr="00FA0042">
              <w:rPr>
                <w:rFonts w:ascii="Arial" w:hAnsi="Arial" w:cs="Arial"/>
                <w:kern w:val="24"/>
              </w:rPr>
              <w:t xml:space="preserve"> (</w:t>
            </w:r>
            <w:r w:rsidR="00497687">
              <w:rPr>
                <w:rFonts w:ascii="Arial" w:hAnsi="Arial" w:cs="Arial"/>
                <w:kern w:val="24"/>
              </w:rPr>
              <w:t>0</w:t>
            </w:r>
            <w:r w:rsidRPr="00FA0042">
              <w:rPr>
                <w:rFonts w:ascii="Arial" w:hAnsi="Arial" w:cs="Arial"/>
                <w:kern w:val="24"/>
              </w:rPr>
              <w:t>.</w:t>
            </w:r>
            <w:r w:rsidR="00497687">
              <w:rPr>
                <w:rFonts w:ascii="Arial" w:hAnsi="Arial" w:cs="Arial"/>
                <w:kern w:val="24"/>
              </w:rPr>
              <w:t>99</w:t>
            </w:r>
            <w:r w:rsidRPr="00FA0042">
              <w:rPr>
                <w:rFonts w:ascii="Arial" w:hAnsi="Arial" w:cs="Arial"/>
                <w:kern w:val="24"/>
              </w:rPr>
              <w:t>-1.3</w:t>
            </w:r>
            <w:r w:rsidR="00497687">
              <w:rPr>
                <w:rFonts w:ascii="Arial" w:hAnsi="Arial" w:cs="Arial"/>
                <w:kern w:val="24"/>
              </w:rPr>
              <w:t>2</w:t>
            </w:r>
            <w:r w:rsidRPr="00FA0042">
              <w:rPr>
                <w:rFonts w:ascii="Arial" w:hAnsi="Arial" w:cs="Arial"/>
                <w:kern w:val="24"/>
              </w:rPr>
              <w:t>)</w:t>
            </w:r>
          </w:p>
        </w:tc>
        <w:tc>
          <w:tcPr>
            <w:tcW w:w="1528" w:type="dxa"/>
          </w:tcPr>
          <w:p w:rsidR="00560E86" w:rsidRPr="00FA0042" w:rsidRDefault="00560E86" w:rsidP="00AF2F44">
            <w:pPr>
              <w:jc w:val="center"/>
              <w:rPr>
                <w:rFonts w:ascii="Arial" w:hAnsi="Arial" w:cs="Arial"/>
                <w:kern w:val="24"/>
              </w:rPr>
            </w:pPr>
            <w:r w:rsidRPr="00FA0042">
              <w:rPr>
                <w:rFonts w:ascii="Arial" w:hAnsi="Arial" w:cs="Arial"/>
                <w:kern w:val="24"/>
              </w:rPr>
              <w:t>0.0</w:t>
            </w:r>
            <w:r w:rsidR="00497687">
              <w:rPr>
                <w:rFonts w:ascii="Arial" w:hAnsi="Arial" w:cs="Arial"/>
                <w:kern w:val="24"/>
              </w:rPr>
              <w:t>7</w:t>
            </w:r>
          </w:p>
        </w:tc>
      </w:tr>
      <w:tr w:rsidR="00560E86" w:rsidRPr="00FA0042" w:rsidTr="00AF2F44">
        <w:trPr>
          <w:trHeight w:val="584"/>
        </w:trPr>
        <w:tc>
          <w:tcPr>
            <w:tcW w:w="2628" w:type="dxa"/>
            <w:hideMark/>
          </w:tcPr>
          <w:p w:rsidR="00560E86" w:rsidRPr="00FA0042" w:rsidRDefault="00560E86" w:rsidP="00AF2F44">
            <w:pPr>
              <w:jc w:val="center"/>
              <w:rPr>
                <w:rFonts w:ascii="Arial" w:hAnsi="Arial" w:cs="Arial"/>
                <w:b/>
              </w:rPr>
            </w:pPr>
            <w:r w:rsidRPr="00FA0042">
              <w:rPr>
                <w:rFonts w:ascii="Arial" w:hAnsi="Arial" w:cs="Arial"/>
                <w:b/>
                <w:color w:val="000000" w:themeColor="dark1"/>
                <w:kern w:val="24"/>
              </w:rPr>
              <w:t>% Males</w:t>
            </w:r>
          </w:p>
        </w:tc>
        <w:tc>
          <w:tcPr>
            <w:tcW w:w="1860" w:type="dxa"/>
            <w:hideMark/>
          </w:tcPr>
          <w:p w:rsidR="00560E86" w:rsidRPr="00FA0042" w:rsidRDefault="00FE74A0" w:rsidP="00AF2F44">
            <w:pPr>
              <w:jc w:val="center"/>
              <w:rPr>
                <w:rFonts w:ascii="Arial" w:hAnsi="Arial" w:cs="Arial"/>
              </w:rPr>
            </w:pPr>
            <w:r>
              <w:rPr>
                <w:rFonts w:ascii="Arial" w:hAnsi="Arial" w:cs="Arial"/>
                <w:color w:val="000000" w:themeColor="dark1"/>
                <w:kern w:val="24"/>
              </w:rPr>
              <w:t>0.98</w:t>
            </w:r>
            <w:r w:rsidR="00560E86" w:rsidRPr="00FA0042">
              <w:rPr>
                <w:rFonts w:ascii="Arial" w:hAnsi="Arial" w:cs="Arial"/>
                <w:color w:val="000000" w:themeColor="dark1"/>
                <w:kern w:val="24"/>
              </w:rPr>
              <w:t xml:space="preserve"> (0.</w:t>
            </w:r>
            <w:r>
              <w:rPr>
                <w:rFonts w:ascii="Arial" w:hAnsi="Arial" w:cs="Arial"/>
                <w:color w:val="000000" w:themeColor="dark1"/>
                <w:kern w:val="24"/>
              </w:rPr>
              <w:t>62</w:t>
            </w:r>
            <w:r w:rsidR="00560E86" w:rsidRPr="00FA0042">
              <w:rPr>
                <w:rFonts w:ascii="Arial" w:hAnsi="Arial" w:cs="Arial"/>
                <w:color w:val="000000" w:themeColor="dark1"/>
                <w:kern w:val="24"/>
              </w:rPr>
              <w:t>-1.</w:t>
            </w:r>
            <w:r>
              <w:rPr>
                <w:rFonts w:ascii="Arial" w:hAnsi="Arial" w:cs="Arial"/>
                <w:color w:val="000000" w:themeColor="dark1"/>
                <w:kern w:val="24"/>
              </w:rPr>
              <w:t>62</w:t>
            </w:r>
            <w:r w:rsidR="00560E86" w:rsidRPr="00FA0042">
              <w:rPr>
                <w:rFonts w:ascii="Arial" w:hAnsi="Arial" w:cs="Arial"/>
                <w:color w:val="000000" w:themeColor="dark1"/>
                <w:kern w:val="24"/>
              </w:rPr>
              <w:t>)</w:t>
            </w:r>
          </w:p>
        </w:tc>
        <w:tc>
          <w:tcPr>
            <w:tcW w:w="1169" w:type="dxa"/>
            <w:hideMark/>
          </w:tcPr>
          <w:p w:rsidR="00560E86" w:rsidRPr="00FA0042" w:rsidRDefault="00560E86" w:rsidP="00AF2F44">
            <w:pPr>
              <w:jc w:val="center"/>
              <w:rPr>
                <w:rFonts w:ascii="Arial" w:hAnsi="Arial" w:cs="Arial"/>
              </w:rPr>
            </w:pPr>
            <w:r w:rsidRPr="00FA0042">
              <w:rPr>
                <w:rFonts w:ascii="Arial" w:hAnsi="Arial" w:cs="Arial"/>
                <w:color w:val="000000" w:themeColor="dark1"/>
                <w:kern w:val="24"/>
              </w:rPr>
              <w:t>0.</w:t>
            </w:r>
            <w:r w:rsidR="00FE74A0">
              <w:rPr>
                <w:rFonts w:ascii="Arial" w:hAnsi="Arial" w:cs="Arial"/>
                <w:color w:val="000000" w:themeColor="dark1"/>
                <w:kern w:val="24"/>
              </w:rPr>
              <w:t>98</w:t>
            </w:r>
          </w:p>
        </w:tc>
        <w:tc>
          <w:tcPr>
            <w:tcW w:w="1831" w:type="dxa"/>
          </w:tcPr>
          <w:p w:rsidR="00560E86" w:rsidRPr="00FA0042" w:rsidRDefault="00560E86" w:rsidP="00497687">
            <w:pPr>
              <w:jc w:val="center"/>
              <w:rPr>
                <w:rFonts w:ascii="Arial" w:hAnsi="Arial" w:cs="Arial"/>
                <w:color w:val="000000" w:themeColor="dark1"/>
                <w:kern w:val="24"/>
              </w:rPr>
            </w:pPr>
            <w:r w:rsidRPr="00FA0042">
              <w:rPr>
                <w:rFonts w:ascii="Arial" w:hAnsi="Arial" w:cs="Arial"/>
                <w:color w:val="000000" w:themeColor="dark1"/>
                <w:kern w:val="24"/>
              </w:rPr>
              <w:t>1.</w:t>
            </w:r>
            <w:r w:rsidR="00497687">
              <w:rPr>
                <w:rFonts w:ascii="Arial" w:hAnsi="Arial" w:cs="Arial"/>
                <w:color w:val="000000" w:themeColor="dark1"/>
                <w:kern w:val="24"/>
              </w:rPr>
              <w:t>11</w:t>
            </w:r>
            <w:r w:rsidRPr="00FA0042">
              <w:rPr>
                <w:rFonts w:ascii="Arial" w:hAnsi="Arial" w:cs="Arial"/>
                <w:color w:val="000000" w:themeColor="dark1"/>
                <w:kern w:val="24"/>
              </w:rPr>
              <w:t xml:space="preserve"> (0.</w:t>
            </w:r>
            <w:r w:rsidR="00497687">
              <w:rPr>
                <w:rFonts w:ascii="Arial" w:hAnsi="Arial" w:cs="Arial"/>
                <w:color w:val="000000" w:themeColor="dark1"/>
                <w:kern w:val="24"/>
              </w:rPr>
              <w:t>72</w:t>
            </w:r>
            <w:r w:rsidRPr="00FA0042">
              <w:rPr>
                <w:rFonts w:ascii="Arial" w:hAnsi="Arial" w:cs="Arial"/>
                <w:color w:val="000000" w:themeColor="dark1"/>
                <w:kern w:val="24"/>
              </w:rPr>
              <w:t>-</w:t>
            </w:r>
            <w:r w:rsidR="00497687">
              <w:rPr>
                <w:rFonts w:ascii="Arial" w:hAnsi="Arial" w:cs="Arial"/>
                <w:color w:val="000000" w:themeColor="dark1"/>
                <w:kern w:val="24"/>
              </w:rPr>
              <w:t>1.70</w:t>
            </w:r>
            <w:r w:rsidRPr="00FA0042">
              <w:rPr>
                <w:rFonts w:ascii="Arial" w:hAnsi="Arial" w:cs="Arial"/>
                <w:color w:val="000000" w:themeColor="dark1"/>
                <w:kern w:val="24"/>
              </w:rPr>
              <w:t>)</w:t>
            </w:r>
          </w:p>
        </w:tc>
        <w:tc>
          <w:tcPr>
            <w:tcW w:w="1528"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0.</w:t>
            </w:r>
            <w:r w:rsidR="00497687">
              <w:rPr>
                <w:rFonts w:ascii="Arial" w:hAnsi="Arial" w:cs="Arial"/>
                <w:color w:val="000000" w:themeColor="dark1"/>
                <w:kern w:val="24"/>
              </w:rPr>
              <w:t>64</w:t>
            </w:r>
          </w:p>
        </w:tc>
      </w:tr>
      <w:tr w:rsidR="00560E86" w:rsidRPr="00FA0042" w:rsidTr="00AF2F44">
        <w:trPr>
          <w:cnfStyle w:val="000000100000" w:firstRow="0" w:lastRow="0" w:firstColumn="0" w:lastColumn="0" w:oddVBand="0" w:evenVBand="0" w:oddHBand="1" w:evenHBand="0" w:firstRowFirstColumn="0" w:firstRowLastColumn="0" w:lastRowFirstColumn="0" w:lastRowLastColumn="0"/>
          <w:trHeight w:val="584"/>
        </w:trPr>
        <w:tc>
          <w:tcPr>
            <w:tcW w:w="2628" w:type="dxa"/>
            <w:hideMark/>
          </w:tcPr>
          <w:p w:rsidR="00560E86" w:rsidRPr="00FA0042" w:rsidRDefault="00560E86" w:rsidP="00AF2F44">
            <w:pPr>
              <w:jc w:val="center"/>
              <w:rPr>
                <w:rFonts w:ascii="Arial" w:hAnsi="Arial" w:cs="Arial"/>
                <w:b/>
              </w:rPr>
            </w:pPr>
            <w:r w:rsidRPr="00FA0042">
              <w:rPr>
                <w:rFonts w:ascii="Arial" w:hAnsi="Arial" w:cs="Arial"/>
                <w:b/>
                <w:color w:val="000000" w:themeColor="dark1"/>
                <w:kern w:val="24"/>
              </w:rPr>
              <w:t>Pre-existing CKD</w:t>
            </w:r>
          </w:p>
        </w:tc>
        <w:tc>
          <w:tcPr>
            <w:tcW w:w="1860" w:type="dxa"/>
            <w:hideMark/>
          </w:tcPr>
          <w:p w:rsidR="00560E86" w:rsidRPr="00FA0042" w:rsidRDefault="00560E86" w:rsidP="00AF2F44">
            <w:pPr>
              <w:jc w:val="center"/>
              <w:rPr>
                <w:rFonts w:ascii="Arial" w:hAnsi="Arial" w:cs="Arial"/>
              </w:rPr>
            </w:pPr>
            <w:r w:rsidRPr="00FA0042">
              <w:rPr>
                <w:rFonts w:ascii="Arial" w:hAnsi="Arial" w:cs="Arial"/>
                <w:color w:val="000000" w:themeColor="dark1"/>
                <w:kern w:val="24"/>
              </w:rPr>
              <w:t>1.</w:t>
            </w:r>
            <w:r w:rsidR="00FE74A0">
              <w:rPr>
                <w:rFonts w:ascii="Arial" w:hAnsi="Arial" w:cs="Arial"/>
                <w:color w:val="000000" w:themeColor="dark1"/>
                <w:kern w:val="24"/>
              </w:rPr>
              <w:t>19</w:t>
            </w:r>
            <w:r w:rsidRPr="00FA0042">
              <w:rPr>
                <w:rFonts w:ascii="Arial" w:hAnsi="Arial" w:cs="Arial"/>
                <w:color w:val="000000" w:themeColor="dark1"/>
                <w:kern w:val="24"/>
              </w:rPr>
              <w:t xml:space="preserve"> (0.</w:t>
            </w:r>
            <w:r w:rsidR="00FE74A0">
              <w:rPr>
                <w:rFonts w:ascii="Arial" w:hAnsi="Arial" w:cs="Arial"/>
                <w:color w:val="000000" w:themeColor="dark1"/>
                <w:kern w:val="24"/>
              </w:rPr>
              <w:t>70</w:t>
            </w:r>
            <w:r w:rsidRPr="00FA0042">
              <w:rPr>
                <w:rFonts w:ascii="Arial" w:hAnsi="Arial" w:cs="Arial"/>
                <w:color w:val="000000" w:themeColor="dark1"/>
                <w:kern w:val="24"/>
              </w:rPr>
              <w:t>-</w:t>
            </w:r>
            <w:r w:rsidR="00FE74A0">
              <w:rPr>
                <w:rFonts w:ascii="Arial" w:hAnsi="Arial" w:cs="Arial"/>
                <w:color w:val="000000" w:themeColor="dark1"/>
                <w:kern w:val="24"/>
              </w:rPr>
              <w:t>2.02</w:t>
            </w:r>
            <w:r w:rsidRPr="00FA0042">
              <w:rPr>
                <w:rFonts w:ascii="Arial" w:hAnsi="Arial" w:cs="Arial"/>
                <w:color w:val="000000" w:themeColor="dark1"/>
                <w:kern w:val="24"/>
              </w:rPr>
              <w:t>)</w:t>
            </w:r>
          </w:p>
        </w:tc>
        <w:tc>
          <w:tcPr>
            <w:tcW w:w="1169" w:type="dxa"/>
            <w:hideMark/>
          </w:tcPr>
          <w:p w:rsidR="00560E86" w:rsidRPr="00FA0042" w:rsidRDefault="00560E86" w:rsidP="00AF2F44">
            <w:pPr>
              <w:jc w:val="center"/>
              <w:rPr>
                <w:rFonts w:ascii="Arial" w:hAnsi="Arial" w:cs="Arial"/>
              </w:rPr>
            </w:pPr>
            <w:r w:rsidRPr="00FA0042">
              <w:rPr>
                <w:rFonts w:ascii="Arial" w:hAnsi="Arial" w:cs="Arial"/>
                <w:color w:val="000000" w:themeColor="dark1"/>
                <w:kern w:val="24"/>
              </w:rPr>
              <w:t>0.</w:t>
            </w:r>
            <w:r w:rsidR="00FE74A0">
              <w:rPr>
                <w:rFonts w:ascii="Arial" w:hAnsi="Arial" w:cs="Arial"/>
                <w:color w:val="000000" w:themeColor="dark1"/>
                <w:kern w:val="24"/>
              </w:rPr>
              <w:t>52</w:t>
            </w:r>
          </w:p>
        </w:tc>
        <w:tc>
          <w:tcPr>
            <w:tcW w:w="1831"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1.1</w:t>
            </w:r>
            <w:r w:rsidR="00497687">
              <w:rPr>
                <w:rFonts w:ascii="Arial" w:hAnsi="Arial" w:cs="Arial"/>
                <w:color w:val="000000" w:themeColor="dark1"/>
                <w:kern w:val="24"/>
              </w:rPr>
              <w:t>0</w:t>
            </w:r>
            <w:r w:rsidRPr="00FA0042">
              <w:rPr>
                <w:rFonts w:ascii="Arial" w:hAnsi="Arial" w:cs="Arial"/>
                <w:color w:val="000000" w:themeColor="dark1"/>
                <w:kern w:val="24"/>
              </w:rPr>
              <w:t xml:space="preserve"> (0.6</w:t>
            </w:r>
            <w:r w:rsidR="00497687">
              <w:rPr>
                <w:rFonts w:ascii="Arial" w:hAnsi="Arial" w:cs="Arial"/>
                <w:color w:val="000000" w:themeColor="dark1"/>
                <w:kern w:val="24"/>
              </w:rPr>
              <w:t>5</w:t>
            </w:r>
            <w:r w:rsidRPr="00FA0042">
              <w:rPr>
                <w:rFonts w:ascii="Arial" w:hAnsi="Arial" w:cs="Arial"/>
                <w:color w:val="000000" w:themeColor="dark1"/>
                <w:kern w:val="24"/>
              </w:rPr>
              <w:t>-1.8</w:t>
            </w:r>
            <w:r w:rsidR="00497687">
              <w:rPr>
                <w:rFonts w:ascii="Arial" w:hAnsi="Arial" w:cs="Arial"/>
                <w:color w:val="000000" w:themeColor="dark1"/>
                <w:kern w:val="24"/>
              </w:rPr>
              <w:t>5</w:t>
            </w:r>
            <w:r w:rsidRPr="00FA0042">
              <w:rPr>
                <w:rFonts w:ascii="Arial" w:hAnsi="Arial" w:cs="Arial"/>
                <w:color w:val="000000" w:themeColor="dark1"/>
                <w:kern w:val="24"/>
              </w:rPr>
              <w:t>)</w:t>
            </w:r>
          </w:p>
        </w:tc>
        <w:tc>
          <w:tcPr>
            <w:tcW w:w="1528"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0.</w:t>
            </w:r>
            <w:r w:rsidR="00497687">
              <w:rPr>
                <w:rFonts w:ascii="Arial" w:hAnsi="Arial" w:cs="Arial"/>
                <w:color w:val="000000" w:themeColor="dark1"/>
                <w:kern w:val="24"/>
              </w:rPr>
              <w:t>74</w:t>
            </w:r>
          </w:p>
        </w:tc>
      </w:tr>
      <w:tr w:rsidR="00560E86" w:rsidRPr="00FA0042" w:rsidTr="00AF2F44">
        <w:trPr>
          <w:trHeight w:val="584"/>
        </w:trPr>
        <w:tc>
          <w:tcPr>
            <w:tcW w:w="2628" w:type="dxa"/>
            <w:hideMark/>
          </w:tcPr>
          <w:p w:rsidR="00560E86" w:rsidRPr="00FA0042" w:rsidRDefault="00560E86" w:rsidP="00AF2F44">
            <w:pPr>
              <w:jc w:val="center"/>
              <w:rPr>
                <w:rFonts w:ascii="Arial" w:hAnsi="Arial" w:cs="Arial"/>
                <w:b/>
              </w:rPr>
            </w:pPr>
            <w:r w:rsidRPr="00FA0042">
              <w:rPr>
                <w:rFonts w:ascii="Arial" w:hAnsi="Arial" w:cs="Arial"/>
                <w:b/>
                <w:color w:val="000000" w:themeColor="dark1"/>
                <w:kern w:val="24"/>
              </w:rPr>
              <w:t>Diabetes</w:t>
            </w:r>
          </w:p>
        </w:tc>
        <w:tc>
          <w:tcPr>
            <w:tcW w:w="1860" w:type="dxa"/>
            <w:hideMark/>
          </w:tcPr>
          <w:p w:rsidR="00560E86" w:rsidRPr="00FA0042" w:rsidRDefault="00560E86" w:rsidP="00AF2F44">
            <w:pPr>
              <w:jc w:val="center"/>
              <w:rPr>
                <w:rFonts w:ascii="Arial" w:hAnsi="Arial" w:cs="Arial"/>
              </w:rPr>
            </w:pPr>
            <w:r w:rsidRPr="00FA0042">
              <w:rPr>
                <w:rFonts w:ascii="Arial" w:hAnsi="Arial" w:cs="Arial"/>
                <w:color w:val="000000" w:themeColor="dark1"/>
                <w:kern w:val="24"/>
              </w:rPr>
              <w:t>0.</w:t>
            </w:r>
            <w:r w:rsidR="00FE74A0">
              <w:rPr>
                <w:rFonts w:ascii="Arial" w:hAnsi="Arial" w:cs="Arial"/>
                <w:color w:val="000000" w:themeColor="dark1"/>
                <w:kern w:val="24"/>
              </w:rPr>
              <w:t>88</w:t>
            </w:r>
            <w:r w:rsidRPr="00FA0042">
              <w:rPr>
                <w:rFonts w:ascii="Arial" w:hAnsi="Arial" w:cs="Arial"/>
                <w:color w:val="000000" w:themeColor="dark1"/>
                <w:kern w:val="24"/>
              </w:rPr>
              <w:t xml:space="preserve"> (0.</w:t>
            </w:r>
            <w:r w:rsidR="00FE74A0">
              <w:rPr>
                <w:rFonts w:ascii="Arial" w:hAnsi="Arial" w:cs="Arial"/>
                <w:color w:val="000000" w:themeColor="dark1"/>
                <w:kern w:val="24"/>
              </w:rPr>
              <w:t>48</w:t>
            </w:r>
            <w:r w:rsidRPr="00FA0042">
              <w:rPr>
                <w:rFonts w:ascii="Arial" w:hAnsi="Arial" w:cs="Arial"/>
                <w:color w:val="000000" w:themeColor="dark1"/>
                <w:kern w:val="24"/>
              </w:rPr>
              <w:t>-1.</w:t>
            </w:r>
            <w:r w:rsidR="00FE74A0">
              <w:rPr>
                <w:rFonts w:ascii="Arial" w:hAnsi="Arial" w:cs="Arial"/>
                <w:color w:val="000000" w:themeColor="dark1"/>
                <w:kern w:val="24"/>
              </w:rPr>
              <w:t>63</w:t>
            </w:r>
            <w:r w:rsidRPr="00FA0042">
              <w:rPr>
                <w:rFonts w:ascii="Arial" w:hAnsi="Arial" w:cs="Arial"/>
                <w:color w:val="000000" w:themeColor="dark1"/>
                <w:kern w:val="24"/>
              </w:rPr>
              <w:t>)</w:t>
            </w:r>
          </w:p>
        </w:tc>
        <w:tc>
          <w:tcPr>
            <w:tcW w:w="1169" w:type="dxa"/>
            <w:hideMark/>
          </w:tcPr>
          <w:p w:rsidR="00560E86" w:rsidRPr="00FA0042" w:rsidRDefault="00560E86" w:rsidP="00AF2F44">
            <w:pPr>
              <w:jc w:val="center"/>
              <w:rPr>
                <w:rFonts w:ascii="Arial" w:hAnsi="Arial" w:cs="Arial"/>
              </w:rPr>
            </w:pPr>
            <w:r w:rsidRPr="00FA0042">
              <w:rPr>
                <w:rFonts w:ascii="Arial" w:hAnsi="Arial" w:cs="Arial"/>
                <w:color w:val="000000" w:themeColor="dark1"/>
                <w:kern w:val="24"/>
              </w:rPr>
              <w:t>0.</w:t>
            </w:r>
            <w:r w:rsidR="00FE74A0">
              <w:rPr>
                <w:rFonts w:ascii="Arial" w:hAnsi="Arial" w:cs="Arial"/>
                <w:color w:val="000000" w:themeColor="dark1"/>
                <w:kern w:val="24"/>
              </w:rPr>
              <w:t>68</w:t>
            </w:r>
          </w:p>
        </w:tc>
        <w:tc>
          <w:tcPr>
            <w:tcW w:w="1831"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0.</w:t>
            </w:r>
            <w:r w:rsidR="00497687">
              <w:rPr>
                <w:rFonts w:ascii="Arial" w:hAnsi="Arial" w:cs="Arial"/>
                <w:color w:val="000000" w:themeColor="dark1"/>
                <w:kern w:val="24"/>
              </w:rPr>
              <w:t>93</w:t>
            </w:r>
            <w:r w:rsidRPr="00FA0042">
              <w:rPr>
                <w:rFonts w:ascii="Arial" w:hAnsi="Arial" w:cs="Arial"/>
                <w:color w:val="000000" w:themeColor="dark1"/>
                <w:kern w:val="24"/>
              </w:rPr>
              <w:t xml:space="preserve"> (0.</w:t>
            </w:r>
            <w:r w:rsidR="00497687">
              <w:rPr>
                <w:rFonts w:ascii="Arial" w:hAnsi="Arial" w:cs="Arial"/>
                <w:color w:val="000000" w:themeColor="dark1"/>
                <w:kern w:val="24"/>
              </w:rPr>
              <w:t>53</w:t>
            </w:r>
            <w:r w:rsidRPr="00FA0042">
              <w:rPr>
                <w:rFonts w:ascii="Arial" w:hAnsi="Arial" w:cs="Arial"/>
                <w:color w:val="000000" w:themeColor="dark1"/>
                <w:kern w:val="24"/>
              </w:rPr>
              <w:t>-1.6</w:t>
            </w:r>
            <w:r w:rsidR="00497687">
              <w:rPr>
                <w:rFonts w:ascii="Arial" w:hAnsi="Arial" w:cs="Arial"/>
                <w:color w:val="000000" w:themeColor="dark1"/>
                <w:kern w:val="24"/>
              </w:rPr>
              <w:t>4</w:t>
            </w:r>
            <w:r w:rsidRPr="00FA0042">
              <w:rPr>
                <w:rFonts w:ascii="Arial" w:hAnsi="Arial" w:cs="Arial"/>
                <w:color w:val="000000" w:themeColor="dark1"/>
                <w:kern w:val="24"/>
              </w:rPr>
              <w:t>)</w:t>
            </w:r>
          </w:p>
        </w:tc>
        <w:tc>
          <w:tcPr>
            <w:tcW w:w="1528"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0.</w:t>
            </w:r>
            <w:r w:rsidR="00497687">
              <w:rPr>
                <w:rFonts w:ascii="Arial" w:hAnsi="Arial" w:cs="Arial"/>
                <w:color w:val="000000" w:themeColor="dark1"/>
                <w:kern w:val="24"/>
              </w:rPr>
              <w:t>81</w:t>
            </w:r>
          </w:p>
        </w:tc>
      </w:tr>
      <w:tr w:rsidR="00FE74A0" w:rsidRPr="00FA0042" w:rsidTr="00AF2F44">
        <w:trPr>
          <w:cnfStyle w:val="000000100000" w:firstRow="0" w:lastRow="0" w:firstColumn="0" w:lastColumn="0" w:oddVBand="0" w:evenVBand="0" w:oddHBand="1" w:evenHBand="0" w:firstRowFirstColumn="0" w:firstRowLastColumn="0" w:lastRowFirstColumn="0" w:lastRowLastColumn="0"/>
          <w:trHeight w:val="584"/>
        </w:trPr>
        <w:tc>
          <w:tcPr>
            <w:tcW w:w="2628" w:type="dxa"/>
          </w:tcPr>
          <w:p w:rsidR="00FE74A0" w:rsidRPr="00FA0042" w:rsidRDefault="00FE74A0" w:rsidP="00AF2F44">
            <w:pPr>
              <w:jc w:val="center"/>
              <w:rPr>
                <w:rFonts w:ascii="Arial" w:hAnsi="Arial" w:cs="Arial"/>
                <w:b/>
                <w:color w:val="000000" w:themeColor="dark1"/>
                <w:kern w:val="24"/>
              </w:rPr>
            </w:pPr>
            <w:r>
              <w:rPr>
                <w:rFonts w:ascii="Arial" w:hAnsi="Arial" w:cs="Arial"/>
                <w:b/>
                <w:color w:val="000000" w:themeColor="dark1"/>
                <w:kern w:val="24"/>
              </w:rPr>
              <w:t>Beta blockers</w:t>
            </w:r>
          </w:p>
        </w:tc>
        <w:tc>
          <w:tcPr>
            <w:tcW w:w="1860" w:type="dxa"/>
          </w:tcPr>
          <w:p w:rsidR="00FE74A0" w:rsidRPr="00FA0042" w:rsidRDefault="00FE74A0" w:rsidP="00AF2F44">
            <w:pPr>
              <w:jc w:val="center"/>
              <w:rPr>
                <w:rFonts w:ascii="Arial" w:hAnsi="Arial" w:cs="Arial"/>
                <w:color w:val="000000" w:themeColor="dark1"/>
                <w:kern w:val="24"/>
              </w:rPr>
            </w:pPr>
            <w:r>
              <w:rPr>
                <w:rFonts w:ascii="Arial" w:hAnsi="Arial" w:cs="Arial"/>
                <w:color w:val="000000" w:themeColor="dark1"/>
                <w:kern w:val="24"/>
              </w:rPr>
              <w:t>0.86 (0.53-1.40)</w:t>
            </w:r>
          </w:p>
        </w:tc>
        <w:tc>
          <w:tcPr>
            <w:tcW w:w="1169" w:type="dxa"/>
          </w:tcPr>
          <w:p w:rsidR="00FE74A0" w:rsidRPr="00FA0042" w:rsidRDefault="00FE74A0" w:rsidP="00AF2F44">
            <w:pPr>
              <w:jc w:val="center"/>
              <w:rPr>
                <w:rFonts w:ascii="Arial" w:hAnsi="Arial" w:cs="Arial"/>
                <w:color w:val="000000" w:themeColor="dark1"/>
                <w:kern w:val="24"/>
              </w:rPr>
            </w:pPr>
            <w:r>
              <w:rPr>
                <w:rFonts w:ascii="Arial" w:hAnsi="Arial" w:cs="Arial"/>
                <w:color w:val="000000" w:themeColor="dark1"/>
                <w:kern w:val="24"/>
              </w:rPr>
              <w:t>0.55</w:t>
            </w:r>
          </w:p>
        </w:tc>
        <w:tc>
          <w:tcPr>
            <w:tcW w:w="1831"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0.87 (0.57-1.33)</w:t>
            </w:r>
          </w:p>
        </w:tc>
        <w:tc>
          <w:tcPr>
            <w:tcW w:w="1528"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0.52</w:t>
            </w:r>
          </w:p>
        </w:tc>
      </w:tr>
      <w:tr w:rsidR="00FE74A0" w:rsidRPr="00FA0042" w:rsidTr="00AF2F44">
        <w:trPr>
          <w:trHeight w:val="584"/>
        </w:trPr>
        <w:tc>
          <w:tcPr>
            <w:tcW w:w="2628" w:type="dxa"/>
          </w:tcPr>
          <w:p w:rsidR="00FE74A0" w:rsidRDefault="00FE74A0" w:rsidP="00AF2F44">
            <w:pPr>
              <w:jc w:val="center"/>
              <w:rPr>
                <w:rFonts w:ascii="Arial" w:hAnsi="Arial" w:cs="Arial"/>
                <w:b/>
                <w:color w:val="000000" w:themeColor="dark1"/>
                <w:kern w:val="24"/>
              </w:rPr>
            </w:pPr>
            <w:r>
              <w:rPr>
                <w:rFonts w:ascii="Arial" w:hAnsi="Arial" w:cs="Arial"/>
                <w:b/>
                <w:color w:val="000000" w:themeColor="dark1"/>
                <w:kern w:val="24"/>
              </w:rPr>
              <w:t>Statins</w:t>
            </w:r>
          </w:p>
        </w:tc>
        <w:tc>
          <w:tcPr>
            <w:tcW w:w="1860"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1.02 (0.35-2.97)</w:t>
            </w:r>
          </w:p>
        </w:tc>
        <w:tc>
          <w:tcPr>
            <w:tcW w:w="1169"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0.97</w:t>
            </w:r>
          </w:p>
        </w:tc>
        <w:tc>
          <w:tcPr>
            <w:tcW w:w="1831"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1.14 (0.42-3.11)</w:t>
            </w:r>
          </w:p>
        </w:tc>
        <w:tc>
          <w:tcPr>
            <w:tcW w:w="1528"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0.79</w:t>
            </w:r>
          </w:p>
        </w:tc>
      </w:tr>
      <w:tr w:rsidR="00560E86" w:rsidRPr="00FA0042" w:rsidTr="00AF2F44">
        <w:trPr>
          <w:cnfStyle w:val="000000100000" w:firstRow="0" w:lastRow="0" w:firstColumn="0" w:lastColumn="0" w:oddVBand="0" w:evenVBand="0" w:oddHBand="1" w:evenHBand="0" w:firstRowFirstColumn="0" w:firstRowLastColumn="0" w:lastRowFirstColumn="0" w:lastRowLastColumn="0"/>
          <w:trHeight w:val="584"/>
        </w:trPr>
        <w:tc>
          <w:tcPr>
            <w:tcW w:w="2628" w:type="dxa"/>
            <w:hideMark/>
          </w:tcPr>
          <w:p w:rsidR="00560E86" w:rsidRPr="00FA0042" w:rsidRDefault="00FE74A0" w:rsidP="00AF2F44">
            <w:pPr>
              <w:jc w:val="center"/>
              <w:rPr>
                <w:rFonts w:ascii="Arial" w:hAnsi="Arial" w:cs="Arial"/>
                <w:b/>
              </w:rPr>
            </w:pPr>
            <w:r>
              <w:rPr>
                <w:rFonts w:ascii="Arial" w:hAnsi="Arial" w:cs="Arial"/>
                <w:b/>
                <w:color w:val="000000" w:themeColor="dark1"/>
                <w:kern w:val="24"/>
              </w:rPr>
              <w:t>BMI≥30 vs. &lt;25</w:t>
            </w:r>
          </w:p>
        </w:tc>
        <w:tc>
          <w:tcPr>
            <w:tcW w:w="1860" w:type="dxa"/>
            <w:hideMark/>
          </w:tcPr>
          <w:p w:rsidR="00560E86" w:rsidRPr="00FA0042" w:rsidRDefault="00560E86" w:rsidP="00AF2F44">
            <w:pPr>
              <w:jc w:val="center"/>
              <w:rPr>
                <w:rFonts w:ascii="Arial" w:hAnsi="Arial" w:cs="Arial"/>
              </w:rPr>
            </w:pPr>
            <w:r w:rsidRPr="00FA0042">
              <w:rPr>
                <w:rFonts w:ascii="Arial" w:hAnsi="Arial" w:cs="Arial"/>
                <w:color w:val="000000" w:themeColor="dark1"/>
                <w:kern w:val="24"/>
              </w:rPr>
              <w:t>0.</w:t>
            </w:r>
            <w:r w:rsidR="00FE74A0">
              <w:rPr>
                <w:rFonts w:ascii="Arial" w:hAnsi="Arial" w:cs="Arial"/>
                <w:color w:val="000000" w:themeColor="dark1"/>
                <w:kern w:val="24"/>
              </w:rPr>
              <w:t>90</w:t>
            </w:r>
            <w:r w:rsidRPr="00FA0042">
              <w:rPr>
                <w:rFonts w:ascii="Arial" w:hAnsi="Arial" w:cs="Arial"/>
                <w:color w:val="000000" w:themeColor="dark1"/>
                <w:kern w:val="24"/>
              </w:rPr>
              <w:t xml:space="preserve"> (0.</w:t>
            </w:r>
            <w:r w:rsidR="00FE74A0">
              <w:rPr>
                <w:rFonts w:ascii="Arial" w:hAnsi="Arial" w:cs="Arial"/>
                <w:color w:val="000000" w:themeColor="dark1"/>
                <w:kern w:val="24"/>
              </w:rPr>
              <w:t>4</w:t>
            </w:r>
            <w:r w:rsidRPr="00FA0042">
              <w:rPr>
                <w:rFonts w:ascii="Arial" w:hAnsi="Arial" w:cs="Arial"/>
                <w:color w:val="000000" w:themeColor="dark1"/>
                <w:kern w:val="24"/>
              </w:rPr>
              <w:t>9-</w:t>
            </w:r>
            <w:r w:rsidR="00FE74A0">
              <w:rPr>
                <w:rFonts w:ascii="Arial" w:hAnsi="Arial" w:cs="Arial"/>
                <w:color w:val="000000" w:themeColor="dark1"/>
                <w:kern w:val="24"/>
              </w:rPr>
              <w:t>1.66</w:t>
            </w:r>
            <w:r w:rsidRPr="00FA0042">
              <w:rPr>
                <w:rFonts w:ascii="Arial" w:hAnsi="Arial" w:cs="Arial"/>
                <w:color w:val="000000" w:themeColor="dark1"/>
                <w:kern w:val="24"/>
              </w:rPr>
              <w:t>)</w:t>
            </w:r>
          </w:p>
        </w:tc>
        <w:tc>
          <w:tcPr>
            <w:tcW w:w="1169" w:type="dxa"/>
            <w:hideMark/>
          </w:tcPr>
          <w:p w:rsidR="00560E86" w:rsidRPr="00FA0042" w:rsidRDefault="00560E86" w:rsidP="00AF2F44">
            <w:pPr>
              <w:jc w:val="center"/>
              <w:rPr>
                <w:rFonts w:ascii="Arial" w:hAnsi="Arial" w:cs="Arial"/>
              </w:rPr>
            </w:pPr>
            <w:r w:rsidRPr="00FA0042">
              <w:rPr>
                <w:rFonts w:ascii="Arial" w:hAnsi="Arial" w:cs="Arial"/>
                <w:color w:val="000000" w:themeColor="dark1"/>
                <w:kern w:val="24"/>
              </w:rPr>
              <w:t>0.</w:t>
            </w:r>
            <w:r w:rsidR="00FE74A0">
              <w:rPr>
                <w:rFonts w:ascii="Arial" w:hAnsi="Arial" w:cs="Arial"/>
                <w:color w:val="000000" w:themeColor="dark1"/>
                <w:kern w:val="24"/>
              </w:rPr>
              <w:t>73</w:t>
            </w:r>
          </w:p>
        </w:tc>
        <w:tc>
          <w:tcPr>
            <w:tcW w:w="1831"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0.</w:t>
            </w:r>
            <w:r w:rsidR="00497687">
              <w:rPr>
                <w:rFonts w:ascii="Arial" w:hAnsi="Arial" w:cs="Arial"/>
                <w:color w:val="000000" w:themeColor="dark1"/>
                <w:kern w:val="24"/>
              </w:rPr>
              <w:t>85</w:t>
            </w:r>
            <w:r w:rsidRPr="00FA0042">
              <w:rPr>
                <w:rFonts w:ascii="Arial" w:hAnsi="Arial" w:cs="Arial"/>
                <w:color w:val="000000" w:themeColor="dark1"/>
                <w:kern w:val="24"/>
              </w:rPr>
              <w:t xml:space="preserve"> (0.</w:t>
            </w:r>
            <w:r w:rsidR="00497687">
              <w:rPr>
                <w:rFonts w:ascii="Arial" w:hAnsi="Arial" w:cs="Arial"/>
                <w:color w:val="000000" w:themeColor="dark1"/>
                <w:kern w:val="24"/>
              </w:rPr>
              <w:t>45</w:t>
            </w:r>
            <w:r w:rsidRPr="00FA0042">
              <w:rPr>
                <w:rFonts w:ascii="Arial" w:hAnsi="Arial" w:cs="Arial"/>
                <w:color w:val="000000" w:themeColor="dark1"/>
                <w:kern w:val="24"/>
              </w:rPr>
              <w:t>-1.</w:t>
            </w:r>
            <w:r w:rsidR="00497687">
              <w:rPr>
                <w:rFonts w:ascii="Arial" w:hAnsi="Arial" w:cs="Arial"/>
                <w:color w:val="000000" w:themeColor="dark1"/>
                <w:kern w:val="24"/>
              </w:rPr>
              <w:t>73</w:t>
            </w:r>
            <w:r w:rsidRPr="00FA0042">
              <w:rPr>
                <w:rFonts w:ascii="Arial" w:hAnsi="Arial" w:cs="Arial"/>
                <w:color w:val="000000" w:themeColor="dark1"/>
                <w:kern w:val="24"/>
              </w:rPr>
              <w:t>)</w:t>
            </w:r>
          </w:p>
        </w:tc>
        <w:tc>
          <w:tcPr>
            <w:tcW w:w="1528"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0.</w:t>
            </w:r>
            <w:r w:rsidR="00497687">
              <w:rPr>
                <w:rFonts w:ascii="Arial" w:hAnsi="Arial" w:cs="Arial"/>
                <w:color w:val="000000" w:themeColor="dark1"/>
                <w:kern w:val="24"/>
              </w:rPr>
              <w:t>70</w:t>
            </w:r>
          </w:p>
        </w:tc>
      </w:tr>
      <w:tr w:rsidR="00FE74A0" w:rsidRPr="00FA0042" w:rsidTr="00AF2F44">
        <w:trPr>
          <w:trHeight w:val="584"/>
        </w:trPr>
        <w:tc>
          <w:tcPr>
            <w:tcW w:w="2628" w:type="dxa"/>
          </w:tcPr>
          <w:p w:rsidR="00FE74A0" w:rsidRPr="00FA0042" w:rsidDel="00FE74A0" w:rsidRDefault="00FE74A0" w:rsidP="00AF2F44">
            <w:pPr>
              <w:jc w:val="center"/>
              <w:rPr>
                <w:rFonts w:ascii="Arial" w:hAnsi="Arial" w:cs="Arial"/>
                <w:b/>
                <w:color w:val="000000" w:themeColor="dark1"/>
                <w:kern w:val="24"/>
              </w:rPr>
            </w:pPr>
            <w:r>
              <w:rPr>
                <w:rFonts w:ascii="Arial" w:hAnsi="Arial" w:cs="Arial"/>
                <w:b/>
                <w:color w:val="000000" w:themeColor="dark1"/>
                <w:kern w:val="24"/>
              </w:rPr>
              <w:t>BMI≥35 vs. &lt;25</w:t>
            </w:r>
          </w:p>
        </w:tc>
        <w:tc>
          <w:tcPr>
            <w:tcW w:w="1860" w:type="dxa"/>
          </w:tcPr>
          <w:p w:rsidR="00FE74A0" w:rsidRPr="00FA0042" w:rsidRDefault="00FE74A0" w:rsidP="00AF2F44">
            <w:pPr>
              <w:jc w:val="center"/>
              <w:rPr>
                <w:rFonts w:ascii="Arial" w:hAnsi="Arial" w:cs="Arial"/>
                <w:color w:val="000000" w:themeColor="dark1"/>
                <w:kern w:val="24"/>
              </w:rPr>
            </w:pPr>
            <w:r>
              <w:rPr>
                <w:rFonts w:ascii="Arial" w:hAnsi="Arial" w:cs="Arial"/>
                <w:color w:val="000000" w:themeColor="dark1"/>
                <w:kern w:val="24"/>
              </w:rPr>
              <w:t>0.56 (0.27-1.15)</w:t>
            </w:r>
          </w:p>
        </w:tc>
        <w:tc>
          <w:tcPr>
            <w:tcW w:w="1169" w:type="dxa"/>
          </w:tcPr>
          <w:p w:rsidR="00FE74A0" w:rsidRPr="00FA0042" w:rsidRDefault="00FE74A0" w:rsidP="00AF2F44">
            <w:pPr>
              <w:jc w:val="center"/>
              <w:rPr>
                <w:rFonts w:ascii="Arial" w:hAnsi="Arial" w:cs="Arial"/>
                <w:color w:val="000000" w:themeColor="dark1"/>
                <w:kern w:val="24"/>
              </w:rPr>
            </w:pPr>
            <w:r>
              <w:rPr>
                <w:rFonts w:ascii="Arial" w:hAnsi="Arial" w:cs="Arial"/>
                <w:color w:val="000000" w:themeColor="dark1"/>
                <w:kern w:val="24"/>
              </w:rPr>
              <w:t>0.11</w:t>
            </w:r>
          </w:p>
        </w:tc>
        <w:tc>
          <w:tcPr>
            <w:tcW w:w="1831"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0.45 (0.20-1.35)</w:t>
            </w:r>
          </w:p>
        </w:tc>
        <w:tc>
          <w:tcPr>
            <w:tcW w:w="1528"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0.15</w:t>
            </w:r>
          </w:p>
        </w:tc>
      </w:tr>
      <w:tr w:rsidR="00FE74A0" w:rsidRPr="00FA0042" w:rsidTr="00AF2F44">
        <w:trPr>
          <w:cnfStyle w:val="000000100000" w:firstRow="0" w:lastRow="0" w:firstColumn="0" w:lastColumn="0" w:oddVBand="0" w:evenVBand="0" w:oddHBand="1" w:evenHBand="0" w:firstRowFirstColumn="0" w:firstRowLastColumn="0" w:lastRowFirstColumn="0" w:lastRowLastColumn="0"/>
          <w:trHeight w:val="584"/>
        </w:trPr>
        <w:tc>
          <w:tcPr>
            <w:tcW w:w="2628" w:type="dxa"/>
          </w:tcPr>
          <w:p w:rsidR="00FE74A0" w:rsidRDefault="00FE74A0" w:rsidP="00AF2F44">
            <w:pPr>
              <w:jc w:val="center"/>
              <w:rPr>
                <w:rFonts w:ascii="Arial" w:hAnsi="Arial" w:cs="Arial"/>
                <w:b/>
                <w:color w:val="000000" w:themeColor="dark1"/>
                <w:kern w:val="24"/>
              </w:rPr>
            </w:pPr>
            <w:r>
              <w:rPr>
                <w:rFonts w:ascii="Arial" w:hAnsi="Arial" w:cs="Arial"/>
                <w:b/>
                <w:color w:val="000000" w:themeColor="dark1"/>
                <w:kern w:val="24"/>
              </w:rPr>
              <w:t>Mild to moderate ascites vs. no ascites</w:t>
            </w:r>
          </w:p>
        </w:tc>
        <w:tc>
          <w:tcPr>
            <w:tcW w:w="1860"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0.94 (0.47-1.90)</w:t>
            </w:r>
          </w:p>
        </w:tc>
        <w:tc>
          <w:tcPr>
            <w:tcW w:w="1169"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0.86</w:t>
            </w:r>
          </w:p>
        </w:tc>
        <w:tc>
          <w:tcPr>
            <w:tcW w:w="1831"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1.01 (0.54-1.87)</w:t>
            </w:r>
          </w:p>
        </w:tc>
        <w:tc>
          <w:tcPr>
            <w:tcW w:w="1528"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0.98</w:t>
            </w:r>
          </w:p>
        </w:tc>
      </w:tr>
      <w:tr w:rsidR="00FE74A0" w:rsidRPr="00FA0042" w:rsidTr="00AF2F44">
        <w:trPr>
          <w:trHeight w:val="584"/>
        </w:trPr>
        <w:tc>
          <w:tcPr>
            <w:tcW w:w="2628" w:type="dxa"/>
          </w:tcPr>
          <w:p w:rsidR="00FE74A0" w:rsidRDefault="00FE74A0" w:rsidP="00AF2F44">
            <w:pPr>
              <w:jc w:val="center"/>
              <w:rPr>
                <w:rFonts w:ascii="Arial" w:hAnsi="Arial" w:cs="Arial"/>
                <w:b/>
                <w:color w:val="000000" w:themeColor="dark1"/>
                <w:kern w:val="24"/>
              </w:rPr>
            </w:pPr>
            <w:r>
              <w:rPr>
                <w:rFonts w:ascii="Arial" w:hAnsi="Arial" w:cs="Arial"/>
                <w:b/>
                <w:color w:val="000000" w:themeColor="dark1"/>
                <w:kern w:val="24"/>
              </w:rPr>
              <w:t>Refractory vs. no ascites</w:t>
            </w:r>
          </w:p>
        </w:tc>
        <w:tc>
          <w:tcPr>
            <w:tcW w:w="1860"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1.18 (0.59-2.35)</w:t>
            </w:r>
          </w:p>
        </w:tc>
        <w:tc>
          <w:tcPr>
            <w:tcW w:w="1169"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0.65</w:t>
            </w:r>
          </w:p>
        </w:tc>
        <w:tc>
          <w:tcPr>
            <w:tcW w:w="1831"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1.19 (0.63-2.24)</w:t>
            </w:r>
          </w:p>
        </w:tc>
        <w:tc>
          <w:tcPr>
            <w:tcW w:w="1528"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0.60</w:t>
            </w:r>
          </w:p>
        </w:tc>
      </w:tr>
      <w:tr w:rsidR="00FE74A0" w:rsidRPr="00FA0042" w:rsidTr="00AF2F44">
        <w:trPr>
          <w:cnfStyle w:val="000000100000" w:firstRow="0" w:lastRow="0" w:firstColumn="0" w:lastColumn="0" w:oddVBand="0" w:evenVBand="0" w:oddHBand="1" w:evenHBand="0" w:firstRowFirstColumn="0" w:firstRowLastColumn="0" w:lastRowFirstColumn="0" w:lastRowLastColumn="0"/>
          <w:trHeight w:val="584"/>
        </w:trPr>
        <w:tc>
          <w:tcPr>
            <w:tcW w:w="2628" w:type="dxa"/>
          </w:tcPr>
          <w:p w:rsidR="00FE74A0" w:rsidRDefault="00FE74A0" w:rsidP="00AF2F44">
            <w:pPr>
              <w:jc w:val="center"/>
              <w:rPr>
                <w:rFonts w:ascii="Arial" w:hAnsi="Arial" w:cs="Arial"/>
                <w:b/>
                <w:color w:val="000000" w:themeColor="dark1"/>
                <w:kern w:val="24"/>
              </w:rPr>
            </w:pPr>
            <w:r>
              <w:rPr>
                <w:rFonts w:ascii="Arial" w:hAnsi="Arial" w:cs="Arial"/>
                <w:b/>
                <w:color w:val="000000" w:themeColor="dark1"/>
                <w:kern w:val="24"/>
              </w:rPr>
              <w:t>Listing platelets</w:t>
            </w:r>
          </w:p>
        </w:tc>
        <w:tc>
          <w:tcPr>
            <w:tcW w:w="1860"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0.999 (0.995-1.003)</w:t>
            </w:r>
          </w:p>
        </w:tc>
        <w:tc>
          <w:tcPr>
            <w:tcW w:w="1169"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0.63</w:t>
            </w:r>
          </w:p>
        </w:tc>
        <w:tc>
          <w:tcPr>
            <w:tcW w:w="1831"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0.999 (0.996-1.003)</w:t>
            </w:r>
          </w:p>
        </w:tc>
        <w:tc>
          <w:tcPr>
            <w:tcW w:w="1528"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0.65</w:t>
            </w:r>
          </w:p>
        </w:tc>
      </w:tr>
      <w:tr w:rsidR="00FE74A0" w:rsidRPr="00FA0042" w:rsidTr="00AF2F44">
        <w:trPr>
          <w:trHeight w:val="584"/>
        </w:trPr>
        <w:tc>
          <w:tcPr>
            <w:tcW w:w="2628" w:type="dxa"/>
          </w:tcPr>
          <w:p w:rsidR="00FE74A0" w:rsidRDefault="00FE74A0" w:rsidP="00AF2F44">
            <w:pPr>
              <w:jc w:val="center"/>
              <w:rPr>
                <w:rFonts w:ascii="Arial" w:hAnsi="Arial" w:cs="Arial"/>
                <w:b/>
                <w:color w:val="000000" w:themeColor="dark1"/>
                <w:kern w:val="24"/>
              </w:rPr>
            </w:pPr>
            <w:r>
              <w:rPr>
                <w:rFonts w:ascii="Arial" w:hAnsi="Arial" w:cs="Arial"/>
                <w:b/>
                <w:color w:val="000000" w:themeColor="dark1"/>
                <w:kern w:val="24"/>
              </w:rPr>
              <w:t>Listing sodium</w:t>
            </w:r>
          </w:p>
        </w:tc>
        <w:tc>
          <w:tcPr>
            <w:tcW w:w="1860"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0.91 (0.86-0.96)</w:t>
            </w:r>
          </w:p>
        </w:tc>
        <w:tc>
          <w:tcPr>
            <w:tcW w:w="1169" w:type="dxa"/>
          </w:tcPr>
          <w:p w:rsidR="00FE74A0" w:rsidRDefault="00FE74A0" w:rsidP="00AF2F44">
            <w:pPr>
              <w:jc w:val="center"/>
              <w:rPr>
                <w:rFonts w:ascii="Arial" w:hAnsi="Arial" w:cs="Arial"/>
                <w:color w:val="000000" w:themeColor="dark1"/>
                <w:kern w:val="24"/>
              </w:rPr>
            </w:pPr>
            <w:r>
              <w:rPr>
                <w:rFonts w:ascii="Arial" w:hAnsi="Arial" w:cs="Arial"/>
                <w:color w:val="000000" w:themeColor="dark1"/>
                <w:kern w:val="24"/>
              </w:rPr>
              <w:t>0.0003</w:t>
            </w:r>
          </w:p>
        </w:tc>
        <w:tc>
          <w:tcPr>
            <w:tcW w:w="1831"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0.94 (0.89-0.99)</w:t>
            </w:r>
          </w:p>
        </w:tc>
        <w:tc>
          <w:tcPr>
            <w:tcW w:w="1528" w:type="dxa"/>
          </w:tcPr>
          <w:p w:rsidR="00FE74A0"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0.02</w:t>
            </w:r>
          </w:p>
        </w:tc>
      </w:tr>
      <w:tr w:rsidR="00560E86" w:rsidRPr="00FA0042" w:rsidTr="00AF2F44">
        <w:trPr>
          <w:cnfStyle w:val="000000100000" w:firstRow="0" w:lastRow="0" w:firstColumn="0" w:lastColumn="0" w:oddVBand="0" w:evenVBand="0" w:oddHBand="1" w:evenHBand="0" w:firstRowFirstColumn="0" w:firstRowLastColumn="0" w:lastRowFirstColumn="0" w:lastRowLastColumn="0"/>
          <w:trHeight w:val="584"/>
        </w:trPr>
        <w:tc>
          <w:tcPr>
            <w:tcW w:w="2628" w:type="dxa"/>
          </w:tcPr>
          <w:p w:rsidR="00560E86" w:rsidRPr="00FA0042" w:rsidRDefault="00560E86" w:rsidP="00AF2F44">
            <w:pPr>
              <w:jc w:val="center"/>
              <w:rPr>
                <w:rFonts w:ascii="Arial" w:hAnsi="Arial" w:cs="Arial"/>
                <w:b/>
                <w:color w:val="000000" w:themeColor="dark1"/>
                <w:kern w:val="24"/>
              </w:rPr>
            </w:pPr>
            <w:r w:rsidRPr="00FA0042">
              <w:rPr>
                <w:rFonts w:ascii="Arial" w:hAnsi="Arial" w:cs="Arial"/>
                <w:b/>
                <w:color w:val="000000" w:themeColor="dark1"/>
                <w:kern w:val="24"/>
              </w:rPr>
              <w:t xml:space="preserve">Listing MELD ↑ by </w:t>
            </w:r>
            <w:r>
              <w:rPr>
                <w:rFonts w:ascii="Arial" w:hAnsi="Arial" w:cs="Arial"/>
                <w:b/>
                <w:color w:val="000000" w:themeColor="dark1"/>
                <w:kern w:val="24"/>
              </w:rPr>
              <w:t>3 points</w:t>
            </w:r>
          </w:p>
        </w:tc>
        <w:tc>
          <w:tcPr>
            <w:tcW w:w="1860"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1.39 (1.2</w:t>
            </w:r>
            <w:r w:rsidR="00FE74A0">
              <w:rPr>
                <w:rFonts w:ascii="Arial" w:hAnsi="Arial" w:cs="Arial"/>
                <w:color w:val="000000" w:themeColor="dark1"/>
                <w:kern w:val="24"/>
              </w:rPr>
              <w:t>6</w:t>
            </w:r>
            <w:r w:rsidRPr="00FA0042">
              <w:rPr>
                <w:rFonts w:ascii="Arial" w:hAnsi="Arial" w:cs="Arial"/>
                <w:color w:val="000000" w:themeColor="dark1"/>
                <w:kern w:val="24"/>
              </w:rPr>
              <w:t>-1.5</w:t>
            </w:r>
            <w:r w:rsidR="00FE74A0">
              <w:rPr>
                <w:rFonts w:ascii="Arial" w:hAnsi="Arial" w:cs="Arial"/>
                <w:color w:val="000000" w:themeColor="dark1"/>
                <w:kern w:val="24"/>
              </w:rPr>
              <w:t>4</w:t>
            </w:r>
            <w:r w:rsidRPr="00FA0042">
              <w:rPr>
                <w:rFonts w:ascii="Arial" w:hAnsi="Arial" w:cs="Arial"/>
                <w:color w:val="000000" w:themeColor="dark1"/>
                <w:kern w:val="24"/>
              </w:rPr>
              <w:t>)</w:t>
            </w:r>
          </w:p>
        </w:tc>
        <w:tc>
          <w:tcPr>
            <w:tcW w:w="1169"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&lt;0.0001</w:t>
            </w:r>
          </w:p>
        </w:tc>
        <w:tc>
          <w:tcPr>
            <w:tcW w:w="3359" w:type="dxa"/>
            <w:gridSpan w:val="2"/>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N/A</w:t>
            </w:r>
          </w:p>
        </w:tc>
      </w:tr>
      <w:tr w:rsidR="00560E86" w:rsidRPr="00FA0042" w:rsidTr="00AF2F44">
        <w:trPr>
          <w:trHeight w:val="584"/>
        </w:trPr>
        <w:tc>
          <w:tcPr>
            <w:tcW w:w="2628" w:type="dxa"/>
            <w:hideMark/>
          </w:tcPr>
          <w:p w:rsidR="00560E86" w:rsidRPr="00FA0042" w:rsidRDefault="00560E86" w:rsidP="00AF2F44">
            <w:pPr>
              <w:jc w:val="center"/>
              <w:rPr>
                <w:rFonts w:ascii="Arial" w:hAnsi="Arial" w:cs="Arial"/>
                <w:b/>
              </w:rPr>
            </w:pPr>
            <w:r w:rsidRPr="00FA0042">
              <w:rPr>
                <w:rFonts w:ascii="Arial" w:hAnsi="Arial" w:cs="Arial"/>
                <w:b/>
                <w:color w:val="000000" w:themeColor="dark1"/>
                <w:kern w:val="24"/>
              </w:rPr>
              <w:t>MELD&lt;15 (N=76)</w:t>
            </w:r>
          </w:p>
        </w:tc>
        <w:tc>
          <w:tcPr>
            <w:tcW w:w="3029" w:type="dxa"/>
            <w:gridSpan w:val="2"/>
            <w:hideMark/>
          </w:tcPr>
          <w:p w:rsidR="00560E86" w:rsidRPr="00FA0042" w:rsidRDefault="00560E86" w:rsidP="00AF2F44">
            <w:pPr>
              <w:jc w:val="center"/>
              <w:rPr>
                <w:rFonts w:ascii="Arial" w:hAnsi="Arial" w:cs="Arial"/>
              </w:rPr>
            </w:pPr>
            <w:r w:rsidRPr="00FA0042">
              <w:rPr>
                <w:rFonts w:ascii="Arial" w:hAnsi="Arial" w:cs="Arial"/>
                <w:color w:val="000000" w:themeColor="dark1"/>
                <w:kern w:val="24"/>
              </w:rPr>
              <w:t>N/A</w:t>
            </w:r>
          </w:p>
        </w:tc>
        <w:tc>
          <w:tcPr>
            <w:tcW w:w="1831"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1.0 (1.0-1.0)</w:t>
            </w:r>
          </w:p>
        </w:tc>
        <w:tc>
          <w:tcPr>
            <w:tcW w:w="1528"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Ref.</w:t>
            </w:r>
          </w:p>
        </w:tc>
      </w:tr>
      <w:tr w:rsidR="00560E86" w:rsidRPr="00FA0042" w:rsidTr="00AF2F44">
        <w:trPr>
          <w:cnfStyle w:val="000000100000" w:firstRow="0" w:lastRow="0" w:firstColumn="0" w:lastColumn="0" w:oddVBand="0" w:evenVBand="0" w:oddHBand="1" w:evenHBand="0" w:firstRowFirstColumn="0" w:firstRowLastColumn="0" w:lastRowFirstColumn="0" w:lastRowLastColumn="0"/>
          <w:trHeight w:val="584"/>
        </w:trPr>
        <w:tc>
          <w:tcPr>
            <w:tcW w:w="2628" w:type="dxa"/>
            <w:hideMark/>
          </w:tcPr>
          <w:p w:rsidR="00560E86" w:rsidRPr="00FA0042" w:rsidRDefault="00560E86" w:rsidP="00AF2F44">
            <w:pPr>
              <w:jc w:val="center"/>
              <w:rPr>
                <w:rFonts w:ascii="Arial" w:hAnsi="Arial" w:cs="Arial"/>
                <w:b/>
              </w:rPr>
            </w:pPr>
            <w:r w:rsidRPr="00FA0042">
              <w:rPr>
                <w:rFonts w:ascii="Arial" w:hAnsi="Arial" w:cs="Arial"/>
                <w:b/>
                <w:color w:val="000000" w:themeColor="dark1"/>
                <w:kern w:val="24"/>
              </w:rPr>
              <w:t>16-20 (N=89)</w:t>
            </w:r>
          </w:p>
        </w:tc>
        <w:tc>
          <w:tcPr>
            <w:tcW w:w="3029" w:type="dxa"/>
            <w:gridSpan w:val="2"/>
          </w:tcPr>
          <w:p w:rsidR="00560E86" w:rsidRPr="00FA0042" w:rsidRDefault="00560E86" w:rsidP="00AF2F44">
            <w:pPr>
              <w:jc w:val="center"/>
              <w:rPr>
                <w:rFonts w:ascii="Arial" w:hAnsi="Arial" w:cs="Arial"/>
              </w:rPr>
            </w:pPr>
            <w:r w:rsidRPr="00FA0042">
              <w:rPr>
                <w:rFonts w:ascii="Arial" w:hAnsi="Arial" w:cs="Arial"/>
                <w:color w:val="000000" w:themeColor="dark1"/>
                <w:kern w:val="24"/>
              </w:rPr>
              <w:t>N/A</w:t>
            </w:r>
          </w:p>
        </w:tc>
        <w:tc>
          <w:tcPr>
            <w:tcW w:w="1831"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1.</w:t>
            </w:r>
            <w:r w:rsidR="00497687">
              <w:rPr>
                <w:rFonts w:ascii="Arial" w:hAnsi="Arial" w:cs="Arial"/>
                <w:color w:val="000000" w:themeColor="dark1"/>
                <w:kern w:val="24"/>
              </w:rPr>
              <w:t>46</w:t>
            </w:r>
            <w:r w:rsidRPr="00FA0042">
              <w:rPr>
                <w:rFonts w:ascii="Arial" w:hAnsi="Arial" w:cs="Arial"/>
                <w:color w:val="000000" w:themeColor="dark1"/>
                <w:kern w:val="24"/>
              </w:rPr>
              <w:t xml:space="preserve"> (0.</w:t>
            </w:r>
            <w:r w:rsidR="00497687">
              <w:rPr>
                <w:rFonts w:ascii="Arial" w:hAnsi="Arial" w:cs="Arial"/>
                <w:color w:val="000000" w:themeColor="dark1"/>
                <w:kern w:val="24"/>
              </w:rPr>
              <w:t>87</w:t>
            </w:r>
            <w:r w:rsidRPr="00FA0042">
              <w:rPr>
                <w:rFonts w:ascii="Arial" w:hAnsi="Arial" w:cs="Arial"/>
                <w:color w:val="000000" w:themeColor="dark1"/>
                <w:kern w:val="24"/>
              </w:rPr>
              <w:t>-</w:t>
            </w:r>
            <w:r w:rsidR="00497687">
              <w:rPr>
                <w:rFonts w:ascii="Arial" w:hAnsi="Arial" w:cs="Arial"/>
                <w:color w:val="000000" w:themeColor="dark1"/>
                <w:kern w:val="24"/>
              </w:rPr>
              <w:t>2.44</w:t>
            </w:r>
            <w:r w:rsidRPr="00FA0042">
              <w:rPr>
                <w:rFonts w:ascii="Arial" w:hAnsi="Arial" w:cs="Arial"/>
                <w:color w:val="000000" w:themeColor="dark1"/>
                <w:kern w:val="24"/>
              </w:rPr>
              <w:t>)</w:t>
            </w:r>
          </w:p>
        </w:tc>
        <w:tc>
          <w:tcPr>
            <w:tcW w:w="1528"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0.</w:t>
            </w:r>
            <w:r w:rsidR="00497687">
              <w:rPr>
                <w:rFonts w:ascii="Arial" w:hAnsi="Arial" w:cs="Arial"/>
                <w:color w:val="000000" w:themeColor="dark1"/>
                <w:kern w:val="24"/>
              </w:rPr>
              <w:t>15</w:t>
            </w:r>
          </w:p>
        </w:tc>
      </w:tr>
      <w:tr w:rsidR="00560E86" w:rsidRPr="00FA0042" w:rsidTr="00AF2F44">
        <w:trPr>
          <w:trHeight w:val="584"/>
        </w:trPr>
        <w:tc>
          <w:tcPr>
            <w:tcW w:w="2628" w:type="dxa"/>
            <w:hideMark/>
          </w:tcPr>
          <w:p w:rsidR="00560E86" w:rsidRPr="00FA0042" w:rsidRDefault="00560E86" w:rsidP="00AF2F44">
            <w:pPr>
              <w:jc w:val="center"/>
              <w:rPr>
                <w:rFonts w:ascii="Arial" w:hAnsi="Arial" w:cs="Arial"/>
                <w:b/>
              </w:rPr>
            </w:pPr>
            <w:r w:rsidRPr="00FA0042">
              <w:rPr>
                <w:rFonts w:ascii="Arial" w:hAnsi="Arial" w:cs="Arial"/>
                <w:b/>
                <w:color w:val="000000" w:themeColor="dark1"/>
                <w:kern w:val="24"/>
              </w:rPr>
              <w:t>21-25 (N=27)</w:t>
            </w:r>
          </w:p>
        </w:tc>
        <w:tc>
          <w:tcPr>
            <w:tcW w:w="3029" w:type="dxa"/>
            <w:gridSpan w:val="2"/>
          </w:tcPr>
          <w:p w:rsidR="00560E86" w:rsidRPr="00FA0042" w:rsidRDefault="00560E86" w:rsidP="00AF2F44">
            <w:pPr>
              <w:jc w:val="center"/>
              <w:rPr>
                <w:rFonts w:ascii="Arial" w:hAnsi="Arial" w:cs="Arial"/>
              </w:rPr>
            </w:pPr>
            <w:r w:rsidRPr="00FA0042">
              <w:rPr>
                <w:rFonts w:ascii="Arial" w:hAnsi="Arial" w:cs="Arial"/>
                <w:color w:val="000000" w:themeColor="dark1"/>
                <w:kern w:val="24"/>
              </w:rPr>
              <w:t>N/A</w:t>
            </w:r>
          </w:p>
        </w:tc>
        <w:tc>
          <w:tcPr>
            <w:tcW w:w="1831" w:type="dxa"/>
          </w:tcPr>
          <w:p w:rsidR="00560E86"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3.35</w:t>
            </w:r>
            <w:r w:rsidR="00560E86" w:rsidRPr="00FA0042">
              <w:rPr>
                <w:rFonts w:ascii="Arial" w:hAnsi="Arial" w:cs="Arial"/>
                <w:color w:val="000000" w:themeColor="dark1"/>
                <w:kern w:val="24"/>
              </w:rPr>
              <w:t xml:space="preserve"> (1.</w:t>
            </w:r>
            <w:r>
              <w:rPr>
                <w:rFonts w:ascii="Arial" w:hAnsi="Arial" w:cs="Arial"/>
                <w:color w:val="000000" w:themeColor="dark1"/>
                <w:kern w:val="24"/>
              </w:rPr>
              <w:t>73</w:t>
            </w:r>
            <w:r w:rsidR="00560E86" w:rsidRPr="00FA0042">
              <w:rPr>
                <w:rFonts w:ascii="Arial" w:hAnsi="Arial" w:cs="Arial"/>
                <w:color w:val="000000" w:themeColor="dark1"/>
                <w:kern w:val="24"/>
              </w:rPr>
              <w:t>-</w:t>
            </w:r>
            <w:r>
              <w:rPr>
                <w:rFonts w:ascii="Arial" w:hAnsi="Arial" w:cs="Arial"/>
                <w:color w:val="000000" w:themeColor="dark1"/>
                <w:kern w:val="24"/>
              </w:rPr>
              <w:t>6.50</w:t>
            </w:r>
            <w:r w:rsidR="00560E86" w:rsidRPr="00FA0042">
              <w:rPr>
                <w:rFonts w:ascii="Arial" w:hAnsi="Arial" w:cs="Arial"/>
                <w:color w:val="000000" w:themeColor="dark1"/>
                <w:kern w:val="24"/>
              </w:rPr>
              <w:t>)</w:t>
            </w:r>
          </w:p>
        </w:tc>
        <w:tc>
          <w:tcPr>
            <w:tcW w:w="1528"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0.</w:t>
            </w:r>
            <w:r w:rsidR="00497687">
              <w:rPr>
                <w:rFonts w:ascii="Arial" w:hAnsi="Arial" w:cs="Arial"/>
                <w:color w:val="000000" w:themeColor="dark1"/>
                <w:kern w:val="24"/>
              </w:rPr>
              <w:t>0003</w:t>
            </w:r>
          </w:p>
        </w:tc>
      </w:tr>
      <w:tr w:rsidR="00560E86" w:rsidRPr="00FA0042" w:rsidTr="00AF2F44">
        <w:trPr>
          <w:cnfStyle w:val="000000100000" w:firstRow="0" w:lastRow="0" w:firstColumn="0" w:lastColumn="0" w:oddVBand="0" w:evenVBand="0" w:oddHBand="1" w:evenHBand="0" w:firstRowFirstColumn="0" w:firstRowLastColumn="0" w:lastRowFirstColumn="0" w:lastRowLastColumn="0"/>
          <w:trHeight w:val="584"/>
        </w:trPr>
        <w:tc>
          <w:tcPr>
            <w:tcW w:w="2628" w:type="dxa"/>
            <w:hideMark/>
          </w:tcPr>
          <w:p w:rsidR="00560E86" w:rsidRPr="00FA0042" w:rsidRDefault="00560E86" w:rsidP="00AF2F44">
            <w:pPr>
              <w:jc w:val="center"/>
              <w:rPr>
                <w:rFonts w:ascii="Arial" w:hAnsi="Arial" w:cs="Arial"/>
                <w:b/>
              </w:rPr>
            </w:pPr>
            <w:r w:rsidRPr="00FA0042">
              <w:rPr>
                <w:rFonts w:ascii="Arial" w:hAnsi="Arial" w:cs="Arial"/>
                <w:b/>
                <w:color w:val="000000" w:themeColor="dark1"/>
                <w:kern w:val="24"/>
              </w:rPr>
              <w:t>26-30 (N=16)</w:t>
            </w:r>
          </w:p>
        </w:tc>
        <w:tc>
          <w:tcPr>
            <w:tcW w:w="3029" w:type="dxa"/>
            <w:gridSpan w:val="2"/>
          </w:tcPr>
          <w:p w:rsidR="00560E86" w:rsidRPr="00FA0042" w:rsidRDefault="00560E86" w:rsidP="00AF2F44">
            <w:pPr>
              <w:jc w:val="center"/>
              <w:rPr>
                <w:rFonts w:ascii="Arial" w:hAnsi="Arial" w:cs="Arial"/>
              </w:rPr>
            </w:pPr>
            <w:r w:rsidRPr="00FA0042">
              <w:rPr>
                <w:rFonts w:ascii="Arial" w:hAnsi="Arial" w:cs="Arial"/>
                <w:color w:val="000000" w:themeColor="dark1"/>
                <w:kern w:val="24"/>
              </w:rPr>
              <w:t>N/A</w:t>
            </w:r>
          </w:p>
        </w:tc>
        <w:tc>
          <w:tcPr>
            <w:tcW w:w="1831" w:type="dxa"/>
          </w:tcPr>
          <w:p w:rsidR="00560E86"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3.99</w:t>
            </w:r>
            <w:r w:rsidR="00560E86">
              <w:rPr>
                <w:rFonts w:ascii="Arial" w:hAnsi="Arial" w:cs="Arial"/>
                <w:color w:val="000000" w:themeColor="dark1"/>
                <w:kern w:val="24"/>
              </w:rPr>
              <w:t xml:space="preserve"> (1.6</w:t>
            </w:r>
            <w:r>
              <w:rPr>
                <w:rFonts w:ascii="Arial" w:hAnsi="Arial" w:cs="Arial"/>
                <w:color w:val="000000" w:themeColor="dark1"/>
                <w:kern w:val="24"/>
              </w:rPr>
              <w:t>7</w:t>
            </w:r>
            <w:r w:rsidR="00560E86">
              <w:rPr>
                <w:rFonts w:ascii="Arial" w:hAnsi="Arial" w:cs="Arial"/>
                <w:color w:val="000000" w:themeColor="dark1"/>
                <w:kern w:val="24"/>
              </w:rPr>
              <w:t>-</w:t>
            </w:r>
            <w:r>
              <w:rPr>
                <w:rFonts w:ascii="Arial" w:hAnsi="Arial" w:cs="Arial"/>
                <w:color w:val="000000" w:themeColor="dark1"/>
                <w:kern w:val="24"/>
              </w:rPr>
              <w:t>9.52</w:t>
            </w:r>
            <w:r w:rsidR="00560E86" w:rsidRPr="00FA0042">
              <w:rPr>
                <w:rFonts w:ascii="Arial" w:hAnsi="Arial" w:cs="Arial"/>
                <w:color w:val="000000" w:themeColor="dark1"/>
                <w:kern w:val="24"/>
              </w:rPr>
              <w:t>)</w:t>
            </w:r>
          </w:p>
        </w:tc>
        <w:tc>
          <w:tcPr>
            <w:tcW w:w="1528"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0.00</w:t>
            </w:r>
            <w:r w:rsidR="00497687">
              <w:rPr>
                <w:rFonts w:ascii="Arial" w:hAnsi="Arial" w:cs="Arial"/>
                <w:color w:val="000000" w:themeColor="dark1"/>
                <w:kern w:val="24"/>
              </w:rPr>
              <w:t>2</w:t>
            </w:r>
          </w:p>
        </w:tc>
      </w:tr>
      <w:tr w:rsidR="00560E86" w:rsidRPr="00FA0042" w:rsidTr="00AF2F44">
        <w:trPr>
          <w:trHeight w:val="584"/>
        </w:trPr>
        <w:tc>
          <w:tcPr>
            <w:tcW w:w="2628" w:type="dxa"/>
            <w:hideMark/>
          </w:tcPr>
          <w:p w:rsidR="00560E86" w:rsidRPr="00FA0042" w:rsidRDefault="00560E86" w:rsidP="00AF2F44">
            <w:pPr>
              <w:jc w:val="center"/>
              <w:rPr>
                <w:rFonts w:ascii="Arial" w:hAnsi="Arial" w:cs="Arial"/>
                <w:b/>
              </w:rPr>
            </w:pPr>
            <w:r w:rsidRPr="00FA0042">
              <w:rPr>
                <w:rFonts w:ascii="Arial" w:hAnsi="Arial" w:cs="Arial"/>
                <w:b/>
                <w:color w:val="000000" w:themeColor="dark1"/>
                <w:kern w:val="24"/>
              </w:rPr>
              <w:t>&gt;30 (N=24)</w:t>
            </w:r>
          </w:p>
        </w:tc>
        <w:tc>
          <w:tcPr>
            <w:tcW w:w="3029" w:type="dxa"/>
            <w:gridSpan w:val="2"/>
          </w:tcPr>
          <w:p w:rsidR="00560E86" w:rsidRPr="00FA0042" w:rsidRDefault="00560E86" w:rsidP="00AF2F44">
            <w:pPr>
              <w:jc w:val="center"/>
              <w:rPr>
                <w:rFonts w:ascii="Arial" w:hAnsi="Arial" w:cs="Arial"/>
              </w:rPr>
            </w:pPr>
            <w:r w:rsidRPr="00FA0042">
              <w:rPr>
                <w:rFonts w:ascii="Arial" w:hAnsi="Arial" w:cs="Arial"/>
                <w:color w:val="000000" w:themeColor="dark1"/>
                <w:kern w:val="24"/>
              </w:rPr>
              <w:t>N/A</w:t>
            </w:r>
          </w:p>
        </w:tc>
        <w:tc>
          <w:tcPr>
            <w:tcW w:w="1831" w:type="dxa"/>
          </w:tcPr>
          <w:p w:rsidR="00560E86" w:rsidRPr="00FA0042" w:rsidRDefault="00497687" w:rsidP="00AF2F44">
            <w:pPr>
              <w:jc w:val="center"/>
              <w:rPr>
                <w:rFonts w:ascii="Arial" w:hAnsi="Arial" w:cs="Arial"/>
                <w:color w:val="000000" w:themeColor="dark1"/>
                <w:kern w:val="24"/>
              </w:rPr>
            </w:pPr>
            <w:r>
              <w:rPr>
                <w:rFonts w:ascii="Arial" w:hAnsi="Arial" w:cs="Arial"/>
                <w:color w:val="000000" w:themeColor="dark1"/>
                <w:kern w:val="24"/>
              </w:rPr>
              <w:t>12.23</w:t>
            </w:r>
            <w:r w:rsidR="00560E86">
              <w:rPr>
                <w:rFonts w:ascii="Arial" w:hAnsi="Arial" w:cs="Arial"/>
                <w:color w:val="000000" w:themeColor="dark1"/>
                <w:kern w:val="24"/>
              </w:rPr>
              <w:t xml:space="preserve"> (</w:t>
            </w:r>
            <w:r>
              <w:rPr>
                <w:rFonts w:ascii="Arial" w:hAnsi="Arial" w:cs="Arial"/>
                <w:color w:val="000000" w:themeColor="dark1"/>
                <w:kern w:val="24"/>
              </w:rPr>
              <w:t>5.53</w:t>
            </w:r>
            <w:r w:rsidR="00560E86">
              <w:rPr>
                <w:rFonts w:ascii="Arial" w:hAnsi="Arial" w:cs="Arial"/>
                <w:color w:val="000000" w:themeColor="dark1"/>
                <w:kern w:val="24"/>
              </w:rPr>
              <w:t>-</w:t>
            </w:r>
            <w:r>
              <w:rPr>
                <w:rFonts w:ascii="Arial" w:hAnsi="Arial" w:cs="Arial"/>
                <w:color w:val="000000" w:themeColor="dark1"/>
                <w:kern w:val="24"/>
              </w:rPr>
              <w:t>27.1</w:t>
            </w:r>
            <w:r w:rsidR="00560E86" w:rsidRPr="00FA0042">
              <w:rPr>
                <w:rFonts w:ascii="Arial" w:hAnsi="Arial" w:cs="Arial"/>
                <w:color w:val="000000" w:themeColor="dark1"/>
                <w:kern w:val="24"/>
              </w:rPr>
              <w:t>)</w:t>
            </w:r>
          </w:p>
        </w:tc>
        <w:tc>
          <w:tcPr>
            <w:tcW w:w="1528" w:type="dxa"/>
          </w:tcPr>
          <w:p w:rsidR="00560E86" w:rsidRPr="00FA0042" w:rsidRDefault="00560E86" w:rsidP="00AF2F44">
            <w:pPr>
              <w:jc w:val="center"/>
              <w:rPr>
                <w:rFonts w:ascii="Arial" w:hAnsi="Arial" w:cs="Arial"/>
                <w:color w:val="000000" w:themeColor="dark1"/>
                <w:kern w:val="24"/>
              </w:rPr>
            </w:pPr>
            <w:r w:rsidRPr="00FA0042">
              <w:rPr>
                <w:rFonts w:ascii="Arial" w:hAnsi="Arial" w:cs="Arial"/>
                <w:color w:val="000000" w:themeColor="dark1"/>
                <w:kern w:val="24"/>
              </w:rPr>
              <w:t>&lt;0.0001</w:t>
            </w:r>
          </w:p>
        </w:tc>
      </w:tr>
    </w:tbl>
    <w:p w:rsidR="00560E86" w:rsidRDefault="00560E86" w:rsidP="00560E86">
      <w:pPr>
        <w:tabs>
          <w:tab w:val="left" w:pos="8550"/>
        </w:tabs>
        <w:ind w:left="-90" w:right="-270"/>
        <w:rPr>
          <w:rFonts w:ascii="Arial" w:hAnsi="Arial" w:cs="Arial"/>
          <w:i/>
          <w:sz w:val="18"/>
          <w:szCs w:val="18"/>
        </w:rPr>
      </w:pPr>
      <w:r>
        <w:rPr>
          <w:rFonts w:ascii="Arial" w:hAnsi="Arial" w:cs="Arial"/>
          <w:i/>
          <w:sz w:val="18"/>
          <w:szCs w:val="18"/>
        </w:rPr>
        <w:t xml:space="preserve">*Model with MELD score as continuous variable </w:t>
      </w:r>
    </w:p>
    <w:p w:rsidR="00560E86" w:rsidRDefault="00560E86" w:rsidP="00560E86">
      <w:pPr>
        <w:tabs>
          <w:tab w:val="left" w:pos="8550"/>
        </w:tabs>
        <w:ind w:left="-90" w:right="-270"/>
        <w:rPr>
          <w:rFonts w:ascii="Arial" w:hAnsi="Arial" w:cs="Arial"/>
          <w:i/>
          <w:sz w:val="18"/>
          <w:szCs w:val="18"/>
        </w:rPr>
        <w:sectPr w:rsidR="00560E86" w:rsidSect="00560E86">
          <w:pgSz w:w="12240" w:h="15840"/>
          <w:pgMar w:top="1440" w:right="1440" w:bottom="1440" w:left="1440" w:header="720" w:footer="720" w:gutter="0"/>
          <w:cols w:space="720"/>
          <w:docGrid w:linePitch="360"/>
        </w:sectPr>
      </w:pPr>
      <w:r>
        <w:rPr>
          <w:rFonts w:ascii="Arial" w:hAnsi="Arial" w:cs="Arial"/>
          <w:i/>
          <w:sz w:val="18"/>
          <w:szCs w:val="18"/>
        </w:rPr>
        <w:t>** Model with MELD score as categorical variable</w:t>
      </w:r>
    </w:p>
    <w:p w:rsidR="00560E86" w:rsidRPr="001B795E" w:rsidRDefault="00560E86" w:rsidP="00560E86">
      <w:pPr>
        <w:spacing w:line="240" w:lineRule="auto"/>
        <w:rPr>
          <w:rFonts w:ascii="Arial" w:hAnsi="Arial" w:cs="Arial"/>
          <w:sz w:val="20"/>
          <w:szCs w:val="20"/>
        </w:rPr>
      </w:pPr>
      <w:r>
        <w:rPr>
          <w:rFonts w:ascii="Arial" w:hAnsi="Arial" w:cs="Arial"/>
          <w:b/>
          <w:sz w:val="20"/>
          <w:szCs w:val="20"/>
        </w:rPr>
        <w:lastRenderedPageBreak/>
        <w:t>Supplementary Table 3</w:t>
      </w:r>
      <w:r w:rsidRPr="001B795E">
        <w:rPr>
          <w:rFonts w:ascii="Arial" w:hAnsi="Arial" w:cs="Arial"/>
          <w:b/>
          <w:sz w:val="20"/>
          <w:szCs w:val="20"/>
        </w:rPr>
        <w:t xml:space="preserve"> </w:t>
      </w:r>
      <w:r w:rsidRPr="001B795E">
        <w:rPr>
          <w:rFonts w:ascii="Arial" w:hAnsi="Arial" w:cs="Arial"/>
          <w:sz w:val="20"/>
          <w:szCs w:val="20"/>
        </w:rPr>
        <w:t>Cox proportional hazard regression analysis model to determine predictors of waitlist mortality at one year from listing for liver transplantation</w:t>
      </w:r>
    </w:p>
    <w:tbl>
      <w:tblPr>
        <w:tblStyle w:val="HelleSchattierung"/>
        <w:tblW w:w="0" w:type="auto"/>
        <w:tblLook w:val="04A0" w:firstRow="1" w:lastRow="0" w:firstColumn="1" w:lastColumn="0" w:noHBand="0" w:noVBand="1"/>
      </w:tblPr>
      <w:tblGrid>
        <w:gridCol w:w="2358"/>
        <w:gridCol w:w="1620"/>
        <w:gridCol w:w="2880"/>
        <w:gridCol w:w="1710"/>
      </w:tblGrid>
      <w:tr w:rsidR="00560E86" w:rsidTr="00AF2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60E86" w:rsidRPr="001B795E" w:rsidRDefault="00560E86" w:rsidP="00AF2F44">
            <w:pPr>
              <w:spacing w:line="480" w:lineRule="auto"/>
              <w:jc w:val="center"/>
              <w:rPr>
                <w:rFonts w:ascii="Arial" w:hAnsi="Arial" w:cs="Arial"/>
              </w:rPr>
            </w:pPr>
          </w:p>
        </w:tc>
        <w:tc>
          <w:tcPr>
            <w:tcW w:w="1620" w:type="dxa"/>
          </w:tcPr>
          <w:p w:rsidR="00560E86" w:rsidRPr="001B795E" w:rsidRDefault="00560E86" w:rsidP="00AF2F4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H</w:t>
            </w:r>
            <w:r>
              <w:rPr>
                <w:rFonts w:ascii="Arial" w:hAnsi="Arial" w:cs="Arial"/>
              </w:rPr>
              <w:t xml:space="preserve">azard </w:t>
            </w:r>
            <w:r w:rsidRPr="001B795E">
              <w:rPr>
                <w:rFonts w:ascii="Arial" w:hAnsi="Arial" w:cs="Arial"/>
              </w:rPr>
              <w:t>R</w:t>
            </w:r>
            <w:r>
              <w:rPr>
                <w:rFonts w:ascii="Arial" w:hAnsi="Arial" w:cs="Arial"/>
              </w:rPr>
              <w:t>atio</w:t>
            </w:r>
          </w:p>
        </w:tc>
        <w:tc>
          <w:tcPr>
            <w:tcW w:w="2880" w:type="dxa"/>
          </w:tcPr>
          <w:p w:rsidR="00560E86" w:rsidRPr="001B795E" w:rsidRDefault="00560E86" w:rsidP="00AF2F4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95% C</w:t>
            </w:r>
            <w:r>
              <w:rPr>
                <w:rFonts w:ascii="Arial" w:hAnsi="Arial" w:cs="Arial"/>
              </w:rPr>
              <w:t xml:space="preserve">onfidence </w:t>
            </w:r>
            <w:r w:rsidRPr="001B795E">
              <w:rPr>
                <w:rFonts w:ascii="Arial" w:hAnsi="Arial" w:cs="Arial"/>
              </w:rPr>
              <w:t>I</w:t>
            </w:r>
            <w:r>
              <w:rPr>
                <w:rFonts w:ascii="Arial" w:hAnsi="Arial" w:cs="Arial"/>
              </w:rPr>
              <w:t>nterval</w:t>
            </w:r>
          </w:p>
        </w:tc>
        <w:tc>
          <w:tcPr>
            <w:tcW w:w="1710" w:type="dxa"/>
          </w:tcPr>
          <w:p w:rsidR="00560E86" w:rsidRPr="001B795E" w:rsidRDefault="00560E86" w:rsidP="00AF2F4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P</w:t>
            </w:r>
          </w:p>
        </w:tc>
      </w:tr>
      <w:tr w:rsidR="00560E86" w:rsidTr="00AF2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60E86" w:rsidRPr="001B795E" w:rsidRDefault="00560E86" w:rsidP="00AF2F44">
            <w:pPr>
              <w:spacing w:line="480" w:lineRule="auto"/>
              <w:jc w:val="center"/>
              <w:rPr>
                <w:rFonts w:ascii="Arial" w:hAnsi="Arial" w:cs="Arial"/>
              </w:rPr>
            </w:pPr>
            <w:r w:rsidRPr="001B795E">
              <w:rPr>
                <w:rFonts w:ascii="Arial" w:hAnsi="Arial" w:cs="Arial"/>
              </w:rPr>
              <w:t>AKI vs. No AKI</w:t>
            </w:r>
          </w:p>
        </w:tc>
        <w:tc>
          <w:tcPr>
            <w:tcW w:w="1620" w:type="dxa"/>
          </w:tcPr>
          <w:p w:rsidR="00560E86" w:rsidRPr="001B795E" w:rsidRDefault="00560E86" w:rsidP="00AF2F4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95E">
              <w:rPr>
                <w:rFonts w:ascii="Arial" w:hAnsi="Arial" w:cs="Arial"/>
              </w:rPr>
              <w:t>2.27</w:t>
            </w:r>
          </w:p>
        </w:tc>
        <w:tc>
          <w:tcPr>
            <w:tcW w:w="2880" w:type="dxa"/>
          </w:tcPr>
          <w:p w:rsidR="00560E86" w:rsidRPr="001B795E" w:rsidRDefault="00560E86" w:rsidP="00AF2F4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95E">
              <w:rPr>
                <w:rFonts w:ascii="Arial" w:hAnsi="Arial" w:cs="Arial"/>
              </w:rPr>
              <w:t>1.28-4.02</w:t>
            </w:r>
          </w:p>
        </w:tc>
        <w:tc>
          <w:tcPr>
            <w:tcW w:w="1710" w:type="dxa"/>
          </w:tcPr>
          <w:p w:rsidR="00560E86" w:rsidRPr="001B795E" w:rsidRDefault="00560E86" w:rsidP="00AF2F4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95E">
              <w:rPr>
                <w:rFonts w:ascii="Arial" w:hAnsi="Arial" w:cs="Arial"/>
              </w:rPr>
              <w:t>0.005</w:t>
            </w:r>
          </w:p>
        </w:tc>
      </w:tr>
      <w:tr w:rsidR="00560E86" w:rsidTr="00AF2F44">
        <w:tc>
          <w:tcPr>
            <w:cnfStyle w:val="001000000000" w:firstRow="0" w:lastRow="0" w:firstColumn="1" w:lastColumn="0" w:oddVBand="0" w:evenVBand="0" w:oddHBand="0" w:evenHBand="0" w:firstRowFirstColumn="0" w:firstRowLastColumn="0" w:lastRowFirstColumn="0" w:lastRowLastColumn="0"/>
            <w:tcW w:w="2358" w:type="dxa"/>
          </w:tcPr>
          <w:p w:rsidR="00560E86" w:rsidRPr="001B795E" w:rsidRDefault="00560E86" w:rsidP="00AF2F44">
            <w:pPr>
              <w:spacing w:line="480" w:lineRule="auto"/>
              <w:jc w:val="center"/>
              <w:rPr>
                <w:rFonts w:ascii="Arial" w:hAnsi="Arial" w:cs="Arial"/>
              </w:rPr>
            </w:pPr>
            <w:r w:rsidRPr="001B795E">
              <w:rPr>
                <w:rFonts w:ascii="Arial" w:hAnsi="Arial" w:cs="Arial"/>
              </w:rPr>
              <w:t>Age at listing</w:t>
            </w:r>
          </w:p>
        </w:tc>
        <w:tc>
          <w:tcPr>
            <w:tcW w:w="1620" w:type="dxa"/>
          </w:tcPr>
          <w:p w:rsidR="00560E86" w:rsidRPr="001B795E" w:rsidRDefault="00560E86" w:rsidP="00AF2F4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1.02</w:t>
            </w:r>
          </w:p>
        </w:tc>
        <w:tc>
          <w:tcPr>
            <w:tcW w:w="2880" w:type="dxa"/>
          </w:tcPr>
          <w:p w:rsidR="00560E86" w:rsidRPr="001B795E" w:rsidRDefault="00560E86" w:rsidP="00AF2F4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0.98-1.05</w:t>
            </w:r>
          </w:p>
        </w:tc>
        <w:tc>
          <w:tcPr>
            <w:tcW w:w="1710" w:type="dxa"/>
          </w:tcPr>
          <w:p w:rsidR="00560E86" w:rsidRPr="001B795E" w:rsidRDefault="00560E86" w:rsidP="00AF2F4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0.36</w:t>
            </w:r>
          </w:p>
        </w:tc>
      </w:tr>
      <w:tr w:rsidR="00560E86" w:rsidTr="00AF2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60E86" w:rsidRPr="001B795E" w:rsidRDefault="00560E86" w:rsidP="00AF2F44">
            <w:pPr>
              <w:spacing w:line="480" w:lineRule="auto"/>
              <w:jc w:val="center"/>
              <w:rPr>
                <w:rFonts w:ascii="Arial" w:hAnsi="Arial" w:cs="Arial"/>
              </w:rPr>
            </w:pPr>
            <w:r>
              <w:rPr>
                <w:rFonts w:ascii="Arial" w:hAnsi="Arial" w:cs="Arial"/>
              </w:rPr>
              <w:t>Females</w:t>
            </w:r>
          </w:p>
        </w:tc>
        <w:tc>
          <w:tcPr>
            <w:tcW w:w="1620" w:type="dxa"/>
          </w:tcPr>
          <w:p w:rsidR="00560E86" w:rsidRPr="001B795E" w:rsidRDefault="00560E86" w:rsidP="00AF2F4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95E">
              <w:rPr>
                <w:rFonts w:ascii="Arial" w:hAnsi="Arial" w:cs="Arial"/>
              </w:rPr>
              <w:t>1.07</w:t>
            </w:r>
          </w:p>
        </w:tc>
        <w:tc>
          <w:tcPr>
            <w:tcW w:w="2880" w:type="dxa"/>
          </w:tcPr>
          <w:p w:rsidR="00560E86" w:rsidRPr="001B795E" w:rsidRDefault="00560E86" w:rsidP="00AF2F4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95E">
              <w:rPr>
                <w:rFonts w:ascii="Arial" w:hAnsi="Arial" w:cs="Arial"/>
              </w:rPr>
              <w:t>0.61-1.87</w:t>
            </w:r>
          </w:p>
        </w:tc>
        <w:tc>
          <w:tcPr>
            <w:tcW w:w="1710" w:type="dxa"/>
          </w:tcPr>
          <w:p w:rsidR="00560E86" w:rsidRPr="001B795E" w:rsidRDefault="00560E86" w:rsidP="00AF2F4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95E">
              <w:rPr>
                <w:rFonts w:ascii="Arial" w:hAnsi="Arial" w:cs="Arial"/>
              </w:rPr>
              <w:t>0.82</w:t>
            </w:r>
          </w:p>
        </w:tc>
      </w:tr>
      <w:tr w:rsidR="00560E86" w:rsidTr="00AF2F44">
        <w:tc>
          <w:tcPr>
            <w:cnfStyle w:val="001000000000" w:firstRow="0" w:lastRow="0" w:firstColumn="1" w:lastColumn="0" w:oddVBand="0" w:evenVBand="0" w:oddHBand="0" w:evenHBand="0" w:firstRowFirstColumn="0" w:firstRowLastColumn="0" w:lastRowFirstColumn="0" w:lastRowLastColumn="0"/>
            <w:tcW w:w="2358" w:type="dxa"/>
          </w:tcPr>
          <w:p w:rsidR="00560E86" w:rsidRPr="001B795E" w:rsidRDefault="00560E86" w:rsidP="00AF2F44">
            <w:pPr>
              <w:spacing w:line="480" w:lineRule="auto"/>
              <w:jc w:val="center"/>
              <w:rPr>
                <w:rFonts w:ascii="Arial" w:hAnsi="Arial" w:cs="Arial"/>
              </w:rPr>
            </w:pPr>
            <w:r w:rsidRPr="001B795E">
              <w:rPr>
                <w:rFonts w:ascii="Arial" w:hAnsi="Arial" w:cs="Arial"/>
              </w:rPr>
              <w:t>Diabetes Mellitus</w:t>
            </w:r>
          </w:p>
        </w:tc>
        <w:tc>
          <w:tcPr>
            <w:tcW w:w="1620" w:type="dxa"/>
          </w:tcPr>
          <w:p w:rsidR="00560E86" w:rsidRPr="001B795E" w:rsidRDefault="00560E86" w:rsidP="00AF2F4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1.23</w:t>
            </w:r>
          </w:p>
        </w:tc>
        <w:tc>
          <w:tcPr>
            <w:tcW w:w="2880" w:type="dxa"/>
          </w:tcPr>
          <w:p w:rsidR="00560E86" w:rsidRPr="001B795E" w:rsidRDefault="00560E86" w:rsidP="00AF2F4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0.70-1.28</w:t>
            </w:r>
          </w:p>
        </w:tc>
        <w:tc>
          <w:tcPr>
            <w:tcW w:w="1710" w:type="dxa"/>
          </w:tcPr>
          <w:p w:rsidR="00560E86" w:rsidRPr="001B795E" w:rsidRDefault="00560E86" w:rsidP="00AF2F4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0.67</w:t>
            </w:r>
          </w:p>
        </w:tc>
      </w:tr>
      <w:tr w:rsidR="00560E86" w:rsidTr="00AF2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60E86" w:rsidRPr="001B795E" w:rsidRDefault="00560E86" w:rsidP="00AF2F44">
            <w:pPr>
              <w:spacing w:line="480" w:lineRule="auto"/>
              <w:jc w:val="center"/>
              <w:rPr>
                <w:rFonts w:ascii="Arial" w:hAnsi="Arial" w:cs="Arial"/>
              </w:rPr>
            </w:pPr>
            <w:r w:rsidRPr="001B795E">
              <w:rPr>
                <w:rFonts w:ascii="Arial" w:hAnsi="Arial" w:cs="Arial"/>
              </w:rPr>
              <w:t>Obesity</w:t>
            </w:r>
          </w:p>
        </w:tc>
        <w:tc>
          <w:tcPr>
            <w:tcW w:w="1620" w:type="dxa"/>
          </w:tcPr>
          <w:p w:rsidR="00560E86" w:rsidRPr="001B795E" w:rsidRDefault="00560E86" w:rsidP="00AF2F4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95E">
              <w:rPr>
                <w:rFonts w:ascii="Arial" w:hAnsi="Arial" w:cs="Arial"/>
              </w:rPr>
              <w:t>1.54</w:t>
            </w:r>
          </w:p>
        </w:tc>
        <w:tc>
          <w:tcPr>
            <w:tcW w:w="2880" w:type="dxa"/>
          </w:tcPr>
          <w:p w:rsidR="00560E86" w:rsidRPr="001B795E" w:rsidRDefault="00560E86" w:rsidP="00AF2F4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95E">
              <w:rPr>
                <w:rFonts w:ascii="Arial" w:hAnsi="Arial" w:cs="Arial"/>
              </w:rPr>
              <w:t>0.88-2.70</w:t>
            </w:r>
          </w:p>
        </w:tc>
        <w:tc>
          <w:tcPr>
            <w:tcW w:w="1710" w:type="dxa"/>
          </w:tcPr>
          <w:p w:rsidR="00560E86" w:rsidRPr="001B795E" w:rsidRDefault="00560E86" w:rsidP="00AF2F4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95E">
              <w:rPr>
                <w:rFonts w:ascii="Arial" w:hAnsi="Arial" w:cs="Arial"/>
              </w:rPr>
              <w:t>0.13</w:t>
            </w:r>
          </w:p>
        </w:tc>
      </w:tr>
      <w:tr w:rsidR="00560E86" w:rsidTr="00AF2F44">
        <w:tc>
          <w:tcPr>
            <w:cnfStyle w:val="001000000000" w:firstRow="0" w:lastRow="0" w:firstColumn="1" w:lastColumn="0" w:oddVBand="0" w:evenVBand="0" w:oddHBand="0" w:evenHBand="0" w:firstRowFirstColumn="0" w:firstRowLastColumn="0" w:lastRowFirstColumn="0" w:lastRowLastColumn="0"/>
            <w:tcW w:w="2358" w:type="dxa"/>
          </w:tcPr>
          <w:p w:rsidR="00560E86" w:rsidRPr="001B795E" w:rsidRDefault="00560E86" w:rsidP="00AF2F44">
            <w:pPr>
              <w:spacing w:line="480" w:lineRule="auto"/>
              <w:jc w:val="center"/>
              <w:rPr>
                <w:rFonts w:ascii="Arial" w:hAnsi="Arial" w:cs="Arial"/>
              </w:rPr>
            </w:pPr>
            <w:r w:rsidRPr="001B795E">
              <w:rPr>
                <w:rFonts w:ascii="Arial" w:hAnsi="Arial" w:cs="Arial"/>
              </w:rPr>
              <w:t>Listing MELD</w:t>
            </w:r>
            <w:r>
              <w:rPr>
                <w:rFonts w:ascii="Arial" w:hAnsi="Arial" w:cs="Arial"/>
              </w:rPr>
              <w:t xml:space="preserve"> score</w:t>
            </w:r>
          </w:p>
        </w:tc>
        <w:tc>
          <w:tcPr>
            <w:tcW w:w="1620" w:type="dxa"/>
          </w:tcPr>
          <w:p w:rsidR="00560E86" w:rsidRPr="001B795E" w:rsidRDefault="00560E86" w:rsidP="00AF2F4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1.08</w:t>
            </w:r>
          </w:p>
        </w:tc>
        <w:tc>
          <w:tcPr>
            <w:tcW w:w="2880" w:type="dxa"/>
          </w:tcPr>
          <w:p w:rsidR="00560E86" w:rsidRPr="001B795E" w:rsidRDefault="00560E86" w:rsidP="00AF2F4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1.06-1.12</w:t>
            </w:r>
          </w:p>
        </w:tc>
        <w:tc>
          <w:tcPr>
            <w:tcW w:w="1710" w:type="dxa"/>
          </w:tcPr>
          <w:p w:rsidR="00560E86" w:rsidRPr="001B795E" w:rsidRDefault="00560E86" w:rsidP="00AF2F4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95E">
              <w:rPr>
                <w:rFonts w:ascii="Arial" w:hAnsi="Arial" w:cs="Arial"/>
              </w:rPr>
              <w:t>&lt;0.0001</w:t>
            </w:r>
          </w:p>
        </w:tc>
      </w:tr>
    </w:tbl>
    <w:p w:rsidR="00560E86" w:rsidRPr="001B795E" w:rsidRDefault="00560E86" w:rsidP="00560E86">
      <w:pPr>
        <w:ind w:right="1422"/>
        <w:rPr>
          <w:rFonts w:ascii="Arial" w:hAnsi="Arial" w:cs="Arial"/>
          <w:i/>
          <w:sz w:val="18"/>
          <w:szCs w:val="18"/>
        </w:rPr>
      </w:pPr>
      <w:r w:rsidRPr="001B795E">
        <w:rPr>
          <w:rFonts w:ascii="Arial" w:hAnsi="Arial" w:cs="Arial"/>
          <w:i/>
          <w:sz w:val="18"/>
          <w:szCs w:val="18"/>
        </w:rPr>
        <w:t>AKI: Acute Kidney Injury; MELD=Model for End-stage Liver Disease</w:t>
      </w:r>
    </w:p>
    <w:p w:rsidR="00560E86" w:rsidRDefault="00560E86" w:rsidP="00560E86">
      <w:pPr>
        <w:tabs>
          <w:tab w:val="left" w:pos="8550"/>
        </w:tabs>
        <w:ind w:left="-90" w:right="-270"/>
        <w:rPr>
          <w:rFonts w:ascii="Arial" w:hAnsi="Arial" w:cs="Arial"/>
          <w:i/>
          <w:sz w:val="18"/>
          <w:szCs w:val="18"/>
        </w:rPr>
      </w:pPr>
    </w:p>
    <w:p w:rsidR="00560E86" w:rsidRDefault="00560E86" w:rsidP="00560E86">
      <w:pPr>
        <w:tabs>
          <w:tab w:val="left" w:pos="8550"/>
        </w:tabs>
        <w:ind w:left="-90" w:right="-270"/>
        <w:rPr>
          <w:rFonts w:ascii="Arial" w:hAnsi="Arial" w:cs="Arial"/>
          <w:i/>
          <w:sz w:val="18"/>
          <w:szCs w:val="18"/>
        </w:rPr>
      </w:pPr>
    </w:p>
    <w:p w:rsidR="00560E86" w:rsidRDefault="00560E86" w:rsidP="00560E86">
      <w:pPr>
        <w:tabs>
          <w:tab w:val="left" w:pos="8550"/>
        </w:tabs>
        <w:ind w:left="-90" w:right="-270"/>
        <w:rPr>
          <w:rFonts w:ascii="Arial" w:hAnsi="Arial" w:cs="Arial"/>
          <w:i/>
          <w:sz w:val="18"/>
          <w:szCs w:val="18"/>
        </w:rPr>
      </w:pPr>
    </w:p>
    <w:p w:rsidR="00560E86" w:rsidRDefault="00560E86">
      <w:pPr>
        <w:sectPr w:rsidR="00560E86" w:rsidSect="00560E86">
          <w:pgSz w:w="12240" w:h="15840"/>
          <w:pgMar w:top="1440" w:right="1440" w:bottom="1440" w:left="1440" w:header="720" w:footer="720" w:gutter="0"/>
          <w:cols w:space="720"/>
          <w:docGrid w:linePitch="360"/>
        </w:sectPr>
      </w:pPr>
    </w:p>
    <w:p w:rsidR="00560E86" w:rsidRPr="00294BAE" w:rsidRDefault="00560E86" w:rsidP="00560E86">
      <w:pPr>
        <w:spacing w:line="240" w:lineRule="auto"/>
        <w:rPr>
          <w:rFonts w:ascii="Arial" w:hAnsi="Arial" w:cs="Arial"/>
        </w:rPr>
      </w:pPr>
      <w:r>
        <w:rPr>
          <w:rFonts w:ascii="Arial" w:hAnsi="Arial" w:cs="Arial"/>
          <w:b/>
        </w:rPr>
        <w:lastRenderedPageBreak/>
        <w:t>Supplementary Table 4</w:t>
      </w:r>
      <w:r w:rsidRPr="00294BAE">
        <w:rPr>
          <w:rFonts w:ascii="Arial" w:hAnsi="Arial" w:cs="Arial"/>
        </w:rPr>
        <w:t xml:space="preserve"> Biomarkers levels in serum (pg/ml) and in urine (pg/mg creatinine) comparing samples with MDRD-6 &gt;30 vs. samples with MDRD-6 </w:t>
      </w:r>
      <w:r w:rsidRPr="00294BAE">
        <w:rPr>
          <w:rFonts w:ascii="Arial" w:eastAsia="Times New Roman" w:hAnsi="Arial" w:cs="Arial"/>
          <w:color w:val="000000" w:themeColor="text1"/>
          <w:kern w:val="24"/>
          <w:sz w:val="21"/>
          <w:szCs w:val="21"/>
        </w:rPr>
        <w:t xml:space="preserve">≤ 30. </w:t>
      </w:r>
    </w:p>
    <w:tbl>
      <w:tblPr>
        <w:tblW w:w="14120" w:type="dxa"/>
        <w:tblCellMar>
          <w:left w:w="0" w:type="dxa"/>
          <w:right w:w="0" w:type="dxa"/>
        </w:tblCellMar>
        <w:tblLook w:val="0600" w:firstRow="0" w:lastRow="0" w:firstColumn="0" w:lastColumn="0" w:noHBand="1" w:noVBand="1"/>
      </w:tblPr>
      <w:tblGrid>
        <w:gridCol w:w="1900"/>
        <w:gridCol w:w="940"/>
        <w:gridCol w:w="2140"/>
        <w:gridCol w:w="1220"/>
        <w:gridCol w:w="1280"/>
        <w:gridCol w:w="940"/>
        <w:gridCol w:w="2220"/>
        <w:gridCol w:w="1220"/>
        <w:gridCol w:w="1280"/>
        <w:gridCol w:w="980"/>
      </w:tblGrid>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rPr>
                <w:rFonts w:ascii="Arial" w:eastAsia="Times New Roman" w:hAnsi="Arial" w:cs="Arial"/>
                <w:sz w:val="30"/>
                <w:szCs w:val="36"/>
              </w:rPr>
            </w:pPr>
          </w:p>
        </w:tc>
        <w:tc>
          <w:tcPr>
            <w:tcW w:w="5580"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MDRD-6 &gt; 30 (N=88)</w:t>
            </w:r>
          </w:p>
        </w:tc>
        <w:tc>
          <w:tcPr>
            <w:tcW w:w="5660"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MDRD-6 ≤ 30 (N=34)</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rPr>
                <w:rFonts w:ascii="Arial" w:eastAsia="Times New Roman" w:hAnsi="Arial" w:cs="Arial"/>
                <w:sz w:val="30"/>
                <w:szCs w:val="36"/>
              </w:rPr>
            </w:pP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Median</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w:t>
            </w:r>
            <w:r w:rsidRPr="00294BAE">
              <w:rPr>
                <w:rFonts w:ascii="Arial" w:eastAsia="Times New Roman" w:hAnsi="Arial" w:cs="Arial"/>
                <w:color w:val="000000" w:themeColor="text1"/>
                <w:kern w:val="24"/>
                <w:sz w:val="21"/>
                <w:szCs w:val="21"/>
                <w:vertAlign w:val="superscript"/>
              </w:rPr>
              <w:t>st</w:t>
            </w:r>
            <w:r w:rsidRPr="00294BAE">
              <w:rPr>
                <w:rFonts w:ascii="Arial" w:eastAsia="Times New Roman" w:hAnsi="Arial" w:cs="Arial"/>
                <w:color w:val="000000" w:themeColor="text1"/>
                <w:kern w:val="24"/>
                <w:sz w:val="21"/>
                <w:szCs w:val="21"/>
              </w:rPr>
              <w:t xml:space="preserve"> quartile</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w:t>
            </w:r>
            <w:r w:rsidRPr="00294BAE">
              <w:rPr>
                <w:rFonts w:ascii="Arial" w:eastAsia="Times New Roman" w:hAnsi="Arial" w:cs="Arial"/>
                <w:color w:val="000000" w:themeColor="text1"/>
                <w:kern w:val="24"/>
                <w:sz w:val="21"/>
                <w:szCs w:val="21"/>
                <w:vertAlign w:val="superscript"/>
              </w:rPr>
              <w:t>rd</w:t>
            </w:r>
            <w:r w:rsidRPr="00294BAE">
              <w:rPr>
                <w:rFonts w:ascii="Arial" w:eastAsia="Times New Roman" w:hAnsi="Arial" w:cs="Arial"/>
                <w:color w:val="000000" w:themeColor="text1"/>
                <w:kern w:val="24"/>
                <w:sz w:val="21"/>
                <w:szCs w:val="21"/>
              </w:rPr>
              <w:t xml:space="preserve"> quartile</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N</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 xml:space="preserve">Median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w:t>
            </w:r>
            <w:r w:rsidRPr="00294BAE">
              <w:rPr>
                <w:rFonts w:ascii="Arial" w:eastAsia="Times New Roman" w:hAnsi="Arial" w:cs="Arial"/>
                <w:color w:val="000000" w:themeColor="text1"/>
                <w:kern w:val="24"/>
                <w:sz w:val="21"/>
                <w:szCs w:val="21"/>
                <w:vertAlign w:val="superscript"/>
              </w:rPr>
              <w:t>st</w:t>
            </w:r>
            <w:r w:rsidRPr="00294BAE">
              <w:rPr>
                <w:rFonts w:ascii="Arial" w:eastAsia="Times New Roman" w:hAnsi="Arial" w:cs="Arial"/>
                <w:color w:val="000000" w:themeColor="text1"/>
                <w:kern w:val="24"/>
                <w:sz w:val="21"/>
                <w:szCs w:val="21"/>
              </w:rPr>
              <w:t xml:space="preserve"> quartile</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w:t>
            </w:r>
            <w:r w:rsidRPr="00294BAE">
              <w:rPr>
                <w:rFonts w:ascii="Arial" w:eastAsia="Times New Roman" w:hAnsi="Arial" w:cs="Arial"/>
                <w:color w:val="000000" w:themeColor="text1"/>
                <w:kern w:val="24"/>
                <w:sz w:val="21"/>
                <w:szCs w:val="21"/>
                <w:vertAlign w:val="superscript"/>
              </w:rPr>
              <w:t>rd</w:t>
            </w:r>
            <w:r w:rsidRPr="00294BAE">
              <w:rPr>
                <w:rFonts w:ascii="Arial" w:eastAsia="Times New Roman" w:hAnsi="Arial" w:cs="Arial"/>
                <w:color w:val="000000" w:themeColor="text1"/>
                <w:kern w:val="24"/>
                <w:sz w:val="21"/>
                <w:szCs w:val="21"/>
              </w:rPr>
              <w:t xml:space="preserve"> quartile</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P</w:t>
            </w:r>
          </w:p>
        </w:tc>
      </w:tr>
      <w:tr w:rsidR="00560E86" w:rsidRPr="00294BAE" w:rsidTr="00AF2F44">
        <w:trPr>
          <w:trHeight w:val="409"/>
        </w:trPr>
        <w:tc>
          <w:tcPr>
            <w:tcW w:w="14120" w:type="dxa"/>
            <w:gridSpan w:val="10"/>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b/>
                <w:bCs/>
                <w:color w:val="000000" w:themeColor="text1"/>
                <w:kern w:val="24"/>
                <w:sz w:val="28"/>
                <w:szCs w:val="28"/>
              </w:rPr>
              <w:t>Serum Biomarkers (pg/mL)</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NGAL</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85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174,328</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94,717</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306,029</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34</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296,316</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116,702</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446,379</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0.038</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HE-1</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85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4.13</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2.81</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5.87</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34</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5.40</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4.13</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8.57</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0.004</w:t>
            </w:r>
          </w:p>
        </w:tc>
      </w:tr>
      <w:tr w:rsidR="00560E86" w:rsidRPr="00294BAE" w:rsidTr="00AF2F44">
        <w:trPr>
          <w:trHeight w:val="409"/>
        </w:trPr>
        <w:tc>
          <w:tcPr>
            <w:tcW w:w="14120" w:type="dxa"/>
            <w:gridSpan w:val="10"/>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b/>
                <w:sz w:val="36"/>
                <w:szCs w:val="36"/>
              </w:rPr>
            </w:pPr>
            <w:r w:rsidRPr="00294BAE">
              <w:rPr>
                <w:rFonts w:ascii="Arial" w:eastAsia="Times New Roman" w:hAnsi="Arial" w:cs="Arial"/>
                <w:b/>
                <w:color w:val="000000" w:themeColor="text1"/>
                <w:kern w:val="24"/>
                <w:sz w:val="28"/>
                <w:szCs w:val="28"/>
              </w:rPr>
              <w:t>Urine Biomarkers (pg/mg creatinine)</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Albumin</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3,606,006</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1,229,868</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10,485,329</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7,123,995</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1,209,304</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18,298,660</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0.393</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lang w:val="el-GR"/>
              </w:rPr>
              <w:t>Β</w:t>
            </w:r>
            <w:r w:rsidRPr="00294BAE">
              <w:rPr>
                <w:rFonts w:ascii="Arial" w:eastAsia="Times New Roman" w:hAnsi="Arial" w:cs="Arial"/>
                <w:color w:val="000000" w:themeColor="text1"/>
                <w:kern w:val="24"/>
                <w:sz w:val="21"/>
                <w:szCs w:val="21"/>
              </w:rPr>
              <w:t>-2 microglobulin</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43,266</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7,460</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195,296</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15,555</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3,468</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77,439</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0.174</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Cystatin C</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23,875</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8,784</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66,967</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19,945</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8,844</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167,771</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0.957</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EGF</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4,218</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2,279</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6,938</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2,949</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1,165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4,983</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0.042</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NGAL</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47,893</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13,713</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158,660</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43,088</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17,588</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149,689</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0.923</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Osteopontin</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441,917</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187,445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854,445</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385,219</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129,306</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830,838</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0.493</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Uromodulin</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2,608,006</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1,145,555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5,236,253</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2,049,076</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1,060,452</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3,001,765</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0.340</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Interleukin-18</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6.85</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1.19</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36.50</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2.43</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0.74</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6.83</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0.041</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KIM-1</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1,071</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376</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2,390</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1,272</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469</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3,167</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0.437</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HE-1</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73</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0.55</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0.21</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1.31</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0.50</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0.19</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2.38</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0.736</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FABP-2</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41</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0.10</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0.03</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1.99</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0.45</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0.14</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2.82</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0.229</w:t>
            </w:r>
          </w:p>
        </w:tc>
      </w:tr>
      <w:tr w:rsidR="00560E86" w:rsidRPr="00294BAE" w:rsidTr="00AF2F44">
        <w:trPr>
          <w:trHeight w:val="30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 xml:space="preserve">MDRD-6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88</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51</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41</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69</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34</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23</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19</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28</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09"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1"/>
                <w:szCs w:val="21"/>
              </w:rPr>
              <w:t>&lt;0.001</w:t>
            </w:r>
          </w:p>
        </w:tc>
      </w:tr>
    </w:tbl>
    <w:p w:rsidR="00560E86" w:rsidRPr="00294BAE" w:rsidRDefault="00560E86" w:rsidP="00560E86">
      <w:pPr>
        <w:rPr>
          <w:rFonts w:ascii="Arial" w:hAnsi="Arial" w:cs="Arial"/>
          <w:i/>
          <w:sz w:val="18"/>
          <w:szCs w:val="18"/>
        </w:rPr>
      </w:pPr>
      <w:r w:rsidRPr="00294BAE">
        <w:rPr>
          <w:rFonts w:ascii="Arial" w:hAnsi="Arial" w:cs="Arial"/>
          <w:i/>
          <w:sz w:val="18"/>
          <w:szCs w:val="18"/>
        </w:rPr>
        <w:t>NGAL: Neutrophil gelatinase-associated lipocalin; EGF: Epidermal growth factor; KIM: Kidney injury molecule; HE: Human endothelin; FABP: Fatty acid binding protein; MDRD: Modified diet for renal disease</w:t>
      </w:r>
    </w:p>
    <w:p w:rsidR="0037642F" w:rsidRDefault="0037642F"/>
    <w:p w:rsidR="00560E86" w:rsidRDefault="00560E86"/>
    <w:p w:rsidR="00560E86" w:rsidRDefault="00560E86"/>
    <w:p w:rsidR="00560E86" w:rsidRPr="00294BAE" w:rsidRDefault="00560E86" w:rsidP="00560E86">
      <w:pPr>
        <w:spacing w:line="240" w:lineRule="auto"/>
        <w:rPr>
          <w:rFonts w:ascii="Arial" w:hAnsi="Arial" w:cs="Arial"/>
        </w:rPr>
      </w:pPr>
      <w:r>
        <w:rPr>
          <w:rFonts w:ascii="Arial" w:hAnsi="Arial" w:cs="Arial"/>
          <w:b/>
        </w:rPr>
        <w:lastRenderedPageBreak/>
        <w:t xml:space="preserve">Supplementary </w:t>
      </w:r>
      <w:r w:rsidRPr="00294BAE">
        <w:rPr>
          <w:rFonts w:ascii="Arial" w:hAnsi="Arial" w:cs="Arial"/>
          <w:b/>
        </w:rPr>
        <w:t>Table 5</w:t>
      </w:r>
      <w:r w:rsidRPr="00294BAE">
        <w:rPr>
          <w:rFonts w:ascii="Arial" w:hAnsi="Arial" w:cs="Arial"/>
        </w:rPr>
        <w:t xml:space="preserve"> Biomarkers levels in serum (pg/ml) and in urine (pg/mg creatinine) samples comparing without vs. with chronic kidney disease at the time of sample collection</w:t>
      </w:r>
      <w:r w:rsidRPr="00294BAE">
        <w:rPr>
          <w:rFonts w:ascii="Arial" w:eastAsia="Times New Roman" w:hAnsi="Arial" w:cs="Arial"/>
          <w:color w:val="000000" w:themeColor="text1"/>
          <w:kern w:val="24"/>
          <w:sz w:val="21"/>
          <w:szCs w:val="21"/>
        </w:rPr>
        <w:t xml:space="preserve">. </w:t>
      </w:r>
    </w:p>
    <w:tbl>
      <w:tblPr>
        <w:tblW w:w="14080" w:type="dxa"/>
        <w:tblCellMar>
          <w:left w:w="0" w:type="dxa"/>
          <w:right w:w="0" w:type="dxa"/>
        </w:tblCellMar>
        <w:tblLook w:val="0600" w:firstRow="0" w:lastRow="0" w:firstColumn="0" w:lastColumn="0" w:noHBand="1" w:noVBand="1"/>
      </w:tblPr>
      <w:tblGrid>
        <w:gridCol w:w="2200"/>
        <w:gridCol w:w="1040"/>
        <w:gridCol w:w="1380"/>
        <w:gridCol w:w="1380"/>
        <w:gridCol w:w="1480"/>
        <w:gridCol w:w="1040"/>
        <w:gridCol w:w="1380"/>
        <w:gridCol w:w="1380"/>
        <w:gridCol w:w="1480"/>
        <w:gridCol w:w="1320"/>
      </w:tblGrid>
      <w:tr w:rsidR="00560E86" w:rsidRPr="00294BAE" w:rsidTr="00AF2F44">
        <w:trPr>
          <w:trHeight w:val="336"/>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rPr>
                <w:rFonts w:ascii="Arial" w:eastAsia="Times New Roman" w:hAnsi="Arial" w:cs="Arial"/>
                <w:sz w:val="34"/>
                <w:szCs w:val="36"/>
              </w:rPr>
            </w:pPr>
          </w:p>
        </w:tc>
        <w:tc>
          <w:tcPr>
            <w:tcW w:w="5280"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No CKD (N=72 )</w:t>
            </w:r>
          </w:p>
        </w:tc>
        <w:tc>
          <w:tcPr>
            <w:tcW w:w="5280"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CKD (N=62)</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rPr>
                <w:rFonts w:ascii="Arial" w:eastAsia="Times New Roman" w:hAnsi="Arial" w:cs="Arial"/>
                <w:sz w:val="34"/>
                <w:szCs w:val="36"/>
              </w:rPr>
            </w:pPr>
          </w:p>
        </w:tc>
      </w:tr>
      <w:tr w:rsidR="00560E86" w:rsidRPr="00294BAE" w:rsidTr="00AF2F44">
        <w:trPr>
          <w:trHeight w:val="336"/>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N</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Median</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21"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w:t>
            </w:r>
            <w:r w:rsidRPr="00294BAE">
              <w:rPr>
                <w:rFonts w:ascii="Arial" w:eastAsia="Times New Roman" w:hAnsi="Arial" w:cs="Arial"/>
                <w:color w:val="000000" w:themeColor="text1"/>
                <w:kern w:val="24"/>
                <w:vertAlign w:val="superscript"/>
              </w:rPr>
              <w:t>st</w:t>
            </w:r>
            <w:r w:rsidRPr="00294BAE">
              <w:rPr>
                <w:rFonts w:ascii="Arial" w:eastAsia="Times New Roman" w:hAnsi="Arial" w:cs="Arial"/>
                <w:color w:val="000000" w:themeColor="text1"/>
                <w:kern w:val="24"/>
              </w:rPr>
              <w:t xml:space="preserve"> quartile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21"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w:t>
            </w:r>
            <w:r w:rsidRPr="00294BAE">
              <w:rPr>
                <w:rFonts w:ascii="Arial" w:eastAsia="Times New Roman" w:hAnsi="Arial" w:cs="Arial"/>
                <w:color w:val="000000" w:themeColor="text1"/>
                <w:kern w:val="24"/>
                <w:vertAlign w:val="superscript"/>
              </w:rPr>
              <w:t>rd</w:t>
            </w:r>
            <w:r w:rsidRPr="00294BAE">
              <w:rPr>
                <w:rFonts w:ascii="Arial" w:eastAsia="Times New Roman" w:hAnsi="Arial" w:cs="Arial"/>
                <w:color w:val="000000" w:themeColor="text1"/>
                <w:kern w:val="24"/>
              </w:rPr>
              <w:t xml:space="preserve"> quartile</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N</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 xml:space="preserve">Median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21"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w:t>
            </w:r>
            <w:r w:rsidRPr="00294BAE">
              <w:rPr>
                <w:rFonts w:ascii="Arial" w:eastAsia="Times New Roman" w:hAnsi="Arial" w:cs="Arial"/>
                <w:color w:val="000000" w:themeColor="text1"/>
                <w:kern w:val="24"/>
                <w:vertAlign w:val="superscript"/>
              </w:rPr>
              <w:t>st</w:t>
            </w:r>
            <w:r w:rsidRPr="00294BAE">
              <w:rPr>
                <w:rFonts w:ascii="Arial" w:eastAsia="Times New Roman" w:hAnsi="Arial" w:cs="Arial"/>
                <w:color w:val="000000" w:themeColor="text1"/>
                <w:kern w:val="24"/>
              </w:rPr>
              <w:t xml:space="preserve"> quartile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21"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w:t>
            </w:r>
            <w:r w:rsidRPr="00294BAE">
              <w:rPr>
                <w:rFonts w:ascii="Arial" w:eastAsia="Times New Roman" w:hAnsi="Arial" w:cs="Arial"/>
                <w:color w:val="000000" w:themeColor="text1"/>
                <w:kern w:val="24"/>
                <w:vertAlign w:val="superscript"/>
              </w:rPr>
              <w:t>rd</w:t>
            </w:r>
            <w:r w:rsidRPr="00294BAE">
              <w:rPr>
                <w:rFonts w:ascii="Arial" w:eastAsia="Times New Roman" w:hAnsi="Arial" w:cs="Arial"/>
                <w:color w:val="000000" w:themeColor="text1"/>
                <w:kern w:val="24"/>
              </w:rPr>
              <w:t xml:space="preserve"> quartile</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P</w:t>
            </w:r>
          </w:p>
        </w:tc>
      </w:tr>
      <w:tr w:rsidR="00560E86" w:rsidRPr="00294BAE" w:rsidTr="00AF2F44">
        <w:trPr>
          <w:trHeight w:val="336"/>
        </w:trPr>
        <w:tc>
          <w:tcPr>
            <w:tcW w:w="14080" w:type="dxa"/>
            <w:gridSpan w:val="10"/>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8"/>
                <w:szCs w:val="28"/>
              </w:rPr>
              <w:t>Serum Biomarkers (pg/ml)</w:t>
            </w:r>
          </w:p>
        </w:tc>
      </w:tr>
      <w:tr w:rsidR="00560E86" w:rsidRPr="00294BAE" w:rsidTr="00AF2F44">
        <w:trPr>
          <w:trHeight w:val="336"/>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NGAL</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70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162,437</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86,960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357,090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211,613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151,343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339,747</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0.098</w:t>
            </w:r>
          </w:p>
        </w:tc>
      </w:tr>
      <w:tr w:rsidR="00560E86" w:rsidRPr="00294BAE" w:rsidTr="00AF2F44">
        <w:trPr>
          <w:trHeight w:val="336"/>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HE-1</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70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4.54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2.85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7.03</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4.23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2.88</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6.19</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336" w:lineRule="atLeast"/>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0.672</w:t>
            </w:r>
          </w:p>
        </w:tc>
      </w:tr>
      <w:tr w:rsidR="00560E86" w:rsidRPr="00294BAE" w:rsidTr="00AF2F44">
        <w:trPr>
          <w:trHeight w:val="448"/>
        </w:trPr>
        <w:tc>
          <w:tcPr>
            <w:tcW w:w="14080" w:type="dxa"/>
            <w:gridSpan w:val="10"/>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sz w:val="28"/>
                <w:szCs w:val="28"/>
              </w:rPr>
              <w:t>Urine Biomarkers (pg/mg creatinine)</w:t>
            </w:r>
          </w:p>
        </w:tc>
      </w:tr>
      <w:tr w:rsidR="00560E86" w:rsidRPr="00294BAE" w:rsidTr="00AF2F44">
        <w:trPr>
          <w:trHeight w:val="448"/>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Albumin</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2,864,499</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1,241,857</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8,614,056</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5,821,201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1,127,193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18,298,661</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0.058</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lang w:val="el-GR"/>
              </w:rPr>
              <w:t>Β</w:t>
            </w:r>
            <w:r w:rsidRPr="00294BAE">
              <w:rPr>
                <w:rFonts w:ascii="Arial" w:eastAsia="Times New Roman" w:hAnsi="Arial" w:cs="Arial"/>
                <w:color w:val="000000" w:themeColor="text1"/>
                <w:kern w:val="24"/>
              </w:rPr>
              <w:t>-2 microglobulin</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22,053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7,460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165,521</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47,513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5,302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143,138</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0.793</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Cystatin C</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26,162</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8,840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77,600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19,895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8,802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66,967</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0.606</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EGF</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4,600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1,800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11,435</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3,057</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1,765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4,530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0.013</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NGAL</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43,837</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12,396</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158,660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50,664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21,634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159,260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0.298</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Osteopontin</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429,939</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153,846</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854,445</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444,304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209,451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785,382</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0.716</w:t>
            </w:r>
          </w:p>
        </w:tc>
      </w:tr>
      <w:tr w:rsidR="00560E86" w:rsidRPr="00294BAE" w:rsidTr="00AF2F44">
        <w:trPr>
          <w:trHeight w:val="448"/>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Uromodulin</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2,191,388</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823,544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5,409,453</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2,474,616</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1,383,703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4,825,843</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0.518</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Interleukin-18</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3.09</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0.74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21.68</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5.85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1.72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17.68</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0.399</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KIM-1</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829</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310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2,576</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1,295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482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3,167</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0.341</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HE-1</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59</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0.45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0.20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0.89</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0.52</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0.18</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1.49</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0.714</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FABP-2</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32</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0.11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0.04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1.43</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0.55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0.05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1.39</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0.223</w:t>
            </w:r>
          </w:p>
        </w:tc>
      </w:tr>
      <w:tr w:rsidR="00560E86" w:rsidRPr="00294BAE" w:rsidTr="00AF2F44">
        <w:trPr>
          <w:trHeight w:val="3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 xml:space="preserve">MDRD-6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66</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37</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70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56</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34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27</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45</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560E86" w:rsidRPr="00294BAE" w:rsidRDefault="00560E86" w:rsidP="00AF2F44">
            <w:pPr>
              <w:spacing w:after="0" w:line="240" w:lineRule="auto"/>
              <w:jc w:val="center"/>
              <w:textAlignment w:val="bottom"/>
              <w:rPr>
                <w:rFonts w:ascii="Arial" w:eastAsia="Times New Roman" w:hAnsi="Arial" w:cs="Arial"/>
                <w:sz w:val="36"/>
                <w:szCs w:val="36"/>
              </w:rPr>
            </w:pPr>
            <w:r w:rsidRPr="00294BAE">
              <w:rPr>
                <w:rFonts w:ascii="Arial" w:eastAsia="Times New Roman" w:hAnsi="Arial" w:cs="Arial"/>
                <w:color w:val="000000" w:themeColor="text1"/>
                <w:kern w:val="24"/>
              </w:rPr>
              <w:t>&lt;0.001</w:t>
            </w:r>
          </w:p>
        </w:tc>
      </w:tr>
    </w:tbl>
    <w:p w:rsidR="00560E86" w:rsidRPr="00294BAE" w:rsidRDefault="00560E86" w:rsidP="00560E86">
      <w:pPr>
        <w:rPr>
          <w:rFonts w:ascii="Arial" w:hAnsi="Arial" w:cs="Arial"/>
          <w:i/>
          <w:sz w:val="18"/>
          <w:szCs w:val="18"/>
        </w:rPr>
      </w:pPr>
      <w:r w:rsidRPr="00294BAE">
        <w:rPr>
          <w:rFonts w:ascii="Arial" w:hAnsi="Arial" w:cs="Arial"/>
          <w:i/>
          <w:sz w:val="18"/>
          <w:szCs w:val="18"/>
        </w:rPr>
        <w:t>NGAL: Neutrophil gelatinase-associated lipocalin; EGF: Epidermal growth factor; KIM: Kidney injury molecule; HE: Human endothelin; FABP: Fatty acid binding protein; MDRD: Modified diet for renal disease</w:t>
      </w:r>
    </w:p>
    <w:p w:rsidR="002234B8" w:rsidRDefault="002234B8">
      <w:pPr>
        <w:sectPr w:rsidR="002234B8" w:rsidSect="00560E86">
          <w:pgSz w:w="15840" w:h="12240" w:orient="landscape"/>
          <w:pgMar w:top="1440" w:right="1440" w:bottom="1440" w:left="1440" w:header="720" w:footer="720" w:gutter="0"/>
          <w:cols w:space="720"/>
          <w:docGrid w:linePitch="360"/>
        </w:sectPr>
      </w:pPr>
    </w:p>
    <w:p w:rsidR="002234B8" w:rsidRPr="002234B8" w:rsidRDefault="002234B8">
      <w:pPr>
        <w:rPr>
          <w:rFonts w:ascii="Arial" w:hAnsi="Arial" w:cs="Arial"/>
        </w:rPr>
      </w:pPr>
      <w:r w:rsidRPr="002234B8">
        <w:rPr>
          <w:rFonts w:ascii="Arial" w:hAnsi="Arial" w:cs="Arial"/>
          <w:b/>
        </w:rPr>
        <w:lastRenderedPageBreak/>
        <w:t>Supplementary Table 6</w:t>
      </w:r>
      <w:r w:rsidRPr="002234B8">
        <w:rPr>
          <w:rFonts w:ascii="Arial" w:hAnsi="Arial" w:cs="Arial"/>
        </w:rPr>
        <w:t xml:space="preserve"> Pre</w:t>
      </w:r>
      <w:r>
        <w:rPr>
          <w:rFonts w:ascii="Arial" w:hAnsi="Arial" w:cs="Arial"/>
        </w:rPr>
        <w:t xml:space="preserve">-transplant characteristics, </w:t>
      </w:r>
      <w:r w:rsidRPr="002234B8">
        <w:rPr>
          <w:rFonts w:ascii="Arial" w:hAnsi="Arial" w:cs="Arial"/>
        </w:rPr>
        <w:t>use of calcineurin inhibitors</w:t>
      </w:r>
      <w:r>
        <w:rPr>
          <w:rFonts w:ascii="Arial" w:hAnsi="Arial" w:cs="Arial"/>
        </w:rPr>
        <w:t>, and recovery of renal function (MDRD-6 &gt;50 mL/min. at six months after transplantation) among</w:t>
      </w:r>
      <w:r w:rsidRPr="002234B8">
        <w:rPr>
          <w:rFonts w:ascii="Arial" w:hAnsi="Arial" w:cs="Arial"/>
        </w:rPr>
        <w:t xml:space="preserve"> 15 patients </w:t>
      </w:r>
      <w:r>
        <w:rPr>
          <w:rFonts w:ascii="Arial" w:hAnsi="Arial" w:cs="Arial"/>
        </w:rPr>
        <w:t>with MDRD-6 &lt;30 mL/min. and available serum and/or urine sample within a month prior to transplantation</w:t>
      </w:r>
    </w:p>
    <w:tbl>
      <w:tblPr>
        <w:tblStyle w:val="HelleSchattierung"/>
        <w:tblW w:w="9685" w:type="dxa"/>
        <w:tblLook w:val="04A0" w:firstRow="1" w:lastRow="0" w:firstColumn="1" w:lastColumn="0" w:noHBand="0" w:noVBand="1"/>
      </w:tblPr>
      <w:tblGrid>
        <w:gridCol w:w="571"/>
        <w:gridCol w:w="632"/>
        <w:gridCol w:w="987"/>
        <w:gridCol w:w="945"/>
        <w:gridCol w:w="945"/>
        <w:gridCol w:w="1415"/>
        <w:gridCol w:w="1980"/>
        <w:gridCol w:w="945"/>
        <w:gridCol w:w="1265"/>
      </w:tblGrid>
      <w:tr w:rsidR="002234B8" w:rsidRPr="002234B8" w:rsidTr="002234B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No.</w:t>
            </w:r>
          </w:p>
        </w:tc>
        <w:tc>
          <w:tcPr>
            <w:tcW w:w="624" w:type="dxa"/>
            <w:noWrap/>
            <w:hideMark/>
          </w:tcPr>
          <w:p w:rsidR="002234B8" w:rsidRPr="002234B8" w:rsidRDefault="002234B8" w:rsidP="002234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Age</w:t>
            </w:r>
          </w:p>
        </w:tc>
        <w:tc>
          <w:tcPr>
            <w:tcW w:w="971" w:type="dxa"/>
            <w:noWrap/>
            <w:hideMark/>
          </w:tcPr>
          <w:p w:rsidR="002234B8" w:rsidRPr="002234B8" w:rsidRDefault="002234B8" w:rsidP="002234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Gender</w:t>
            </w:r>
          </w:p>
        </w:tc>
        <w:tc>
          <w:tcPr>
            <w:tcW w:w="945" w:type="dxa"/>
            <w:noWrap/>
            <w:hideMark/>
          </w:tcPr>
          <w:p w:rsidR="002234B8" w:rsidRPr="002234B8" w:rsidRDefault="002234B8" w:rsidP="002234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CKD</w:t>
            </w:r>
          </w:p>
        </w:tc>
        <w:tc>
          <w:tcPr>
            <w:tcW w:w="945" w:type="dxa"/>
            <w:noWrap/>
            <w:hideMark/>
          </w:tcPr>
          <w:p w:rsidR="002234B8" w:rsidRPr="002234B8" w:rsidRDefault="002234B8" w:rsidP="002234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DM</w:t>
            </w:r>
          </w:p>
        </w:tc>
        <w:tc>
          <w:tcPr>
            <w:tcW w:w="1415" w:type="dxa"/>
            <w:noWrap/>
            <w:hideMark/>
          </w:tcPr>
          <w:p w:rsidR="002234B8" w:rsidRPr="002234B8" w:rsidRDefault="002234B8" w:rsidP="002234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Pre-LT GFR</w:t>
            </w:r>
          </w:p>
        </w:tc>
        <w:tc>
          <w:tcPr>
            <w:tcW w:w="1980" w:type="dxa"/>
            <w:noWrap/>
            <w:hideMark/>
          </w:tcPr>
          <w:p w:rsidR="002234B8" w:rsidRPr="002234B8" w:rsidRDefault="002234B8" w:rsidP="002234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GFR at 6 months</w:t>
            </w:r>
          </w:p>
        </w:tc>
        <w:tc>
          <w:tcPr>
            <w:tcW w:w="945" w:type="dxa"/>
            <w:noWrap/>
            <w:hideMark/>
          </w:tcPr>
          <w:p w:rsidR="002234B8" w:rsidRPr="002234B8" w:rsidRDefault="002234B8" w:rsidP="002234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CNI</w:t>
            </w:r>
          </w:p>
        </w:tc>
        <w:tc>
          <w:tcPr>
            <w:tcW w:w="1296" w:type="dxa"/>
          </w:tcPr>
          <w:p w:rsidR="002234B8" w:rsidRPr="002234B8" w:rsidRDefault="002234B8" w:rsidP="002234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Recovery</w:t>
            </w:r>
          </w:p>
        </w:tc>
      </w:tr>
      <w:tr w:rsidR="002234B8" w:rsidRPr="002234B8" w:rsidTr="002234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1</w:t>
            </w:r>
          </w:p>
        </w:tc>
        <w:tc>
          <w:tcPr>
            <w:tcW w:w="624"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66</w:t>
            </w:r>
          </w:p>
        </w:tc>
        <w:tc>
          <w:tcPr>
            <w:tcW w:w="971"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F</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41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23.3</w:t>
            </w:r>
          </w:p>
        </w:tc>
        <w:tc>
          <w:tcPr>
            <w:tcW w:w="1980"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58.9</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w:t>
            </w:r>
          </w:p>
        </w:tc>
      </w:tr>
      <w:tr w:rsidR="002234B8" w:rsidRPr="002234B8" w:rsidTr="002234B8">
        <w:trPr>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2</w:t>
            </w:r>
          </w:p>
        </w:tc>
        <w:tc>
          <w:tcPr>
            <w:tcW w:w="624"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20</w:t>
            </w:r>
          </w:p>
        </w:tc>
        <w:tc>
          <w:tcPr>
            <w:tcW w:w="971"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F</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24.6</w:t>
            </w:r>
          </w:p>
        </w:tc>
        <w:tc>
          <w:tcPr>
            <w:tcW w:w="1980"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150.3</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w:t>
            </w:r>
          </w:p>
        </w:tc>
      </w:tr>
      <w:tr w:rsidR="002234B8" w:rsidRPr="002234B8" w:rsidTr="002234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3</w:t>
            </w:r>
          </w:p>
        </w:tc>
        <w:tc>
          <w:tcPr>
            <w:tcW w:w="624"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64</w:t>
            </w:r>
          </w:p>
        </w:tc>
        <w:tc>
          <w:tcPr>
            <w:tcW w:w="971"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16.5</w:t>
            </w:r>
          </w:p>
        </w:tc>
        <w:tc>
          <w:tcPr>
            <w:tcW w:w="1980"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37.1</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r w:rsidR="002234B8" w:rsidRPr="002234B8" w:rsidTr="002234B8">
        <w:trPr>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4</w:t>
            </w:r>
          </w:p>
        </w:tc>
        <w:tc>
          <w:tcPr>
            <w:tcW w:w="624"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56</w:t>
            </w:r>
          </w:p>
        </w:tc>
        <w:tc>
          <w:tcPr>
            <w:tcW w:w="971"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41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27.9</w:t>
            </w:r>
          </w:p>
        </w:tc>
        <w:tc>
          <w:tcPr>
            <w:tcW w:w="1980"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36.0</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r w:rsidR="002234B8" w:rsidRPr="002234B8" w:rsidTr="002234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5</w:t>
            </w:r>
          </w:p>
        </w:tc>
        <w:tc>
          <w:tcPr>
            <w:tcW w:w="624"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71</w:t>
            </w:r>
          </w:p>
        </w:tc>
        <w:tc>
          <w:tcPr>
            <w:tcW w:w="971"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27.7</w:t>
            </w:r>
          </w:p>
        </w:tc>
        <w:tc>
          <w:tcPr>
            <w:tcW w:w="1980"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28.5</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r w:rsidR="002234B8" w:rsidRPr="002234B8" w:rsidTr="002234B8">
        <w:trPr>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6</w:t>
            </w:r>
          </w:p>
        </w:tc>
        <w:tc>
          <w:tcPr>
            <w:tcW w:w="624"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38</w:t>
            </w:r>
          </w:p>
        </w:tc>
        <w:tc>
          <w:tcPr>
            <w:tcW w:w="971"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F</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19.5</w:t>
            </w:r>
          </w:p>
        </w:tc>
        <w:tc>
          <w:tcPr>
            <w:tcW w:w="1980"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95.6</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w:t>
            </w:r>
          </w:p>
        </w:tc>
      </w:tr>
      <w:tr w:rsidR="002234B8" w:rsidRPr="002234B8" w:rsidTr="002234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7</w:t>
            </w:r>
          </w:p>
        </w:tc>
        <w:tc>
          <w:tcPr>
            <w:tcW w:w="624"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42</w:t>
            </w:r>
          </w:p>
        </w:tc>
        <w:tc>
          <w:tcPr>
            <w:tcW w:w="971"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F</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16.7</w:t>
            </w:r>
          </w:p>
        </w:tc>
        <w:tc>
          <w:tcPr>
            <w:tcW w:w="1980"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162.4</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w:t>
            </w:r>
          </w:p>
        </w:tc>
      </w:tr>
      <w:tr w:rsidR="002234B8" w:rsidRPr="002234B8" w:rsidTr="002234B8">
        <w:trPr>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8</w:t>
            </w:r>
          </w:p>
        </w:tc>
        <w:tc>
          <w:tcPr>
            <w:tcW w:w="624"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68</w:t>
            </w:r>
          </w:p>
        </w:tc>
        <w:tc>
          <w:tcPr>
            <w:tcW w:w="971"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12.9</w:t>
            </w:r>
          </w:p>
        </w:tc>
        <w:tc>
          <w:tcPr>
            <w:tcW w:w="1980"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29.4</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r w:rsidR="002234B8" w:rsidRPr="002234B8" w:rsidTr="002234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9</w:t>
            </w:r>
          </w:p>
        </w:tc>
        <w:tc>
          <w:tcPr>
            <w:tcW w:w="624"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62</w:t>
            </w:r>
          </w:p>
        </w:tc>
        <w:tc>
          <w:tcPr>
            <w:tcW w:w="971"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41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26.8</w:t>
            </w:r>
          </w:p>
        </w:tc>
        <w:tc>
          <w:tcPr>
            <w:tcW w:w="1980"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54.9</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w:t>
            </w:r>
          </w:p>
        </w:tc>
      </w:tr>
      <w:tr w:rsidR="002234B8" w:rsidRPr="002234B8" w:rsidTr="002234B8">
        <w:trPr>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10</w:t>
            </w:r>
          </w:p>
        </w:tc>
        <w:tc>
          <w:tcPr>
            <w:tcW w:w="624"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71</w:t>
            </w:r>
          </w:p>
        </w:tc>
        <w:tc>
          <w:tcPr>
            <w:tcW w:w="971"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23.0</w:t>
            </w:r>
          </w:p>
        </w:tc>
        <w:tc>
          <w:tcPr>
            <w:tcW w:w="1980"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28.5</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r w:rsidR="002234B8" w:rsidRPr="002234B8" w:rsidTr="002234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11</w:t>
            </w:r>
          </w:p>
        </w:tc>
        <w:tc>
          <w:tcPr>
            <w:tcW w:w="624"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38</w:t>
            </w:r>
          </w:p>
        </w:tc>
        <w:tc>
          <w:tcPr>
            <w:tcW w:w="971"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21.2</w:t>
            </w:r>
          </w:p>
        </w:tc>
        <w:tc>
          <w:tcPr>
            <w:tcW w:w="1980"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38.6</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r w:rsidR="002234B8" w:rsidRPr="002234B8" w:rsidTr="002234B8">
        <w:trPr>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12</w:t>
            </w:r>
          </w:p>
        </w:tc>
        <w:tc>
          <w:tcPr>
            <w:tcW w:w="624"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73</w:t>
            </w:r>
          </w:p>
        </w:tc>
        <w:tc>
          <w:tcPr>
            <w:tcW w:w="971"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28.5</w:t>
            </w:r>
          </w:p>
        </w:tc>
        <w:tc>
          <w:tcPr>
            <w:tcW w:w="1980"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50.0</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r w:rsidR="002234B8" w:rsidRPr="002234B8" w:rsidTr="002234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13</w:t>
            </w:r>
          </w:p>
        </w:tc>
        <w:tc>
          <w:tcPr>
            <w:tcW w:w="624"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64</w:t>
            </w:r>
          </w:p>
        </w:tc>
        <w:tc>
          <w:tcPr>
            <w:tcW w:w="971"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0</w:t>
            </w:r>
          </w:p>
        </w:tc>
        <w:tc>
          <w:tcPr>
            <w:tcW w:w="141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26.2</w:t>
            </w:r>
          </w:p>
        </w:tc>
        <w:tc>
          <w:tcPr>
            <w:tcW w:w="1980"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42.2</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r w:rsidR="002234B8" w:rsidRPr="002234B8" w:rsidTr="002234B8">
        <w:trPr>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14</w:t>
            </w:r>
          </w:p>
        </w:tc>
        <w:tc>
          <w:tcPr>
            <w:tcW w:w="624"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53</w:t>
            </w:r>
          </w:p>
        </w:tc>
        <w:tc>
          <w:tcPr>
            <w:tcW w:w="971"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41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28.8</w:t>
            </w:r>
          </w:p>
        </w:tc>
        <w:tc>
          <w:tcPr>
            <w:tcW w:w="1980"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48.4</w:t>
            </w:r>
          </w:p>
        </w:tc>
        <w:tc>
          <w:tcPr>
            <w:tcW w:w="945" w:type="dxa"/>
            <w:noWrap/>
            <w:hideMark/>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r w:rsidR="002234B8" w:rsidRPr="002234B8" w:rsidTr="002234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 w:type="dxa"/>
          </w:tcPr>
          <w:p w:rsidR="002234B8" w:rsidRPr="002234B8" w:rsidRDefault="002234B8" w:rsidP="002234B8">
            <w:pPr>
              <w:jc w:val="center"/>
              <w:rPr>
                <w:rFonts w:ascii="Arial" w:eastAsia="Times New Roman" w:hAnsi="Arial" w:cs="Arial"/>
                <w:color w:val="000000"/>
              </w:rPr>
            </w:pPr>
            <w:r w:rsidRPr="002234B8">
              <w:rPr>
                <w:rFonts w:ascii="Arial" w:eastAsia="Times New Roman" w:hAnsi="Arial" w:cs="Arial"/>
                <w:color w:val="000000"/>
              </w:rPr>
              <w:t>15</w:t>
            </w:r>
          </w:p>
        </w:tc>
        <w:tc>
          <w:tcPr>
            <w:tcW w:w="624"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56</w:t>
            </w:r>
          </w:p>
        </w:tc>
        <w:tc>
          <w:tcPr>
            <w:tcW w:w="971"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M</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41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29.7</w:t>
            </w:r>
          </w:p>
        </w:tc>
        <w:tc>
          <w:tcPr>
            <w:tcW w:w="1980"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32.9</w:t>
            </w:r>
          </w:p>
        </w:tc>
        <w:tc>
          <w:tcPr>
            <w:tcW w:w="945" w:type="dxa"/>
            <w:noWrap/>
            <w:hideMark/>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234B8">
              <w:rPr>
                <w:rFonts w:ascii="Arial" w:eastAsia="Times New Roman" w:hAnsi="Arial" w:cs="Arial"/>
                <w:color w:val="000000"/>
              </w:rPr>
              <w:t>1</w:t>
            </w:r>
          </w:p>
        </w:tc>
        <w:tc>
          <w:tcPr>
            <w:tcW w:w="1296" w:type="dxa"/>
          </w:tcPr>
          <w:p w:rsidR="002234B8" w:rsidRPr="002234B8" w:rsidRDefault="002234B8" w:rsidP="002234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0</w:t>
            </w:r>
          </w:p>
        </w:tc>
      </w:tr>
    </w:tbl>
    <w:p w:rsidR="00560E86" w:rsidRPr="002234B8" w:rsidRDefault="00560E86" w:rsidP="002234B8">
      <w:pPr>
        <w:jc w:val="center"/>
        <w:rPr>
          <w:rFonts w:ascii="Arial" w:hAnsi="Arial" w:cs="Arial"/>
        </w:rPr>
      </w:pPr>
    </w:p>
    <w:p w:rsidR="00560E86" w:rsidRDefault="00560E86"/>
    <w:p w:rsidR="00E67490" w:rsidRDefault="00E67490"/>
    <w:p w:rsidR="00E67490" w:rsidRDefault="00E67490"/>
    <w:p w:rsidR="00E67490" w:rsidRDefault="00E67490"/>
    <w:p w:rsidR="00E67490" w:rsidRDefault="00E67490"/>
    <w:p w:rsidR="00E67490" w:rsidRDefault="00E67490"/>
    <w:p w:rsidR="00E67490" w:rsidRDefault="00E67490"/>
    <w:p w:rsidR="00E67490" w:rsidRDefault="00E67490"/>
    <w:p w:rsidR="00E67490" w:rsidRDefault="00E67490"/>
    <w:p w:rsidR="00E67490" w:rsidRDefault="00E67490"/>
    <w:p w:rsidR="00E67490" w:rsidRDefault="00E67490"/>
    <w:p w:rsidR="00E67490" w:rsidRDefault="00E67490"/>
    <w:p w:rsidR="00E67490" w:rsidRDefault="00344A53">
      <w:r>
        <w:rPr>
          <w:noProof/>
          <w:lang w:val="de-CH" w:eastAsia="de-CH"/>
        </w:rPr>
        <w:lastRenderedPageBreak/>
        <w:drawing>
          <wp:inline distT="0" distB="0" distL="0" distR="0" wp14:anchorId="3A73923B" wp14:editId="7EBDAE62">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_Figure_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557396" w:rsidRDefault="00557396" w:rsidP="00557396">
      <w:pPr>
        <w:spacing w:after="0" w:line="360" w:lineRule="auto"/>
        <w:rPr>
          <w:rFonts w:ascii="Arial" w:hAnsi="Arial" w:cs="Arial"/>
          <w:sz w:val="24"/>
          <w:szCs w:val="24"/>
        </w:rPr>
      </w:pPr>
      <w:r w:rsidRPr="00F120B4">
        <w:rPr>
          <w:rFonts w:ascii="Arial" w:hAnsi="Arial" w:cs="Arial"/>
          <w:b/>
          <w:sz w:val="24"/>
          <w:szCs w:val="24"/>
        </w:rPr>
        <w:t xml:space="preserve">Supplementary Figure 1 </w:t>
      </w:r>
      <w:r w:rsidRPr="00F120B4">
        <w:rPr>
          <w:rFonts w:ascii="Arial" w:hAnsi="Arial" w:cs="Arial"/>
          <w:sz w:val="24"/>
          <w:szCs w:val="24"/>
        </w:rPr>
        <w:t xml:space="preserve">Number of patients providing 1, 2, 3, 4, 5, or 6 urine (black bars) or serum (gray bars) from the time of recruitment to the study until removal from the transplant list. </w:t>
      </w:r>
    </w:p>
    <w:p w:rsidR="00E67490" w:rsidRDefault="00E67490"/>
    <w:p w:rsidR="00E67490" w:rsidRDefault="00E67490"/>
    <w:p w:rsidR="00E67490" w:rsidRDefault="00E67490"/>
    <w:p w:rsidR="00E67490" w:rsidRDefault="00E67490"/>
    <w:p w:rsidR="00E67490" w:rsidRDefault="00E67490"/>
    <w:p w:rsidR="00E67490" w:rsidRDefault="00E67490"/>
    <w:p w:rsidR="00E67490" w:rsidRPr="00E67490" w:rsidRDefault="00E67490" w:rsidP="00E67490">
      <w:pPr>
        <w:rPr>
          <w:rFonts w:ascii="Arial" w:hAnsi="Arial" w:cs="Arial"/>
        </w:rPr>
      </w:pPr>
      <w:r>
        <w:rPr>
          <w:noProof/>
          <w:lang w:val="de-CH" w:eastAsia="de-CH"/>
        </w:rPr>
        <w:lastRenderedPageBreak/>
        <w:drawing>
          <wp:inline distT="0" distB="0" distL="0" distR="0" wp14:anchorId="759CB117" wp14:editId="1742A96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_Figure_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Pr="00E67490">
        <w:rPr>
          <w:rFonts w:ascii="Arial" w:hAnsi="Arial" w:cs="Arial"/>
        </w:rPr>
        <w:t xml:space="preserve"> </w:t>
      </w:r>
    </w:p>
    <w:p w:rsidR="00E67490" w:rsidRDefault="00E67490"/>
    <w:p w:rsidR="00E67490" w:rsidRDefault="00E67490"/>
    <w:p w:rsidR="00557396" w:rsidRDefault="00557396" w:rsidP="00557396">
      <w:pPr>
        <w:spacing w:after="0" w:line="360" w:lineRule="auto"/>
        <w:rPr>
          <w:rFonts w:ascii="Arial" w:hAnsi="Arial" w:cs="Arial"/>
          <w:sz w:val="24"/>
          <w:szCs w:val="24"/>
        </w:rPr>
      </w:pPr>
      <w:r w:rsidRPr="00F120B4">
        <w:rPr>
          <w:rFonts w:ascii="Arial" w:hAnsi="Arial" w:cs="Arial"/>
          <w:b/>
          <w:sz w:val="24"/>
          <w:szCs w:val="24"/>
        </w:rPr>
        <w:t>Supplementary Figure 2</w:t>
      </w:r>
      <w:r w:rsidRPr="00F120B4">
        <w:rPr>
          <w:rFonts w:ascii="Arial" w:hAnsi="Arial" w:cs="Arial"/>
          <w:sz w:val="24"/>
          <w:szCs w:val="24"/>
        </w:rPr>
        <w:t xml:space="preserve"> Cumulative probability of development of acute kidney injury at one year from listing for liver transplantation, stratified for MELD score at listing. One year cumulative probability of AKI increased linearly with listing MELD score with 31.9% at listing MELD ≤15 (solid black line, N=95), 42.8% at listing MELD 16-20 (solid gray line, N=100), 73.7% at listing MELD 21-25 (dashed black line, N=33), 72.8% at listing MELD 26-30 (dashed gray line, N=19), and 91.7% at listing MELD &gt;30 (top line, N=24). </w:t>
      </w:r>
    </w:p>
    <w:p w:rsidR="00E67490" w:rsidRDefault="00E67490"/>
    <w:p w:rsidR="00E67490" w:rsidRDefault="00E67490"/>
    <w:p w:rsidR="00E67490" w:rsidRDefault="00E67490"/>
    <w:p w:rsidR="00E67490" w:rsidRDefault="00E67490"/>
    <w:p w:rsidR="00E67490" w:rsidRDefault="00344A53">
      <w:r>
        <w:rPr>
          <w:noProof/>
          <w:lang w:val="de-CH" w:eastAsia="de-CH"/>
        </w:rPr>
        <w:lastRenderedPageBreak/>
        <w:drawing>
          <wp:inline distT="0" distB="0" distL="0" distR="0" wp14:anchorId="25095F44" wp14:editId="7398866C">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_Figure_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67490" w:rsidRDefault="00E67490"/>
    <w:p w:rsidR="00557396" w:rsidRDefault="00557396" w:rsidP="00557396">
      <w:pPr>
        <w:spacing w:after="0" w:line="360" w:lineRule="auto"/>
        <w:rPr>
          <w:rFonts w:ascii="Arial" w:hAnsi="Arial" w:cs="Arial"/>
          <w:sz w:val="24"/>
          <w:szCs w:val="24"/>
        </w:rPr>
      </w:pPr>
      <w:r w:rsidRPr="00F120B4">
        <w:rPr>
          <w:rFonts w:ascii="Arial" w:hAnsi="Arial" w:cs="Arial"/>
          <w:b/>
          <w:sz w:val="24"/>
          <w:szCs w:val="24"/>
        </w:rPr>
        <w:t>Supplementary Figure 3</w:t>
      </w:r>
      <w:r w:rsidRPr="00F120B4">
        <w:rPr>
          <w:rFonts w:ascii="Arial" w:hAnsi="Arial" w:cs="Arial"/>
          <w:sz w:val="24"/>
          <w:szCs w:val="24"/>
        </w:rPr>
        <w:t xml:space="preserve"> Adjudication of cause of acute kidney injury (AKI) among all episodes (top left panel), first episode of AKI (bottom left panel), second AKI episode (top right panel), and third AKI episode (bottom right panel)</w:t>
      </w:r>
      <w:r>
        <w:rPr>
          <w:rFonts w:ascii="Arial" w:hAnsi="Arial" w:cs="Arial"/>
          <w:sz w:val="24"/>
          <w:szCs w:val="24"/>
        </w:rPr>
        <w:t>.</w:t>
      </w:r>
    </w:p>
    <w:p w:rsidR="00E67490" w:rsidRDefault="00E67490"/>
    <w:p w:rsidR="00E67490" w:rsidRDefault="00E67490"/>
    <w:p w:rsidR="00E67490" w:rsidRDefault="00E67490"/>
    <w:p w:rsidR="00E67490" w:rsidRDefault="00E67490"/>
    <w:p w:rsidR="00E67490" w:rsidRDefault="00E67490"/>
    <w:p w:rsidR="00E67490" w:rsidRDefault="00E67490"/>
    <w:p w:rsidR="00E67490" w:rsidRDefault="00E67490"/>
    <w:p w:rsidR="00E67490" w:rsidRDefault="00E67490"/>
    <w:p w:rsidR="00E67490" w:rsidRDefault="00E67490">
      <w:r>
        <w:rPr>
          <w:noProof/>
          <w:lang w:val="de-CH" w:eastAsia="de-CH"/>
        </w:rPr>
        <w:lastRenderedPageBreak/>
        <w:drawing>
          <wp:inline distT="0" distB="0" distL="0" distR="0" wp14:anchorId="3D69CB74" wp14:editId="1EAF027A">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_Figure_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67490" w:rsidRDefault="00E67490"/>
    <w:p w:rsidR="00557396" w:rsidRDefault="00557396" w:rsidP="00557396">
      <w:pPr>
        <w:spacing w:after="0" w:line="360" w:lineRule="auto"/>
        <w:rPr>
          <w:rFonts w:ascii="Arial" w:hAnsi="Arial" w:cs="Arial"/>
          <w:sz w:val="24"/>
          <w:szCs w:val="24"/>
        </w:rPr>
      </w:pPr>
      <w:r w:rsidRPr="00F120B4">
        <w:rPr>
          <w:rFonts w:ascii="Arial" w:hAnsi="Arial" w:cs="Arial"/>
          <w:b/>
          <w:sz w:val="24"/>
          <w:szCs w:val="24"/>
        </w:rPr>
        <w:t>Supplementary Figure 4</w:t>
      </w:r>
      <w:r w:rsidRPr="00F120B4">
        <w:rPr>
          <w:rFonts w:ascii="Arial" w:hAnsi="Arial" w:cs="Arial"/>
          <w:sz w:val="24"/>
          <w:szCs w:val="24"/>
        </w:rPr>
        <w:t xml:space="preserve"> Reasons for removal from the transplant list among 107 patients developing acute kidney injury, AKI (left panel) and 164 patients without acute kidney injury (right panel). The results show that patients developing AKI compared to without AKI have higher waitlist mortality and similar transplant rate. At the end of study period, proportion of patients still on the waitlist awaiting transplant was lower for patients with AKI.</w:t>
      </w:r>
    </w:p>
    <w:p w:rsidR="00E67490" w:rsidRDefault="00E67490"/>
    <w:p w:rsidR="00E67490" w:rsidRDefault="00E67490"/>
    <w:p w:rsidR="00E67490" w:rsidRDefault="00E67490"/>
    <w:p w:rsidR="00E67490" w:rsidRDefault="00E67490"/>
    <w:p w:rsidR="00E67490" w:rsidRDefault="00E67490"/>
    <w:p w:rsidR="00E67490" w:rsidRDefault="00E67490">
      <w:r>
        <w:rPr>
          <w:noProof/>
          <w:lang w:val="de-CH" w:eastAsia="de-CH"/>
        </w:rPr>
        <w:lastRenderedPageBreak/>
        <w:drawing>
          <wp:inline distT="0" distB="0" distL="0" distR="0" wp14:anchorId="3AFEB3EC" wp14:editId="58494803">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_Figure_5.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67490" w:rsidRDefault="00E67490"/>
    <w:p w:rsidR="00E67490" w:rsidRDefault="00E67490"/>
    <w:p w:rsidR="00557396" w:rsidRDefault="00557396" w:rsidP="00557396">
      <w:pPr>
        <w:spacing w:after="0" w:line="360" w:lineRule="auto"/>
        <w:rPr>
          <w:rFonts w:ascii="Arial" w:hAnsi="Arial" w:cs="Arial"/>
          <w:sz w:val="24"/>
          <w:szCs w:val="24"/>
        </w:rPr>
      </w:pPr>
      <w:r w:rsidRPr="00F120B4">
        <w:rPr>
          <w:rFonts w:ascii="Arial" w:hAnsi="Arial" w:cs="Arial"/>
          <w:b/>
          <w:sz w:val="24"/>
          <w:szCs w:val="24"/>
        </w:rPr>
        <w:t xml:space="preserve">Supplementary Figure 5 </w:t>
      </w:r>
      <w:r w:rsidRPr="00F120B4">
        <w:rPr>
          <w:rFonts w:ascii="Arial" w:hAnsi="Arial" w:cs="Arial"/>
          <w:sz w:val="24"/>
          <w:szCs w:val="24"/>
        </w:rPr>
        <w:t xml:space="preserve">Box whisker plots showing modified diet for renal disease-6 glomerular filtration rate (mL/min) at the time of listing (panel A), at 3 months from listing (panel B), at 6 months from listing (panel C), and at 12 months from listing (panel D). </w:t>
      </w:r>
    </w:p>
    <w:p w:rsidR="00E67490" w:rsidRDefault="00E67490"/>
    <w:p w:rsidR="00E67490" w:rsidRDefault="00E67490"/>
    <w:p w:rsidR="00E67490" w:rsidRDefault="00E67490"/>
    <w:p w:rsidR="00E67490" w:rsidRDefault="00E67490"/>
    <w:p w:rsidR="00557396" w:rsidRDefault="00557396" w:rsidP="00557396">
      <w:pPr>
        <w:spacing w:after="0" w:line="360" w:lineRule="auto"/>
        <w:rPr>
          <w:rFonts w:ascii="Arial" w:hAnsi="Arial" w:cs="Arial"/>
          <w:b/>
          <w:sz w:val="24"/>
          <w:szCs w:val="24"/>
        </w:rPr>
      </w:pPr>
      <w:r>
        <w:rPr>
          <w:noProof/>
          <w:lang w:val="de-CH" w:eastAsia="de-CH"/>
        </w:rPr>
        <w:lastRenderedPageBreak/>
        <w:drawing>
          <wp:inline distT="0" distB="0" distL="0" distR="0" wp14:anchorId="01726D99" wp14:editId="1DE3435A">
            <wp:extent cx="5943600" cy="4581525"/>
            <wp:effectExtent l="0" t="0" r="0" b="9525"/>
            <wp:docPr id="1" name="Grafik 1" descr="C:\Users\jappertr\Desktop\NEF479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pertr\Desktop\NEF4790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81525"/>
                    </a:xfrm>
                    <a:prstGeom prst="rect">
                      <a:avLst/>
                    </a:prstGeom>
                    <a:noFill/>
                    <a:ln>
                      <a:noFill/>
                    </a:ln>
                  </pic:spPr>
                </pic:pic>
              </a:graphicData>
            </a:graphic>
          </wp:inline>
        </w:drawing>
      </w:r>
    </w:p>
    <w:p w:rsidR="00557396" w:rsidRDefault="00557396" w:rsidP="00557396">
      <w:pPr>
        <w:spacing w:after="0" w:line="360" w:lineRule="auto"/>
        <w:rPr>
          <w:rFonts w:ascii="Arial" w:hAnsi="Arial" w:cs="Arial"/>
          <w:b/>
          <w:sz w:val="24"/>
          <w:szCs w:val="24"/>
        </w:rPr>
      </w:pPr>
    </w:p>
    <w:p w:rsidR="00557396" w:rsidRPr="00F120B4" w:rsidRDefault="00557396" w:rsidP="00557396">
      <w:pPr>
        <w:spacing w:after="0" w:line="360" w:lineRule="auto"/>
        <w:rPr>
          <w:rFonts w:ascii="Arial" w:hAnsi="Arial" w:cs="Arial"/>
          <w:sz w:val="24"/>
          <w:szCs w:val="24"/>
        </w:rPr>
      </w:pPr>
      <w:bookmarkStart w:id="0" w:name="_GoBack"/>
      <w:bookmarkEnd w:id="0"/>
      <w:r w:rsidRPr="00F120B4">
        <w:rPr>
          <w:rFonts w:ascii="Arial" w:hAnsi="Arial" w:cs="Arial"/>
          <w:b/>
          <w:sz w:val="24"/>
          <w:szCs w:val="24"/>
        </w:rPr>
        <w:t>Supplementary Figure 6</w:t>
      </w:r>
      <w:r w:rsidRPr="00F120B4">
        <w:rPr>
          <w:rFonts w:ascii="Arial" w:hAnsi="Arial" w:cs="Arial"/>
          <w:sz w:val="24"/>
          <w:szCs w:val="24"/>
        </w:rPr>
        <w:t xml:space="preserve"> Box whisker plots comparing samples without acute kidney injury vs. samples with acute kidney injury for A) serum HE-1 B) serum NGAL; comparing samples without chronic kidney disease vs. with chronic kidney disease for C) urinary albumin; and D) urinary uromodulin within a month prior to liver transplantation, comparing 5 patients without recovery of renal function vs. 10 patients, who recovered their renal function at six months after receiving liver transplant alone. For this analysis, recovery is defined as MDRD-6 &gt;50 mL/min at 6 months after transplant among patients with MDRD-6 &lt;30 mL/min before transplantation. </w:t>
      </w:r>
    </w:p>
    <w:p w:rsidR="00C32F4C" w:rsidRDefault="00C32F4C"/>
    <w:p w:rsidR="00557396" w:rsidRDefault="00557396"/>
    <w:p w:rsidR="00557396" w:rsidRDefault="00557396"/>
    <w:p w:rsidR="00557396" w:rsidRDefault="00557396"/>
    <w:p w:rsidR="00C32F4C" w:rsidRDefault="00C32F4C"/>
    <w:p w:rsidR="00C32F4C" w:rsidRPr="00C32F4C" w:rsidRDefault="00C32F4C" w:rsidP="00C32F4C">
      <w:pPr>
        <w:pStyle w:val="EndNoteBibliography"/>
        <w:spacing w:after="0"/>
        <w:ind w:left="720" w:hanging="720"/>
        <w:rPr>
          <w:rFonts w:ascii="Arial" w:hAnsi="Arial" w:cs="Arial"/>
          <w:b/>
        </w:rPr>
      </w:pPr>
      <w:r w:rsidRPr="00C32F4C">
        <w:rPr>
          <w:rFonts w:ascii="Arial" w:hAnsi="Arial" w:cs="Arial"/>
          <w:b/>
        </w:rPr>
        <w:t>Supplementary References</w:t>
      </w:r>
    </w:p>
    <w:p w:rsidR="00E77AB7" w:rsidRPr="00E77AB7" w:rsidRDefault="00C32F4C" w:rsidP="00E77AB7">
      <w:pPr>
        <w:pStyle w:val="EndNoteBibliography"/>
        <w:spacing w:after="0"/>
        <w:ind w:left="720" w:hanging="720"/>
        <w:rPr>
          <w:rFonts w:ascii="Arial" w:hAnsi="Arial" w:cs="Arial"/>
        </w:rPr>
      </w:pPr>
      <w:r w:rsidRPr="00E77AB7">
        <w:rPr>
          <w:rFonts w:ascii="Arial" w:hAnsi="Arial" w:cs="Arial"/>
        </w:rPr>
        <w:fldChar w:fldCharType="begin"/>
      </w:r>
      <w:r w:rsidRPr="00E77AB7">
        <w:rPr>
          <w:rFonts w:ascii="Arial" w:hAnsi="Arial" w:cs="Arial"/>
        </w:rPr>
        <w:instrText xml:space="preserve"> ADDIN EN.REFLIST </w:instrText>
      </w:r>
      <w:r w:rsidRPr="00E77AB7">
        <w:rPr>
          <w:rFonts w:ascii="Arial" w:hAnsi="Arial" w:cs="Arial"/>
        </w:rPr>
        <w:fldChar w:fldCharType="separate"/>
      </w:r>
      <w:bookmarkStart w:id="1" w:name="_ENREF_1"/>
      <w:r w:rsidR="00E77AB7" w:rsidRPr="00E77AB7">
        <w:rPr>
          <w:rFonts w:ascii="Arial" w:hAnsi="Arial" w:cs="Arial"/>
        </w:rPr>
        <w:t xml:space="preserve">1. Angeli P, Gines P, Wong F, Bernardi M, Boyer TD, Gerbes A, Moreau R, Jalan R, Sarin SK, Piano S, Moore K, Lee SS, Durand F, Salerno F, Caraceni P, Kim WR, Arroyo V, Garcia-Tsao G, International Club of A: Diagnosis and management of acute kidney injury in patients with cirrhosis: revised consensus recommendations of the International Club of Ascites. </w:t>
      </w:r>
      <w:r w:rsidR="00E77AB7" w:rsidRPr="00E77AB7">
        <w:rPr>
          <w:rFonts w:ascii="Arial" w:hAnsi="Arial" w:cs="Arial"/>
          <w:i/>
        </w:rPr>
        <w:t>Gut,</w:t>
      </w:r>
      <w:r w:rsidR="00E77AB7" w:rsidRPr="00E77AB7">
        <w:rPr>
          <w:rFonts w:ascii="Arial" w:hAnsi="Arial" w:cs="Arial"/>
        </w:rPr>
        <w:t xml:space="preserve"> 64</w:t>
      </w:r>
      <w:r w:rsidR="00E77AB7" w:rsidRPr="00E77AB7">
        <w:rPr>
          <w:rFonts w:ascii="Arial" w:hAnsi="Arial" w:cs="Arial"/>
          <w:b/>
        </w:rPr>
        <w:t xml:space="preserve">: </w:t>
      </w:r>
      <w:r w:rsidR="00E77AB7" w:rsidRPr="00E77AB7">
        <w:rPr>
          <w:rFonts w:ascii="Arial" w:hAnsi="Arial" w:cs="Arial"/>
        </w:rPr>
        <w:t>531-537, 2015</w:t>
      </w:r>
      <w:bookmarkEnd w:id="1"/>
    </w:p>
    <w:p w:rsidR="00E77AB7" w:rsidRPr="00E77AB7" w:rsidRDefault="00E77AB7" w:rsidP="00E77AB7">
      <w:pPr>
        <w:pStyle w:val="EndNoteBibliography"/>
        <w:spacing w:after="0"/>
        <w:ind w:left="720" w:hanging="720"/>
        <w:rPr>
          <w:rFonts w:ascii="Arial" w:hAnsi="Arial" w:cs="Arial"/>
        </w:rPr>
      </w:pPr>
      <w:bookmarkStart w:id="2" w:name="_ENREF_2"/>
      <w:r w:rsidRPr="00E77AB7">
        <w:rPr>
          <w:rFonts w:ascii="Arial" w:hAnsi="Arial" w:cs="Arial"/>
        </w:rPr>
        <w:t xml:space="preserve">2. Levey AS, Coresh J, Balk E, Kausz AT, Levin A, Steffes MW, Hogg RJ, Perrone RD, Lau J, Eknoyan G, National Kidney F: National Kidney Foundation practice guidelines for chronic kidney disease: evaluation, classification, and stratification. </w:t>
      </w:r>
      <w:r w:rsidRPr="00E77AB7">
        <w:rPr>
          <w:rFonts w:ascii="Arial" w:hAnsi="Arial" w:cs="Arial"/>
          <w:i/>
        </w:rPr>
        <w:t>Annals of internal medicine,</w:t>
      </w:r>
      <w:r w:rsidRPr="00E77AB7">
        <w:rPr>
          <w:rFonts w:ascii="Arial" w:hAnsi="Arial" w:cs="Arial"/>
        </w:rPr>
        <w:t xml:space="preserve"> 139</w:t>
      </w:r>
      <w:r w:rsidRPr="00E77AB7">
        <w:rPr>
          <w:rFonts w:ascii="Arial" w:hAnsi="Arial" w:cs="Arial"/>
          <w:b/>
        </w:rPr>
        <w:t xml:space="preserve">: </w:t>
      </w:r>
      <w:r w:rsidRPr="00E77AB7">
        <w:rPr>
          <w:rFonts w:ascii="Arial" w:hAnsi="Arial" w:cs="Arial"/>
        </w:rPr>
        <w:t>137-147, 2003</w:t>
      </w:r>
      <w:bookmarkEnd w:id="2"/>
    </w:p>
    <w:p w:rsidR="00E77AB7" w:rsidRPr="00E77AB7" w:rsidRDefault="00E77AB7" w:rsidP="00E77AB7">
      <w:pPr>
        <w:pStyle w:val="EndNoteBibliography"/>
        <w:spacing w:after="0"/>
        <w:ind w:left="720" w:hanging="720"/>
        <w:rPr>
          <w:rFonts w:ascii="Arial" w:hAnsi="Arial" w:cs="Arial"/>
        </w:rPr>
      </w:pPr>
      <w:bookmarkStart w:id="3" w:name="_ENREF_3"/>
      <w:r w:rsidRPr="00E77AB7">
        <w:rPr>
          <w:rFonts w:ascii="Arial" w:hAnsi="Arial" w:cs="Arial"/>
        </w:rPr>
        <w:t xml:space="preserve">3. Francoz C, Nadim MK, Baron A, Prie D, Antoine C, Belghiti J, Valla D, Moreau R, Durand F: Glomerular filtration rate equations for liver-kidney transplantation in patients with cirrhosis: validation of current recommendations. </w:t>
      </w:r>
      <w:r w:rsidRPr="00E77AB7">
        <w:rPr>
          <w:rFonts w:ascii="Arial" w:hAnsi="Arial" w:cs="Arial"/>
          <w:i/>
        </w:rPr>
        <w:t>Hepatology,</w:t>
      </w:r>
      <w:r w:rsidRPr="00E77AB7">
        <w:rPr>
          <w:rFonts w:ascii="Arial" w:hAnsi="Arial" w:cs="Arial"/>
        </w:rPr>
        <w:t xml:space="preserve"> 59</w:t>
      </w:r>
      <w:r w:rsidRPr="00E77AB7">
        <w:rPr>
          <w:rFonts w:ascii="Arial" w:hAnsi="Arial" w:cs="Arial"/>
          <w:b/>
        </w:rPr>
        <w:t xml:space="preserve">: </w:t>
      </w:r>
      <w:r w:rsidRPr="00E77AB7">
        <w:rPr>
          <w:rFonts w:ascii="Arial" w:hAnsi="Arial" w:cs="Arial"/>
        </w:rPr>
        <w:t>1514-1521, 2014</w:t>
      </w:r>
      <w:bookmarkEnd w:id="3"/>
    </w:p>
    <w:p w:rsidR="00E77AB7" w:rsidRPr="00E77AB7" w:rsidRDefault="00E77AB7" w:rsidP="00E77AB7">
      <w:pPr>
        <w:pStyle w:val="EndNoteBibliography"/>
        <w:ind w:left="720" w:hanging="720"/>
        <w:rPr>
          <w:rFonts w:ascii="Arial" w:hAnsi="Arial" w:cs="Arial"/>
        </w:rPr>
      </w:pPr>
      <w:bookmarkStart w:id="4" w:name="_ENREF_4"/>
      <w:r w:rsidRPr="00E77AB7">
        <w:rPr>
          <w:rFonts w:ascii="Arial" w:hAnsi="Arial" w:cs="Arial"/>
        </w:rPr>
        <w:t xml:space="preserve">4. Wiesner RH, McDiarmid SV, Kamath PS, Edwards EB, Malinchoc M, Kremers WK, Krom RA, Kim WR: MELD and PELD: application of survival models to liver allocation. </w:t>
      </w:r>
      <w:r w:rsidRPr="00E77AB7">
        <w:rPr>
          <w:rFonts w:ascii="Arial" w:hAnsi="Arial" w:cs="Arial"/>
          <w:i/>
        </w:rPr>
        <w:t>Liver transplantation : official publication of the American Association for the Study of Liver Diseases and the International Liver Transplantation Society,</w:t>
      </w:r>
      <w:r w:rsidRPr="00E77AB7">
        <w:rPr>
          <w:rFonts w:ascii="Arial" w:hAnsi="Arial" w:cs="Arial"/>
        </w:rPr>
        <w:t xml:space="preserve"> 7</w:t>
      </w:r>
      <w:r w:rsidRPr="00E77AB7">
        <w:rPr>
          <w:rFonts w:ascii="Arial" w:hAnsi="Arial" w:cs="Arial"/>
          <w:b/>
        </w:rPr>
        <w:t xml:space="preserve">: </w:t>
      </w:r>
      <w:r w:rsidRPr="00E77AB7">
        <w:rPr>
          <w:rFonts w:ascii="Arial" w:hAnsi="Arial" w:cs="Arial"/>
        </w:rPr>
        <w:t>567-580, 2001</w:t>
      </w:r>
      <w:bookmarkEnd w:id="4"/>
    </w:p>
    <w:p w:rsidR="00E67490" w:rsidRDefault="00C32F4C">
      <w:r w:rsidRPr="00E77AB7">
        <w:rPr>
          <w:rFonts w:ascii="Arial" w:hAnsi="Arial" w:cs="Arial"/>
        </w:rPr>
        <w:fldChar w:fldCharType="end"/>
      </w:r>
    </w:p>
    <w:sectPr w:rsidR="00E67490" w:rsidSect="0022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81" w:usb1="08070000" w:usb2="00000010" w:usb3="00000000" w:csb0="00020008"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JAS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5ap02v57wxtxieasazxwzfkstzpdwdaze5p&quot;&gt;SLK TRANSPLANTATION&lt;record-ids&gt;&lt;item&gt;1550&lt;/item&gt;&lt;item&gt;2353&lt;/item&gt;&lt;item&gt;2354&lt;/item&gt;&lt;/record-ids&gt;&lt;/item&gt;&lt;item db-id=&quot;xtexte2zjedv59eefdox55wi52spazdwtxxt&quot;&gt;TRANSPLANTATION Copy&lt;record-ids&gt;&lt;item&gt;23353&lt;/item&gt;&lt;/record-ids&gt;&lt;/item&gt;&lt;/Libraries&gt;"/>
  </w:docVars>
  <w:rsids>
    <w:rsidRoot w:val="00560E86"/>
    <w:rsid w:val="00001208"/>
    <w:rsid w:val="00001CA2"/>
    <w:rsid w:val="00004DE2"/>
    <w:rsid w:val="00005207"/>
    <w:rsid w:val="0001055E"/>
    <w:rsid w:val="00010685"/>
    <w:rsid w:val="000124C8"/>
    <w:rsid w:val="0001473E"/>
    <w:rsid w:val="00015E4F"/>
    <w:rsid w:val="0002179F"/>
    <w:rsid w:val="00022448"/>
    <w:rsid w:val="00023088"/>
    <w:rsid w:val="00023417"/>
    <w:rsid w:val="000256AD"/>
    <w:rsid w:val="00025E06"/>
    <w:rsid w:val="00025E08"/>
    <w:rsid w:val="00026DDC"/>
    <w:rsid w:val="00027611"/>
    <w:rsid w:val="00032A4E"/>
    <w:rsid w:val="00034143"/>
    <w:rsid w:val="00034AD7"/>
    <w:rsid w:val="00034F27"/>
    <w:rsid w:val="00034F4F"/>
    <w:rsid w:val="0003675B"/>
    <w:rsid w:val="000367ED"/>
    <w:rsid w:val="00036800"/>
    <w:rsid w:val="00042F41"/>
    <w:rsid w:val="00046AD8"/>
    <w:rsid w:val="00050950"/>
    <w:rsid w:val="00051146"/>
    <w:rsid w:val="00051C86"/>
    <w:rsid w:val="000530D3"/>
    <w:rsid w:val="000571FD"/>
    <w:rsid w:val="00057A9E"/>
    <w:rsid w:val="00057FA8"/>
    <w:rsid w:val="00060C14"/>
    <w:rsid w:val="00060C3C"/>
    <w:rsid w:val="00063B02"/>
    <w:rsid w:val="0006453B"/>
    <w:rsid w:val="00064576"/>
    <w:rsid w:val="00072448"/>
    <w:rsid w:val="00075621"/>
    <w:rsid w:val="00080614"/>
    <w:rsid w:val="00082E60"/>
    <w:rsid w:val="000832EE"/>
    <w:rsid w:val="000835A2"/>
    <w:rsid w:val="00083EDD"/>
    <w:rsid w:val="0008511C"/>
    <w:rsid w:val="000857C0"/>
    <w:rsid w:val="000872F0"/>
    <w:rsid w:val="000878D8"/>
    <w:rsid w:val="00090030"/>
    <w:rsid w:val="000925DE"/>
    <w:rsid w:val="00092A2C"/>
    <w:rsid w:val="00095DF4"/>
    <w:rsid w:val="000A1520"/>
    <w:rsid w:val="000A2985"/>
    <w:rsid w:val="000A4621"/>
    <w:rsid w:val="000A5A31"/>
    <w:rsid w:val="000A6DEE"/>
    <w:rsid w:val="000A6DF7"/>
    <w:rsid w:val="000A7366"/>
    <w:rsid w:val="000A74C4"/>
    <w:rsid w:val="000A7FEE"/>
    <w:rsid w:val="000B0CB5"/>
    <w:rsid w:val="000B5103"/>
    <w:rsid w:val="000B643B"/>
    <w:rsid w:val="000B648C"/>
    <w:rsid w:val="000B6DA4"/>
    <w:rsid w:val="000B7EE3"/>
    <w:rsid w:val="000C1A95"/>
    <w:rsid w:val="000C2EA1"/>
    <w:rsid w:val="000C30EC"/>
    <w:rsid w:val="000C3F66"/>
    <w:rsid w:val="000C62AC"/>
    <w:rsid w:val="000C639C"/>
    <w:rsid w:val="000D0571"/>
    <w:rsid w:val="000D47CE"/>
    <w:rsid w:val="000D4A61"/>
    <w:rsid w:val="000E323A"/>
    <w:rsid w:val="000E356E"/>
    <w:rsid w:val="000E4B0C"/>
    <w:rsid w:val="000E572E"/>
    <w:rsid w:val="000E57A0"/>
    <w:rsid w:val="000E5E83"/>
    <w:rsid w:val="000E5F16"/>
    <w:rsid w:val="000E64DF"/>
    <w:rsid w:val="000F088D"/>
    <w:rsid w:val="000F5BAD"/>
    <w:rsid w:val="000F6890"/>
    <w:rsid w:val="000F698B"/>
    <w:rsid w:val="000F6FFC"/>
    <w:rsid w:val="00101658"/>
    <w:rsid w:val="001022C8"/>
    <w:rsid w:val="00103C1E"/>
    <w:rsid w:val="00104F52"/>
    <w:rsid w:val="00106B4D"/>
    <w:rsid w:val="00107049"/>
    <w:rsid w:val="00110AA8"/>
    <w:rsid w:val="00110CEA"/>
    <w:rsid w:val="0011137A"/>
    <w:rsid w:val="0011366C"/>
    <w:rsid w:val="001161FB"/>
    <w:rsid w:val="001214E4"/>
    <w:rsid w:val="00121C53"/>
    <w:rsid w:val="00121C92"/>
    <w:rsid w:val="00125078"/>
    <w:rsid w:val="00125131"/>
    <w:rsid w:val="0012711A"/>
    <w:rsid w:val="00130054"/>
    <w:rsid w:val="0013035F"/>
    <w:rsid w:val="0013107F"/>
    <w:rsid w:val="00132AB4"/>
    <w:rsid w:val="00133ABD"/>
    <w:rsid w:val="0013719D"/>
    <w:rsid w:val="00137B70"/>
    <w:rsid w:val="001413F1"/>
    <w:rsid w:val="00141946"/>
    <w:rsid w:val="00142713"/>
    <w:rsid w:val="00143B1E"/>
    <w:rsid w:val="00143E6B"/>
    <w:rsid w:val="00143EC1"/>
    <w:rsid w:val="00146929"/>
    <w:rsid w:val="00150CD4"/>
    <w:rsid w:val="00151AD7"/>
    <w:rsid w:val="00151FB8"/>
    <w:rsid w:val="00152200"/>
    <w:rsid w:val="001523BB"/>
    <w:rsid w:val="001527FB"/>
    <w:rsid w:val="00154A21"/>
    <w:rsid w:val="0015582A"/>
    <w:rsid w:val="00156B38"/>
    <w:rsid w:val="001602EF"/>
    <w:rsid w:val="001611FE"/>
    <w:rsid w:val="00161AE9"/>
    <w:rsid w:val="00163343"/>
    <w:rsid w:val="001641F5"/>
    <w:rsid w:val="0016455D"/>
    <w:rsid w:val="00164A53"/>
    <w:rsid w:val="0016698D"/>
    <w:rsid w:val="001677C1"/>
    <w:rsid w:val="00167BEA"/>
    <w:rsid w:val="00171548"/>
    <w:rsid w:val="00171B03"/>
    <w:rsid w:val="001720C4"/>
    <w:rsid w:val="00176EE0"/>
    <w:rsid w:val="00177CD4"/>
    <w:rsid w:val="00181715"/>
    <w:rsid w:val="00185E6D"/>
    <w:rsid w:val="001900F3"/>
    <w:rsid w:val="001926FF"/>
    <w:rsid w:val="00192868"/>
    <w:rsid w:val="001932D1"/>
    <w:rsid w:val="00194817"/>
    <w:rsid w:val="00195193"/>
    <w:rsid w:val="00195EB4"/>
    <w:rsid w:val="00197EB2"/>
    <w:rsid w:val="001A0EED"/>
    <w:rsid w:val="001A303E"/>
    <w:rsid w:val="001A47E2"/>
    <w:rsid w:val="001A4EB6"/>
    <w:rsid w:val="001A7084"/>
    <w:rsid w:val="001A7FDF"/>
    <w:rsid w:val="001B0848"/>
    <w:rsid w:val="001B0A81"/>
    <w:rsid w:val="001B420A"/>
    <w:rsid w:val="001B4974"/>
    <w:rsid w:val="001B597F"/>
    <w:rsid w:val="001B6DF9"/>
    <w:rsid w:val="001B732C"/>
    <w:rsid w:val="001B7BD1"/>
    <w:rsid w:val="001C142A"/>
    <w:rsid w:val="001C24F9"/>
    <w:rsid w:val="001C2550"/>
    <w:rsid w:val="001C4470"/>
    <w:rsid w:val="001C6C8E"/>
    <w:rsid w:val="001D001C"/>
    <w:rsid w:val="001D0590"/>
    <w:rsid w:val="001D28A9"/>
    <w:rsid w:val="001D349A"/>
    <w:rsid w:val="001D3A6B"/>
    <w:rsid w:val="001D574B"/>
    <w:rsid w:val="001D6734"/>
    <w:rsid w:val="001E0375"/>
    <w:rsid w:val="001E0FAB"/>
    <w:rsid w:val="001E1E2B"/>
    <w:rsid w:val="001E2C5A"/>
    <w:rsid w:val="001E5CFD"/>
    <w:rsid w:val="001E5EF7"/>
    <w:rsid w:val="001E7492"/>
    <w:rsid w:val="001E7DE1"/>
    <w:rsid w:val="001F2791"/>
    <w:rsid w:val="001F78B9"/>
    <w:rsid w:val="00201DFB"/>
    <w:rsid w:val="0020244E"/>
    <w:rsid w:val="00204D08"/>
    <w:rsid w:val="00205380"/>
    <w:rsid w:val="00210021"/>
    <w:rsid w:val="00211067"/>
    <w:rsid w:val="0021372F"/>
    <w:rsid w:val="00213974"/>
    <w:rsid w:val="0021496C"/>
    <w:rsid w:val="002156DE"/>
    <w:rsid w:val="00216B93"/>
    <w:rsid w:val="00221007"/>
    <w:rsid w:val="002218FE"/>
    <w:rsid w:val="0022290F"/>
    <w:rsid w:val="002234B8"/>
    <w:rsid w:val="00225D53"/>
    <w:rsid w:val="002308B0"/>
    <w:rsid w:val="00231C0D"/>
    <w:rsid w:val="002339FE"/>
    <w:rsid w:val="00233A5F"/>
    <w:rsid w:val="00233B40"/>
    <w:rsid w:val="00241B03"/>
    <w:rsid w:val="002425CA"/>
    <w:rsid w:val="002425F8"/>
    <w:rsid w:val="002479E0"/>
    <w:rsid w:val="0025068B"/>
    <w:rsid w:val="002507ED"/>
    <w:rsid w:val="00251D9A"/>
    <w:rsid w:val="0025384B"/>
    <w:rsid w:val="00260E99"/>
    <w:rsid w:val="002616FE"/>
    <w:rsid w:val="002627BF"/>
    <w:rsid w:val="002631A3"/>
    <w:rsid w:val="0026571A"/>
    <w:rsid w:val="00267BFA"/>
    <w:rsid w:val="00270D0B"/>
    <w:rsid w:val="00274C90"/>
    <w:rsid w:val="00274D5D"/>
    <w:rsid w:val="002762B6"/>
    <w:rsid w:val="0027667F"/>
    <w:rsid w:val="00277E83"/>
    <w:rsid w:val="00281360"/>
    <w:rsid w:val="002834F8"/>
    <w:rsid w:val="00284E95"/>
    <w:rsid w:val="002857D7"/>
    <w:rsid w:val="00285D23"/>
    <w:rsid w:val="00286AE5"/>
    <w:rsid w:val="0028753B"/>
    <w:rsid w:val="002879FB"/>
    <w:rsid w:val="00290863"/>
    <w:rsid w:val="00291AF6"/>
    <w:rsid w:val="00291D45"/>
    <w:rsid w:val="00294024"/>
    <w:rsid w:val="002945FB"/>
    <w:rsid w:val="00294981"/>
    <w:rsid w:val="00295DC5"/>
    <w:rsid w:val="00297872"/>
    <w:rsid w:val="002A1720"/>
    <w:rsid w:val="002A1AB7"/>
    <w:rsid w:val="002A48C7"/>
    <w:rsid w:val="002A5C3D"/>
    <w:rsid w:val="002A6FA2"/>
    <w:rsid w:val="002B070C"/>
    <w:rsid w:val="002B09A3"/>
    <w:rsid w:val="002B0F52"/>
    <w:rsid w:val="002B1CCD"/>
    <w:rsid w:val="002B2689"/>
    <w:rsid w:val="002B3B6B"/>
    <w:rsid w:val="002B3B81"/>
    <w:rsid w:val="002C0F40"/>
    <w:rsid w:val="002C2CF8"/>
    <w:rsid w:val="002C31C5"/>
    <w:rsid w:val="002C3233"/>
    <w:rsid w:val="002C3854"/>
    <w:rsid w:val="002C38E4"/>
    <w:rsid w:val="002C546B"/>
    <w:rsid w:val="002C5BF4"/>
    <w:rsid w:val="002C6565"/>
    <w:rsid w:val="002C67DD"/>
    <w:rsid w:val="002C6C2C"/>
    <w:rsid w:val="002C741F"/>
    <w:rsid w:val="002C750A"/>
    <w:rsid w:val="002D056B"/>
    <w:rsid w:val="002D06AC"/>
    <w:rsid w:val="002D183B"/>
    <w:rsid w:val="002D44CD"/>
    <w:rsid w:val="002D513E"/>
    <w:rsid w:val="002D6B05"/>
    <w:rsid w:val="002D6B5B"/>
    <w:rsid w:val="002D6BFB"/>
    <w:rsid w:val="002E0149"/>
    <w:rsid w:val="002E2357"/>
    <w:rsid w:val="002E5FF8"/>
    <w:rsid w:val="002E70F8"/>
    <w:rsid w:val="002F1447"/>
    <w:rsid w:val="002F30BF"/>
    <w:rsid w:val="002F3405"/>
    <w:rsid w:val="002F435D"/>
    <w:rsid w:val="002F4869"/>
    <w:rsid w:val="002F6C31"/>
    <w:rsid w:val="002F6D62"/>
    <w:rsid w:val="002F73B0"/>
    <w:rsid w:val="00300C2F"/>
    <w:rsid w:val="00301117"/>
    <w:rsid w:val="00301CBC"/>
    <w:rsid w:val="00301FB6"/>
    <w:rsid w:val="00302328"/>
    <w:rsid w:val="003031A5"/>
    <w:rsid w:val="003046EA"/>
    <w:rsid w:val="00304A72"/>
    <w:rsid w:val="003057C7"/>
    <w:rsid w:val="00305B43"/>
    <w:rsid w:val="003100BC"/>
    <w:rsid w:val="00310136"/>
    <w:rsid w:val="00310B7D"/>
    <w:rsid w:val="00313DB1"/>
    <w:rsid w:val="00314FE7"/>
    <w:rsid w:val="003157CC"/>
    <w:rsid w:val="00317E87"/>
    <w:rsid w:val="0032050C"/>
    <w:rsid w:val="00322DBF"/>
    <w:rsid w:val="0032322B"/>
    <w:rsid w:val="00323D2D"/>
    <w:rsid w:val="00324ACD"/>
    <w:rsid w:val="00330CB8"/>
    <w:rsid w:val="003312C1"/>
    <w:rsid w:val="003323ED"/>
    <w:rsid w:val="0033436C"/>
    <w:rsid w:val="00335624"/>
    <w:rsid w:val="003365A5"/>
    <w:rsid w:val="0033692B"/>
    <w:rsid w:val="003405F5"/>
    <w:rsid w:val="00340C1E"/>
    <w:rsid w:val="00340FDD"/>
    <w:rsid w:val="0034153A"/>
    <w:rsid w:val="00344088"/>
    <w:rsid w:val="00344A53"/>
    <w:rsid w:val="00344B72"/>
    <w:rsid w:val="00344F01"/>
    <w:rsid w:val="003469A8"/>
    <w:rsid w:val="00346A3D"/>
    <w:rsid w:val="003474CA"/>
    <w:rsid w:val="00347854"/>
    <w:rsid w:val="00350E09"/>
    <w:rsid w:val="003510BB"/>
    <w:rsid w:val="003511EB"/>
    <w:rsid w:val="00351423"/>
    <w:rsid w:val="0035207E"/>
    <w:rsid w:val="0035345D"/>
    <w:rsid w:val="00353956"/>
    <w:rsid w:val="00353B34"/>
    <w:rsid w:val="003557A7"/>
    <w:rsid w:val="00355903"/>
    <w:rsid w:val="003561CA"/>
    <w:rsid w:val="003606DC"/>
    <w:rsid w:val="00361994"/>
    <w:rsid w:val="00362FB2"/>
    <w:rsid w:val="00363B5E"/>
    <w:rsid w:val="00366BFF"/>
    <w:rsid w:val="003670EA"/>
    <w:rsid w:val="00367B71"/>
    <w:rsid w:val="003709D8"/>
    <w:rsid w:val="00371F9F"/>
    <w:rsid w:val="0037642F"/>
    <w:rsid w:val="00376738"/>
    <w:rsid w:val="003770A9"/>
    <w:rsid w:val="0037740A"/>
    <w:rsid w:val="003821B9"/>
    <w:rsid w:val="003823B8"/>
    <w:rsid w:val="00382DCB"/>
    <w:rsid w:val="00382E99"/>
    <w:rsid w:val="003835AE"/>
    <w:rsid w:val="00384717"/>
    <w:rsid w:val="0038550F"/>
    <w:rsid w:val="00390D16"/>
    <w:rsid w:val="00391FD2"/>
    <w:rsid w:val="00392EFE"/>
    <w:rsid w:val="0039597C"/>
    <w:rsid w:val="003974E6"/>
    <w:rsid w:val="00397559"/>
    <w:rsid w:val="003976AC"/>
    <w:rsid w:val="00397F8F"/>
    <w:rsid w:val="003A19C8"/>
    <w:rsid w:val="003A3C7A"/>
    <w:rsid w:val="003A40B4"/>
    <w:rsid w:val="003A49B9"/>
    <w:rsid w:val="003A5A06"/>
    <w:rsid w:val="003A61FA"/>
    <w:rsid w:val="003A6C8A"/>
    <w:rsid w:val="003A6FA9"/>
    <w:rsid w:val="003B3182"/>
    <w:rsid w:val="003B4AB1"/>
    <w:rsid w:val="003B50DC"/>
    <w:rsid w:val="003B5DA7"/>
    <w:rsid w:val="003C139A"/>
    <w:rsid w:val="003C2474"/>
    <w:rsid w:val="003C2AC8"/>
    <w:rsid w:val="003C2B5D"/>
    <w:rsid w:val="003C4A23"/>
    <w:rsid w:val="003C60F1"/>
    <w:rsid w:val="003C68E5"/>
    <w:rsid w:val="003D07C4"/>
    <w:rsid w:val="003D3B6B"/>
    <w:rsid w:val="003D4524"/>
    <w:rsid w:val="003D4D0C"/>
    <w:rsid w:val="003D7875"/>
    <w:rsid w:val="003E03C9"/>
    <w:rsid w:val="003E0B84"/>
    <w:rsid w:val="003E424B"/>
    <w:rsid w:val="003E4732"/>
    <w:rsid w:val="003E5487"/>
    <w:rsid w:val="003E58AF"/>
    <w:rsid w:val="003E760D"/>
    <w:rsid w:val="003E7C8A"/>
    <w:rsid w:val="003F1817"/>
    <w:rsid w:val="003F1F8A"/>
    <w:rsid w:val="003F27C2"/>
    <w:rsid w:val="003F375E"/>
    <w:rsid w:val="003F4C15"/>
    <w:rsid w:val="003F61CE"/>
    <w:rsid w:val="003F688C"/>
    <w:rsid w:val="0040170B"/>
    <w:rsid w:val="004029E3"/>
    <w:rsid w:val="00402B52"/>
    <w:rsid w:val="004044D1"/>
    <w:rsid w:val="00404D47"/>
    <w:rsid w:val="00404EC0"/>
    <w:rsid w:val="004062DD"/>
    <w:rsid w:val="004063D0"/>
    <w:rsid w:val="00406FB5"/>
    <w:rsid w:val="00406FF9"/>
    <w:rsid w:val="00407502"/>
    <w:rsid w:val="0040776F"/>
    <w:rsid w:val="004109EE"/>
    <w:rsid w:val="00413B7B"/>
    <w:rsid w:val="00415514"/>
    <w:rsid w:val="00415F34"/>
    <w:rsid w:val="004200D9"/>
    <w:rsid w:val="00421B2D"/>
    <w:rsid w:val="0042264D"/>
    <w:rsid w:val="00423FA6"/>
    <w:rsid w:val="004263BE"/>
    <w:rsid w:val="00433B01"/>
    <w:rsid w:val="00434F2E"/>
    <w:rsid w:val="0043651D"/>
    <w:rsid w:val="00440C51"/>
    <w:rsid w:val="00441469"/>
    <w:rsid w:val="0044163A"/>
    <w:rsid w:val="00441716"/>
    <w:rsid w:val="00443780"/>
    <w:rsid w:val="00443BF2"/>
    <w:rsid w:val="00444E99"/>
    <w:rsid w:val="00453487"/>
    <w:rsid w:val="00453D95"/>
    <w:rsid w:val="004543A2"/>
    <w:rsid w:val="00454682"/>
    <w:rsid w:val="00461B33"/>
    <w:rsid w:val="0046220F"/>
    <w:rsid w:val="00462C6A"/>
    <w:rsid w:val="0046654F"/>
    <w:rsid w:val="00466759"/>
    <w:rsid w:val="00467446"/>
    <w:rsid w:val="00470373"/>
    <w:rsid w:val="0047094F"/>
    <w:rsid w:val="00471177"/>
    <w:rsid w:val="00472E63"/>
    <w:rsid w:val="0047551A"/>
    <w:rsid w:val="00475DCA"/>
    <w:rsid w:val="00480C2E"/>
    <w:rsid w:val="004834F3"/>
    <w:rsid w:val="004849B4"/>
    <w:rsid w:val="00486F3E"/>
    <w:rsid w:val="00491636"/>
    <w:rsid w:val="004917DF"/>
    <w:rsid w:val="00492165"/>
    <w:rsid w:val="0049377F"/>
    <w:rsid w:val="00493A9B"/>
    <w:rsid w:val="0049498D"/>
    <w:rsid w:val="00496320"/>
    <w:rsid w:val="00497069"/>
    <w:rsid w:val="004970CC"/>
    <w:rsid w:val="00497687"/>
    <w:rsid w:val="004A03FB"/>
    <w:rsid w:val="004A2C43"/>
    <w:rsid w:val="004A35B0"/>
    <w:rsid w:val="004A4FE8"/>
    <w:rsid w:val="004A6CAF"/>
    <w:rsid w:val="004B0DD0"/>
    <w:rsid w:val="004B0F27"/>
    <w:rsid w:val="004B2A6A"/>
    <w:rsid w:val="004B59C6"/>
    <w:rsid w:val="004C0554"/>
    <w:rsid w:val="004C5400"/>
    <w:rsid w:val="004D0661"/>
    <w:rsid w:val="004D2563"/>
    <w:rsid w:val="004D6695"/>
    <w:rsid w:val="004E08B7"/>
    <w:rsid w:val="004E1C0F"/>
    <w:rsid w:val="004E1D9A"/>
    <w:rsid w:val="004E3307"/>
    <w:rsid w:val="004E4E4B"/>
    <w:rsid w:val="004E5C62"/>
    <w:rsid w:val="004F0BAF"/>
    <w:rsid w:val="004F1F7D"/>
    <w:rsid w:val="004F1FF3"/>
    <w:rsid w:val="004F3FD8"/>
    <w:rsid w:val="004F40A9"/>
    <w:rsid w:val="004F53F1"/>
    <w:rsid w:val="004F5FD1"/>
    <w:rsid w:val="00501B54"/>
    <w:rsid w:val="005020D1"/>
    <w:rsid w:val="00507104"/>
    <w:rsid w:val="005071B5"/>
    <w:rsid w:val="005076A7"/>
    <w:rsid w:val="00507869"/>
    <w:rsid w:val="00511290"/>
    <w:rsid w:val="005157F9"/>
    <w:rsid w:val="00520A60"/>
    <w:rsid w:val="00520CCA"/>
    <w:rsid w:val="00521150"/>
    <w:rsid w:val="0052137D"/>
    <w:rsid w:val="005232CA"/>
    <w:rsid w:val="00524483"/>
    <w:rsid w:val="0052531D"/>
    <w:rsid w:val="005271EA"/>
    <w:rsid w:val="0052761D"/>
    <w:rsid w:val="00527F77"/>
    <w:rsid w:val="00530C90"/>
    <w:rsid w:val="00533592"/>
    <w:rsid w:val="00533BB0"/>
    <w:rsid w:val="00533DE9"/>
    <w:rsid w:val="00534271"/>
    <w:rsid w:val="00534423"/>
    <w:rsid w:val="005351C9"/>
    <w:rsid w:val="00535A5C"/>
    <w:rsid w:val="00535BBD"/>
    <w:rsid w:val="00536102"/>
    <w:rsid w:val="00536EC9"/>
    <w:rsid w:val="00542E0E"/>
    <w:rsid w:val="00543235"/>
    <w:rsid w:val="00550318"/>
    <w:rsid w:val="00553BDD"/>
    <w:rsid w:val="00554BCF"/>
    <w:rsid w:val="0055526A"/>
    <w:rsid w:val="00557396"/>
    <w:rsid w:val="00560E86"/>
    <w:rsid w:val="00564AD9"/>
    <w:rsid w:val="0056573F"/>
    <w:rsid w:val="00565BCC"/>
    <w:rsid w:val="00567098"/>
    <w:rsid w:val="00567E8B"/>
    <w:rsid w:val="00570C3F"/>
    <w:rsid w:val="005756A2"/>
    <w:rsid w:val="0057769E"/>
    <w:rsid w:val="00580110"/>
    <w:rsid w:val="0058087F"/>
    <w:rsid w:val="00580E70"/>
    <w:rsid w:val="0058148D"/>
    <w:rsid w:val="00581CBF"/>
    <w:rsid w:val="00582345"/>
    <w:rsid w:val="005839B2"/>
    <w:rsid w:val="00587E9A"/>
    <w:rsid w:val="00592808"/>
    <w:rsid w:val="00592BD2"/>
    <w:rsid w:val="00592D95"/>
    <w:rsid w:val="00594180"/>
    <w:rsid w:val="00595314"/>
    <w:rsid w:val="00595EB5"/>
    <w:rsid w:val="00596A89"/>
    <w:rsid w:val="0059715E"/>
    <w:rsid w:val="005A17ED"/>
    <w:rsid w:val="005A2525"/>
    <w:rsid w:val="005A2C6F"/>
    <w:rsid w:val="005A5097"/>
    <w:rsid w:val="005A6D1F"/>
    <w:rsid w:val="005A6DAB"/>
    <w:rsid w:val="005B17EF"/>
    <w:rsid w:val="005B1E0B"/>
    <w:rsid w:val="005B2167"/>
    <w:rsid w:val="005B28FD"/>
    <w:rsid w:val="005B2AD3"/>
    <w:rsid w:val="005B42B7"/>
    <w:rsid w:val="005B4905"/>
    <w:rsid w:val="005B4ABF"/>
    <w:rsid w:val="005B5018"/>
    <w:rsid w:val="005B5027"/>
    <w:rsid w:val="005B550B"/>
    <w:rsid w:val="005B639A"/>
    <w:rsid w:val="005B6A34"/>
    <w:rsid w:val="005C0896"/>
    <w:rsid w:val="005C103B"/>
    <w:rsid w:val="005C2C02"/>
    <w:rsid w:val="005C5437"/>
    <w:rsid w:val="005C5A20"/>
    <w:rsid w:val="005C7583"/>
    <w:rsid w:val="005D0430"/>
    <w:rsid w:val="005D24B3"/>
    <w:rsid w:val="005D27CC"/>
    <w:rsid w:val="005D478A"/>
    <w:rsid w:val="005D5BAE"/>
    <w:rsid w:val="005D68E1"/>
    <w:rsid w:val="005D6B0F"/>
    <w:rsid w:val="005D733F"/>
    <w:rsid w:val="005E0DCE"/>
    <w:rsid w:val="005E250B"/>
    <w:rsid w:val="005E3384"/>
    <w:rsid w:val="005E359A"/>
    <w:rsid w:val="005E3758"/>
    <w:rsid w:val="005E509D"/>
    <w:rsid w:val="005E6BF3"/>
    <w:rsid w:val="005E7E3F"/>
    <w:rsid w:val="005F09FA"/>
    <w:rsid w:val="005F26A9"/>
    <w:rsid w:val="005F373B"/>
    <w:rsid w:val="005F3A90"/>
    <w:rsid w:val="005F54BD"/>
    <w:rsid w:val="005F7035"/>
    <w:rsid w:val="005F7B0F"/>
    <w:rsid w:val="00600CD9"/>
    <w:rsid w:val="00602765"/>
    <w:rsid w:val="00602B7C"/>
    <w:rsid w:val="006060A5"/>
    <w:rsid w:val="00607640"/>
    <w:rsid w:val="006121B9"/>
    <w:rsid w:val="00613F8F"/>
    <w:rsid w:val="006142B6"/>
    <w:rsid w:val="0061676F"/>
    <w:rsid w:val="00620151"/>
    <w:rsid w:val="00620312"/>
    <w:rsid w:val="00624AAD"/>
    <w:rsid w:val="00626646"/>
    <w:rsid w:val="00627041"/>
    <w:rsid w:val="00627B28"/>
    <w:rsid w:val="00627D4F"/>
    <w:rsid w:val="006304EB"/>
    <w:rsid w:val="006354D0"/>
    <w:rsid w:val="00636589"/>
    <w:rsid w:val="00636865"/>
    <w:rsid w:val="0063722B"/>
    <w:rsid w:val="006375DF"/>
    <w:rsid w:val="00642F3F"/>
    <w:rsid w:val="00643A3B"/>
    <w:rsid w:val="00645C4B"/>
    <w:rsid w:val="00645ECE"/>
    <w:rsid w:val="00646689"/>
    <w:rsid w:val="00646E02"/>
    <w:rsid w:val="006479D8"/>
    <w:rsid w:val="006519AC"/>
    <w:rsid w:val="0065258E"/>
    <w:rsid w:val="00653890"/>
    <w:rsid w:val="00653D80"/>
    <w:rsid w:val="006544AA"/>
    <w:rsid w:val="00655344"/>
    <w:rsid w:val="0065637A"/>
    <w:rsid w:val="00657160"/>
    <w:rsid w:val="0066093D"/>
    <w:rsid w:val="00660BBE"/>
    <w:rsid w:val="00662739"/>
    <w:rsid w:val="0066401B"/>
    <w:rsid w:val="0066570C"/>
    <w:rsid w:val="0066683F"/>
    <w:rsid w:val="006677A7"/>
    <w:rsid w:val="00667DB7"/>
    <w:rsid w:val="006710EC"/>
    <w:rsid w:val="00671A3F"/>
    <w:rsid w:val="00671EC4"/>
    <w:rsid w:val="0067264F"/>
    <w:rsid w:val="00672FB4"/>
    <w:rsid w:val="00673E42"/>
    <w:rsid w:val="006745E8"/>
    <w:rsid w:val="00675066"/>
    <w:rsid w:val="00676C89"/>
    <w:rsid w:val="00676E58"/>
    <w:rsid w:val="00677437"/>
    <w:rsid w:val="006800CB"/>
    <w:rsid w:val="00681E99"/>
    <w:rsid w:val="00683B9E"/>
    <w:rsid w:val="00683BB8"/>
    <w:rsid w:val="006845DA"/>
    <w:rsid w:val="00684EE8"/>
    <w:rsid w:val="00687302"/>
    <w:rsid w:val="00687575"/>
    <w:rsid w:val="00691433"/>
    <w:rsid w:val="00694C61"/>
    <w:rsid w:val="00694F1B"/>
    <w:rsid w:val="00696177"/>
    <w:rsid w:val="00696A90"/>
    <w:rsid w:val="00696F4F"/>
    <w:rsid w:val="0069786B"/>
    <w:rsid w:val="006A278B"/>
    <w:rsid w:val="006A32C7"/>
    <w:rsid w:val="006A3659"/>
    <w:rsid w:val="006A664F"/>
    <w:rsid w:val="006A69FF"/>
    <w:rsid w:val="006A7524"/>
    <w:rsid w:val="006B0BBA"/>
    <w:rsid w:val="006B1AF1"/>
    <w:rsid w:val="006B28E4"/>
    <w:rsid w:val="006B2B50"/>
    <w:rsid w:val="006B37BA"/>
    <w:rsid w:val="006B4802"/>
    <w:rsid w:val="006B49F4"/>
    <w:rsid w:val="006B752C"/>
    <w:rsid w:val="006B7A2C"/>
    <w:rsid w:val="006C0170"/>
    <w:rsid w:val="006C5FD4"/>
    <w:rsid w:val="006C7BE2"/>
    <w:rsid w:val="006D095C"/>
    <w:rsid w:val="006D3145"/>
    <w:rsid w:val="006D4830"/>
    <w:rsid w:val="006D4BEF"/>
    <w:rsid w:val="006D5194"/>
    <w:rsid w:val="006E0932"/>
    <w:rsid w:val="006E350C"/>
    <w:rsid w:val="006E44B7"/>
    <w:rsid w:val="006E45FD"/>
    <w:rsid w:val="006E7B91"/>
    <w:rsid w:val="006E7CCE"/>
    <w:rsid w:val="006F0812"/>
    <w:rsid w:val="006F47ED"/>
    <w:rsid w:val="006F4D85"/>
    <w:rsid w:val="00702CC8"/>
    <w:rsid w:val="00703C24"/>
    <w:rsid w:val="0072029D"/>
    <w:rsid w:val="00720F81"/>
    <w:rsid w:val="00722AA8"/>
    <w:rsid w:val="00724E4D"/>
    <w:rsid w:val="00725508"/>
    <w:rsid w:val="0072731E"/>
    <w:rsid w:val="00730580"/>
    <w:rsid w:val="00732F60"/>
    <w:rsid w:val="007335D4"/>
    <w:rsid w:val="00734050"/>
    <w:rsid w:val="00734F18"/>
    <w:rsid w:val="00735842"/>
    <w:rsid w:val="00737664"/>
    <w:rsid w:val="007402C0"/>
    <w:rsid w:val="0074221A"/>
    <w:rsid w:val="007435AB"/>
    <w:rsid w:val="00743A7C"/>
    <w:rsid w:val="00745F6F"/>
    <w:rsid w:val="007465A3"/>
    <w:rsid w:val="007478F4"/>
    <w:rsid w:val="0075359B"/>
    <w:rsid w:val="00757971"/>
    <w:rsid w:val="00760FB0"/>
    <w:rsid w:val="00761F86"/>
    <w:rsid w:val="0076388F"/>
    <w:rsid w:val="007642E2"/>
    <w:rsid w:val="007653C5"/>
    <w:rsid w:val="0077076D"/>
    <w:rsid w:val="007750F8"/>
    <w:rsid w:val="00775ED7"/>
    <w:rsid w:val="007762CF"/>
    <w:rsid w:val="0077632F"/>
    <w:rsid w:val="007819D1"/>
    <w:rsid w:val="00781FA9"/>
    <w:rsid w:val="00783104"/>
    <w:rsid w:val="00784253"/>
    <w:rsid w:val="0078474C"/>
    <w:rsid w:val="00787C7D"/>
    <w:rsid w:val="00790618"/>
    <w:rsid w:val="00794C37"/>
    <w:rsid w:val="00797D77"/>
    <w:rsid w:val="007A1B14"/>
    <w:rsid w:val="007A1B1E"/>
    <w:rsid w:val="007A1C4E"/>
    <w:rsid w:val="007A1E0C"/>
    <w:rsid w:val="007A213D"/>
    <w:rsid w:val="007A2963"/>
    <w:rsid w:val="007A65E3"/>
    <w:rsid w:val="007B1285"/>
    <w:rsid w:val="007B2170"/>
    <w:rsid w:val="007B3F0D"/>
    <w:rsid w:val="007B59FA"/>
    <w:rsid w:val="007B643C"/>
    <w:rsid w:val="007B64F7"/>
    <w:rsid w:val="007C0560"/>
    <w:rsid w:val="007C2486"/>
    <w:rsid w:val="007C4A65"/>
    <w:rsid w:val="007D0AAB"/>
    <w:rsid w:val="007D209F"/>
    <w:rsid w:val="007D28B0"/>
    <w:rsid w:val="007D5ED2"/>
    <w:rsid w:val="007E0244"/>
    <w:rsid w:val="007E19C2"/>
    <w:rsid w:val="007E3559"/>
    <w:rsid w:val="007E3DC4"/>
    <w:rsid w:val="007E5634"/>
    <w:rsid w:val="007E6497"/>
    <w:rsid w:val="007E6CD0"/>
    <w:rsid w:val="007E7472"/>
    <w:rsid w:val="007F2352"/>
    <w:rsid w:val="007F5FA3"/>
    <w:rsid w:val="007F5FFC"/>
    <w:rsid w:val="007F7861"/>
    <w:rsid w:val="0080011C"/>
    <w:rsid w:val="008004F7"/>
    <w:rsid w:val="00800D6F"/>
    <w:rsid w:val="008012F9"/>
    <w:rsid w:val="00801B05"/>
    <w:rsid w:val="00802A6F"/>
    <w:rsid w:val="00802CBD"/>
    <w:rsid w:val="0080637D"/>
    <w:rsid w:val="00806A7E"/>
    <w:rsid w:val="00807A7B"/>
    <w:rsid w:val="00807D1F"/>
    <w:rsid w:val="0081067F"/>
    <w:rsid w:val="008127DA"/>
    <w:rsid w:val="00814A62"/>
    <w:rsid w:val="00815052"/>
    <w:rsid w:val="0081541F"/>
    <w:rsid w:val="00816B88"/>
    <w:rsid w:val="00816E28"/>
    <w:rsid w:val="00821003"/>
    <w:rsid w:val="0082248A"/>
    <w:rsid w:val="008224A7"/>
    <w:rsid w:val="008237A8"/>
    <w:rsid w:val="00823C15"/>
    <w:rsid w:val="00824F15"/>
    <w:rsid w:val="008254C3"/>
    <w:rsid w:val="008270C1"/>
    <w:rsid w:val="00827939"/>
    <w:rsid w:val="0082795E"/>
    <w:rsid w:val="00830231"/>
    <w:rsid w:val="00833324"/>
    <w:rsid w:val="00835DB8"/>
    <w:rsid w:val="00836369"/>
    <w:rsid w:val="008365DA"/>
    <w:rsid w:val="008378BC"/>
    <w:rsid w:val="00837E1A"/>
    <w:rsid w:val="008403B9"/>
    <w:rsid w:val="00841268"/>
    <w:rsid w:val="00842FD8"/>
    <w:rsid w:val="00843B05"/>
    <w:rsid w:val="00844A3E"/>
    <w:rsid w:val="00845198"/>
    <w:rsid w:val="00845364"/>
    <w:rsid w:val="00845F17"/>
    <w:rsid w:val="008513B5"/>
    <w:rsid w:val="008530F5"/>
    <w:rsid w:val="00854AE9"/>
    <w:rsid w:val="00855D5B"/>
    <w:rsid w:val="0085702D"/>
    <w:rsid w:val="00860F3F"/>
    <w:rsid w:val="00860F61"/>
    <w:rsid w:val="00862382"/>
    <w:rsid w:val="00863871"/>
    <w:rsid w:val="00863F45"/>
    <w:rsid w:val="00865191"/>
    <w:rsid w:val="00865D1E"/>
    <w:rsid w:val="008663EE"/>
    <w:rsid w:val="00866C28"/>
    <w:rsid w:val="008673A8"/>
    <w:rsid w:val="00870F29"/>
    <w:rsid w:val="008718E6"/>
    <w:rsid w:val="0087203F"/>
    <w:rsid w:val="00872DCE"/>
    <w:rsid w:val="008734B8"/>
    <w:rsid w:val="008734BB"/>
    <w:rsid w:val="00873782"/>
    <w:rsid w:val="00874A25"/>
    <w:rsid w:val="00875FE8"/>
    <w:rsid w:val="008762ED"/>
    <w:rsid w:val="00876A12"/>
    <w:rsid w:val="00876E09"/>
    <w:rsid w:val="00880809"/>
    <w:rsid w:val="00881D75"/>
    <w:rsid w:val="008840FD"/>
    <w:rsid w:val="0088605C"/>
    <w:rsid w:val="00890391"/>
    <w:rsid w:val="00891466"/>
    <w:rsid w:val="00891F64"/>
    <w:rsid w:val="008924DE"/>
    <w:rsid w:val="00894704"/>
    <w:rsid w:val="008951B2"/>
    <w:rsid w:val="00895699"/>
    <w:rsid w:val="00896D6A"/>
    <w:rsid w:val="00896D88"/>
    <w:rsid w:val="00897352"/>
    <w:rsid w:val="008A035C"/>
    <w:rsid w:val="008A2F6C"/>
    <w:rsid w:val="008A3657"/>
    <w:rsid w:val="008A4582"/>
    <w:rsid w:val="008A46C4"/>
    <w:rsid w:val="008A5FAC"/>
    <w:rsid w:val="008A67FA"/>
    <w:rsid w:val="008A693C"/>
    <w:rsid w:val="008B3065"/>
    <w:rsid w:val="008B36C3"/>
    <w:rsid w:val="008B5E5D"/>
    <w:rsid w:val="008B6837"/>
    <w:rsid w:val="008C24DE"/>
    <w:rsid w:val="008C49DA"/>
    <w:rsid w:val="008D093C"/>
    <w:rsid w:val="008D2E2F"/>
    <w:rsid w:val="008D2F34"/>
    <w:rsid w:val="008D305D"/>
    <w:rsid w:val="008D40CA"/>
    <w:rsid w:val="008D4B32"/>
    <w:rsid w:val="008E06A2"/>
    <w:rsid w:val="008E22F3"/>
    <w:rsid w:val="008E363D"/>
    <w:rsid w:val="008E73FC"/>
    <w:rsid w:val="008E7FD1"/>
    <w:rsid w:val="008F21A5"/>
    <w:rsid w:val="008F238C"/>
    <w:rsid w:val="008F27F7"/>
    <w:rsid w:val="008F2D1C"/>
    <w:rsid w:val="008F33B0"/>
    <w:rsid w:val="008F7995"/>
    <w:rsid w:val="0090164C"/>
    <w:rsid w:val="00901A65"/>
    <w:rsid w:val="00901C87"/>
    <w:rsid w:val="00905068"/>
    <w:rsid w:val="00906050"/>
    <w:rsid w:val="00906462"/>
    <w:rsid w:val="00906F06"/>
    <w:rsid w:val="0091194C"/>
    <w:rsid w:val="00911E48"/>
    <w:rsid w:val="00914EA1"/>
    <w:rsid w:val="0092055D"/>
    <w:rsid w:val="00920EBB"/>
    <w:rsid w:val="00922366"/>
    <w:rsid w:val="00922AEE"/>
    <w:rsid w:val="009234F2"/>
    <w:rsid w:val="00923F8C"/>
    <w:rsid w:val="00924267"/>
    <w:rsid w:val="009242D3"/>
    <w:rsid w:val="00924FFE"/>
    <w:rsid w:val="009258A1"/>
    <w:rsid w:val="00927A50"/>
    <w:rsid w:val="00927F38"/>
    <w:rsid w:val="00927FDD"/>
    <w:rsid w:val="0093022F"/>
    <w:rsid w:val="00931CB1"/>
    <w:rsid w:val="00932760"/>
    <w:rsid w:val="009353B9"/>
    <w:rsid w:val="00946813"/>
    <w:rsid w:val="0094736C"/>
    <w:rsid w:val="0095087B"/>
    <w:rsid w:val="00950932"/>
    <w:rsid w:val="00950FC7"/>
    <w:rsid w:val="0095100A"/>
    <w:rsid w:val="00952AED"/>
    <w:rsid w:val="00953B25"/>
    <w:rsid w:val="00954566"/>
    <w:rsid w:val="0095479E"/>
    <w:rsid w:val="00955B37"/>
    <w:rsid w:val="009569D5"/>
    <w:rsid w:val="00957743"/>
    <w:rsid w:val="00961DB5"/>
    <w:rsid w:val="00962E22"/>
    <w:rsid w:val="0096449D"/>
    <w:rsid w:val="00966246"/>
    <w:rsid w:val="0096649A"/>
    <w:rsid w:val="00967852"/>
    <w:rsid w:val="009716FC"/>
    <w:rsid w:val="009723BD"/>
    <w:rsid w:val="0097302B"/>
    <w:rsid w:val="00977E9A"/>
    <w:rsid w:val="009811EF"/>
    <w:rsid w:val="0098221C"/>
    <w:rsid w:val="00984141"/>
    <w:rsid w:val="009841E7"/>
    <w:rsid w:val="0098516B"/>
    <w:rsid w:val="0098670B"/>
    <w:rsid w:val="00987D65"/>
    <w:rsid w:val="00991445"/>
    <w:rsid w:val="00991F4E"/>
    <w:rsid w:val="00992FD9"/>
    <w:rsid w:val="00993563"/>
    <w:rsid w:val="00994A21"/>
    <w:rsid w:val="00994A7E"/>
    <w:rsid w:val="00994AD3"/>
    <w:rsid w:val="009A1B8C"/>
    <w:rsid w:val="009A2F5E"/>
    <w:rsid w:val="009A4ECF"/>
    <w:rsid w:val="009A7708"/>
    <w:rsid w:val="009B0DE2"/>
    <w:rsid w:val="009B1F86"/>
    <w:rsid w:val="009B3D15"/>
    <w:rsid w:val="009B4E77"/>
    <w:rsid w:val="009B5EE0"/>
    <w:rsid w:val="009B75AC"/>
    <w:rsid w:val="009B7CD6"/>
    <w:rsid w:val="009C1BED"/>
    <w:rsid w:val="009C2551"/>
    <w:rsid w:val="009C2762"/>
    <w:rsid w:val="009C2EB0"/>
    <w:rsid w:val="009C44A7"/>
    <w:rsid w:val="009C71DB"/>
    <w:rsid w:val="009C7D6A"/>
    <w:rsid w:val="009C7DFC"/>
    <w:rsid w:val="009D2EB7"/>
    <w:rsid w:val="009D3FF0"/>
    <w:rsid w:val="009D4752"/>
    <w:rsid w:val="009D482D"/>
    <w:rsid w:val="009D4D14"/>
    <w:rsid w:val="009D57CC"/>
    <w:rsid w:val="009D7D90"/>
    <w:rsid w:val="009E015B"/>
    <w:rsid w:val="009E1593"/>
    <w:rsid w:val="009E2BC2"/>
    <w:rsid w:val="009E333D"/>
    <w:rsid w:val="009E38EB"/>
    <w:rsid w:val="009E466E"/>
    <w:rsid w:val="009E5BFD"/>
    <w:rsid w:val="009E5DA9"/>
    <w:rsid w:val="009E5ECE"/>
    <w:rsid w:val="009E6324"/>
    <w:rsid w:val="009E68F0"/>
    <w:rsid w:val="009E7834"/>
    <w:rsid w:val="009E79F7"/>
    <w:rsid w:val="009F0582"/>
    <w:rsid w:val="009F0609"/>
    <w:rsid w:val="009F08AE"/>
    <w:rsid w:val="009F3707"/>
    <w:rsid w:val="009F3796"/>
    <w:rsid w:val="009F3A26"/>
    <w:rsid w:val="009F55F1"/>
    <w:rsid w:val="009F66A0"/>
    <w:rsid w:val="009F67FD"/>
    <w:rsid w:val="009F7241"/>
    <w:rsid w:val="00A0215B"/>
    <w:rsid w:val="00A02C4A"/>
    <w:rsid w:val="00A04AAA"/>
    <w:rsid w:val="00A07500"/>
    <w:rsid w:val="00A07504"/>
    <w:rsid w:val="00A077FA"/>
    <w:rsid w:val="00A10987"/>
    <w:rsid w:val="00A123B7"/>
    <w:rsid w:val="00A1329D"/>
    <w:rsid w:val="00A137B3"/>
    <w:rsid w:val="00A14712"/>
    <w:rsid w:val="00A16603"/>
    <w:rsid w:val="00A16BBF"/>
    <w:rsid w:val="00A22027"/>
    <w:rsid w:val="00A22E78"/>
    <w:rsid w:val="00A239FA"/>
    <w:rsid w:val="00A23B85"/>
    <w:rsid w:val="00A2447E"/>
    <w:rsid w:val="00A24F7E"/>
    <w:rsid w:val="00A25BBB"/>
    <w:rsid w:val="00A31D4E"/>
    <w:rsid w:val="00A36CBF"/>
    <w:rsid w:val="00A40ABC"/>
    <w:rsid w:val="00A4368D"/>
    <w:rsid w:val="00A44794"/>
    <w:rsid w:val="00A47A2C"/>
    <w:rsid w:val="00A508D2"/>
    <w:rsid w:val="00A53435"/>
    <w:rsid w:val="00A610B7"/>
    <w:rsid w:val="00A62D8E"/>
    <w:rsid w:val="00A63206"/>
    <w:rsid w:val="00A63620"/>
    <w:rsid w:val="00A63E1B"/>
    <w:rsid w:val="00A63E2B"/>
    <w:rsid w:val="00A6516C"/>
    <w:rsid w:val="00A664D3"/>
    <w:rsid w:val="00A705F2"/>
    <w:rsid w:val="00A70BDE"/>
    <w:rsid w:val="00A71838"/>
    <w:rsid w:val="00A7194A"/>
    <w:rsid w:val="00A71EBE"/>
    <w:rsid w:val="00A727B9"/>
    <w:rsid w:val="00A734AC"/>
    <w:rsid w:val="00A752A2"/>
    <w:rsid w:val="00A762BD"/>
    <w:rsid w:val="00A764C7"/>
    <w:rsid w:val="00A8085F"/>
    <w:rsid w:val="00A80BAB"/>
    <w:rsid w:val="00A80F3C"/>
    <w:rsid w:val="00A83E0B"/>
    <w:rsid w:val="00A84B09"/>
    <w:rsid w:val="00A84EB6"/>
    <w:rsid w:val="00A853D7"/>
    <w:rsid w:val="00A85679"/>
    <w:rsid w:val="00A8569C"/>
    <w:rsid w:val="00A87285"/>
    <w:rsid w:val="00A915F1"/>
    <w:rsid w:val="00A9181D"/>
    <w:rsid w:val="00A91862"/>
    <w:rsid w:val="00A91DE0"/>
    <w:rsid w:val="00A94023"/>
    <w:rsid w:val="00A95BA1"/>
    <w:rsid w:val="00A97623"/>
    <w:rsid w:val="00AA0D13"/>
    <w:rsid w:val="00AA26ED"/>
    <w:rsid w:val="00AA2776"/>
    <w:rsid w:val="00AA47F3"/>
    <w:rsid w:val="00AA6DBE"/>
    <w:rsid w:val="00AA75CD"/>
    <w:rsid w:val="00AA7B3D"/>
    <w:rsid w:val="00AB42E0"/>
    <w:rsid w:val="00AB49E2"/>
    <w:rsid w:val="00AB5C46"/>
    <w:rsid w:val="00AC0357"/>
    <w:rsid w:val="00AC072B"/>
    <w:rsid w:val="00AC18AB"/>
    <w:rsid w:val="00AC41C2"/>
    <w:rsid w:val="00AC4F99"/>
    <w:rsid w:val="00AC5957"/>
    <w:rsid w:val="00AC598D"/>
    <w:rsid w:val="00AD0B14"/>
    <w:rsid w:val="00AD52C2"/>
    <w:rsid w:val="00AD5D62"/>
    <w:rsid w:val="00AE3CBF"/>
    <w:rsid w:val="00AE412C"/>
    <w:rsid w:val="00AE60D2"/>
    <w:rsid w:val="00AE6F4B"/>
    <w:rsid w:val="00AE73B8"/>
    <w:rsid w:val="00AF1788"/>
    <w:rsid w:val="00AF2686"/>
    <w:rsid w:val="00AF50E0"/>
    <w:rsid w:val="00AF5409"/>
    <w:rsid w:val="00AF589F"/>
    <w:rsid w:val="00AF635D"/>
    <w:rsid w:val="00AF6404"/>
    <w:rsid w:val="00AF7C4F"/>
    <w:rsid w:val="00B01697"/>
    <w:rsid w:val="00B025F5"/>
    <w:rsid w:val="00B027F9"/>
    <w:rsid w:val="00B02F5E"/>
    <w:rsid w:val="00B03CF9"/>
    <w:rsid w:val="00B06258"/>
    <w:rsid w:val="00B11C83"/>
    <w:rsid w:val="00B121EB"/>
    <w:rsid w:val="00B12C7B"/>
    <w:rsid w:val="00B14017"/>
    <w:rsid w:val="00B15015"/>
    <w:rsid w:val="00B15181"/>
    <w:rsid w:val="00B1546E"/>
    <w:rsid w:val="00B15E7A"/>
    <w:rsid w:val="00B16FA7"/>
    <w:rsid w:val="00B20555"/>
    <w:rsid w:val="00B2154A"/>
    <w:rsid w:val="00B21DAD"/>
    <w:rsid w:val="00B2384A"/>
    <w:rsid w:val="00B24C31"/>
    <w:rsid w:val="00B27DE5"/>
    <w:rsid w:val="00B31C0F"/>
    <w:rsid w:val="00B3262C"/>
    <w:rsid w:val="00B3308D"/>
    <w:rsid w:val="00B3585B"/>
    <w:rsid w:val="00B371C7"/>
    <w:rsid w:val="00B40964"/>
    <w:rsid w:val="00B43F50"/>
    <w:rsid w:val="00B50B15"/>
    <w:rsid w:val="00B51188"/>
    <w:rsid w:val="00B56021"/>
    <w:rsid w:val="00B56DCD"/>
    <w:rsid w:val="00B60960"/>
    <w:rsid w:val="00B61A38"/>
    <w:rsid w:val="00B632B3"/>
    <w:rsid w:val="00B65B45"/>
    <w:rsid w:val="00B6622F"/>
    <w:rsid w:val="00B664B0"/>
    <w:rsid w:val="00B671AD"/>
    <w:rsid w:val="00B70C86"/>
    <w:rsid w:val="00B74954"/>
    <w:rsid w:val="00B76C2E"/>
    <w:rsid w:val="00B76DCE"/>
    <w:rsid w:val="00B76FFB"/>
    <w:rsid w:val="00B80F0C"/>
    <w:rsid w:val="00B8328C"/>
    <w:rsid w:val="00B83A30"/>
    <w:rsid w:val="00B84344"/>
    <w:rsid w:val="00B86F44"/>
    <w:rsid w:val="00B91AC0"/>
    <w:rsid w:val="00B92D3B"/>
    <w:rsid w:val="00B932B9"/>
    <w:rsid w:val="00B941E6"/>
    <w:rsid w:val="00B96144"/>
    <w:rsid w:val="00B9769E"/>
    <w:rsid w:val="00BA2FD7"/>
    <w:rsid w:val="00BA4B18"/>
    <w:rsid w:val="00BA5417"/>
    <w:rsid w:val="00BB0C63"/>
    <w:rsid w:val="00BB23CF"/>
    <w:rsid w:val="00BB2A44"/>
    <w:rsid w:val="00BB2B1E"/>
    <w:rsid w:val="00BB2D38"/>
    <w:rsid w:val="00BB2D85"/>
    <w:rsid w:val="00BB3974"/>
    <w:rsid w:val="00BB4305"/>
    <w:rsid w:val="00BB43C8"/>
    <w:rsid w:val="00BC161C"/>
    <w:rsid w:val="00BC27CF"/>
    <w:rsid w:val="00BC2C1D"/>
    <w:rsid w:val="00BC7537"/>
    <w:rsid w:val="00BD10AD"/>
    <w:rsid w:val="00BD1121"/>
    <w:rsid w:val="00BD1353"/>
    <w:rsid w:val="00BD16A8"/>
    <w:rsid w:val="00BD1B1A"/>
    <w:rsid w:val="00BD35F7"/>
    <w:rsid w:val="00BD5C11"/>
    <w:rsid w:val="00BD703F"/>
    <w:rsid w:val="00BE3D28"/>
    <w:rsid w:val="00BE51D2"/>
    <w:rsid w:val="00BE5C27"/>
    <w:rsid w:val="00BE60AF"/>
    <w:rsid w:val="00BE6AD4"/>
    <w:rsid w:val="00BF33A6"/>
    <w:rsid w:val="00BF391F"/>
    <w:rsid w:val="00BF3D75"/>
    <w:rsid w:val="00C01128"/>
    <w:rsid w:val="00C016DA"/>
    <w:rsid w:val="00C04E3E"/>
    <w:rsid w:val="00C04E5E"/>
    <w:rsid w:val="00C05DA0"/>
    <w:rsid w:val="00C05E58"/>
    <w:rsid w:val="00C05EE6"/>
    <w:rsid w:val="00C07DBD"/>
    <w:rsid w:val="00C11008"/>
    <w:rsid w:val="00C11168"/>
    <w:rsid w:val="00C134A6"/>
    <w:rsid w:val="00C14CE5"/>
    <w:rsid w:val="00C14D21"/>
    <w:rsid w:val="00C15F76"/>
    <w:rsid w:val="00C1682B"/>
    <w:rsid w:val="00C2547B"/>
    <w:rsid w:val="00C258ED"/>
    <w:rsid w:val="00C260B6"/>
    <w:rsid w:val="00C26512"/>
    <w:rsid w:val="00C26F74"/>
    <w:rsid w:val="00C32BC3"/>
    <w:rsid w:val="00C32F4C"/>
    <w:rsid w:val="00C341A7"/>
    <w:rsid w:val="00C44319"/>
    <w:rsid w:val="00C4523B"/>
    <w:rsid w:val="00C46225"/>
    <w:rsid w:val="00C5073B"/>
    <w:rsid w:val="00C5218D"/>
    <w:rsid w:val="00C534E7"/>
    <w:rsid w:val="00C53F07"/>
    <w:rsid w:val="00C57F57"/>
    <w:rsid w:val="00C60841"/>
    <w:rsid w:val="00C62173"/>
    <w:rsid w:val="00C629AC"/>
    <w:rsid w:val="00C62B46"/>
    <w:rsid w:val="00C7137D"/>
    <w:rsid w:val="00C72244"/>
    <w:rsid w:val="00C75510"/>
    <w:rsid w:val="00C75FB3"/>
    <w:rsid w:val="00C76EE0"/>
    <w:rsid w:val="00C77C1B"/>
    <w:rsid w:val="00C77D39"/>
    <w:rsid w:val="00C77D8C"/>
    <w:rsid w:val="00C801A5"/>
    <w:rsid w:val="00C80929"/>
    <w:rsid w:val="00C812CE"/>
    <w:rsid w:val="00C814C1"/>
    <w:rsid w:val="00C816E8"/>
    <w:rsid w:val="00C8184C"/>
    <w:rsid w:val="00C81951"/>
    <w:rsid w:val="00C81FD2"/>
    <w:rsid w:val="00C84AA6"/>
    <w:rsid w:val="00C909DF"/>
    <w:rsid w:val="00C91EC4"/>
    <w:rsid w:val="00C9475D"/>
    <w:rsid w:val="00C94F82"/>
    <w:rsid w:val="00C955A6"/>
    <w:rsid w:val="00C96860"/>
    <w:rsid w:val="00C97932"/>
    <w:rsid w:val="00CA06DA"/>
    <w:rsid w:val="00CA232F"/>
    <w:rsid w:val="00CA3BB5"/>
    <w:rsid w:val="00CA52B3"/>
    <w:rsid w:val="00CB134E"/>
    <w:rsid w:val="00CB15A8"/>
    <w:rsid w:val="00CB212F"/>
    <w:rsid w:val="00CB3FEA"/>
    <w:rsid w:val="00CB5881"/>
    <w:rsid w:val="00CC055C"/>
    <w:rsid w:val="00CC2616"/>
    <w:rsid w:val="00CC273F"/>
    <w:rsid w:val="00CC2F34"/>
    <w:rsid w:val="00CC5EEB"/>
    <w:rsid w:val="00CC6DA1"/>
    <w:rsid w:val="00CC7F59"/>
    <w:rsid w:val="00CD1911"/>
    <w:rsid w:val="00CD2EA7"/>
    <w:rsid w:val="00CD3A7D"/>
    <w:rsid w:val="00CD5050"/>
    <w:rsid w:val="00CD5CA9"/>
    <w:rsid w:val="00CD67B2"/>
    <w:rsid w:val="00CE10D9"/>
    <w:rsid w:val="00CE14B5"/>
    <w:rsid w:val="00CE3BF6"/>
    <w:rsid w:val="00CE3DC5"/>
    <w:rsid w:val="00CE3E1A"/>
    <w:rsid w:val="00CE7F57"/>
    <w:rsid w:val="00CF14B0"/>
    <w:rsid w:val="00CF2FF7"/>
    <w:rsid w:val="00CF361E"/>
    <w:rsid w:val="00CF5A10"/>
    <w:rsid w:val="00CF7354"/>
    <w:rsid w:val="00CF7C4E"/>
    <w:rsid w:val="00D00669"/>
    <w:rsid w:val="00D01EE3"/>
    <w:rsid w:val="00D03250"/>
    <w:rsid w:val="00D04BF7"/>
    <w:rsid w:val="00D05E59"/>
    <w:rsid w:val="00D06F90"/>
    <w:rsid w:val="00D10E72"/>
    <w:rsid w:val="00D135D8"/>
    <w:rsid w:val="00D159B5"/>
    <w:rsid w:val="00D20028"/>
    <w:rsid w:val="00D2675E"/>
    <w:rsid w:val="00D31ACF"/>
    <w:rsid w:val="00D32524"/>
    <w:rsid w:val="00D32A09"/>
    <w:rsid w:val="00D356D3"/>
    <w:rsid w:val="00D40B5A"/>
    <w:rsid w:val="00D40BA1"/>
    <w:rsid w:val="00D41B6A"/>
    <w:rsid w:val="00D4242D"/>
    <w:rsid w:val="00D42963"/>
    <w:rsid w:val="00D44258"/>
    <w:rsid w:val="00D46EC9"/>
    <w:rsid w:val="00D50E13"/>
    <w:rsid w:val="00D51075"/>
    <w:rsid w:val="00D5218A"/>
    <w:rsid w:val="00D53640"/>
    <w:rsid w:val="00D56742"/>
    <w:rsid w:val="00D56ABE"/>
    <w:rsid w:val="00D612E2"/>
    <w:rsid w:val="00D61988"/>
    <w:rsid w:val="00D632DA"/>
    <w:rsid w:val="00D63F43"/>
    <w:rsid w:val="00D665DB"/>
    <w:rsid w:val="00D71A59"/>
    <w:rsid w:val="00D72CB8"/>
    <w:rsid w:val="00D7336B"/>
    <w:rsid w:val="00D74310"/>
    <w:rsid w:val="00D8121E"/>
    <w:rsid w:val="00D81C85"/>
    <w:rsid w:val="00D84761"/>
    <w:rsid w:val="00D84FD4"/>
    <w:rsid w:val="00D857DF"/>
    <w:rsid w:val="00D8779B"/>
    <w:rsid w:val="00D9048C"/>
    <w:rsid w:val="00D90789"/>
    <w:rsid w:val="00D9174B"/>
    <w:rsid w:val="00D91C1F"/>
    <w:rsid w:val="00D94272"/>
    <w:rsid w:val="00D97A75"/>
    <w:rsid w:val="00D97CFD"/>
    <w:rsid w:val="00DA0F3A"/>
    <w:rsid w:val="00DA15D2"/>
    <w:rsid w:val="00DA432A"/>
    <w:rsid w:val="00DA48D0"/>
    <w:rsid w:val="00DA5DBF"/>
    <w:rsid w:val="00DA6604"/>
    <w:rsid w:val="00DA75C0"/>
    <w:rsid w:val="00DA77B2"/>
    <w:rsid w:val="00DA7929"/>
    <w:rsid w:val="00DA7E56"/>
    <w:rsid w:val="00DB008D"/>
    <w:rsid w:val="00DB098A"/>
    <w:rsid w:val="00DB1074"/>
    <w:rsid w:val="00DB1A3D"/>
    <w:rsid w:val="00DB2515"/>
    <w:rsid w:val="00DB6BD8"/>
    <w:rsid w:val="00DB7C4A"/>
    <w:rsid w:val="00DC2456"/>
    <w:rsid w:val="00DC32B2"/>
    <w:rsid w:val="00DC342D"/>
    <w:rsid w:val="00DC59C5"/>
    <w:rsid w:val="00DC5BAD"/>
    <w:rsid w:val="00DC65D8"/>
    <w:rsid w:val="00DC7621"/>
    <w:rsid w:val="00DD0629"/>
    <w:rsid w:val="00DD07C7"/>
    <w:rsid w:val="00DD1D07"/>
    <w:rsid w:val="00DD236A"/>
    <w:rsid w:val="00DD2418"/>
    <w:rsid w:val="00DD3A3D"/>
    <w:rsid w:val="00DD3E30"/>
    <w:rsid w:val="00DE000B"/>
    <w:rsid w:val="00DE0687"/>
    <w:rsid w:val="00DE151F"/>
    <w:rsid w:val="00DE2E3A"/>
    <w:rsid w:val="00DE32B7"/>
    <w:rsid w:val="00DE3AD0"/>
    <w:rsid w:val="00DE3FCA"/>
    <w:rsid w:val="00DE4F6D"/>
    <w:rsid w:val="00DE6336"/>
    <w:rsid w:val="00DE6428"/>
    <w:rsid w:val="00DF1814"/>
    <w:rsid w:val="00DF195C"/>
    <w:rsid w:val="00DF2802"/>
    <w:rsid w:val="00DF4740"/>
    <w:rsid w:val="00DF7FED"/>
    <w:rsid w:val="00E0225F"/>
    <w:rsid w:val="00E02505"/>
    <w:rsid w:val="00E02813"/>
    <w:rsid w:val="00E04CD8"/>
    <w:rsid w:val="00E060F4"/>
    <w:rsid w:val="00E106CD"/>
    <w:rsid w:val="00E10E60"/>
    <w:rsid w:val="00E13EA5"/>
    <w:rsid w:val="00E14B91"/>
    <w:rsid w:val="00E15F5B"/>
    <w:rsid w:val="00E20973"/>
    <w:rsid w:val="00E2121E"/>
    <w:rsid w:val="00E21569"/>
    <w:rsid w:val="00E22B2C"/>
    <w:rsid w:val="00E239A5"/>
    <w:rsid w:val="00E25491"/>
    <w:rsid w:val="00E25D17"/>
    <w:rsid w:val="00E27877"/>
    <w:rsid w:val="00E32891"/>
    <w:rsid w:val="00E336F2"/>
    <w:rsid w:val="00E34F45"/>
    <w:rsid w:val="00E3570E"/>
    <w:rsid w:val="00E35A4A"/>
    <w:rsid w:val="00E3741E"/>
    <w:rsid w:val="00E40A60"/>
    <w:rsid w:val="00E40D0E"/>
    <w:rsid w:val="00E41407"/>
    <w:rsid w:val="00E4165F"/>
    <w:rsid w:val="00E42E7E"/>
    <w:rsid w:val="00E43AEE"/>
    <w:rsid w:val="00E443A9"/>
    <w:rsid w:val="00E4495F"/>
    <w:rsid w:val="00E45150"/>
    <w:rsid w:val="00E4619E"/>
    <w:rsid w:val="00E513F3"/>
    <w:rsid w:val="00E52242"/>
    <w:rsid w:val="00E57378"/>
    <w:rsid w:val="00E63564"/>
    <w:rsid w:val="00E63730"/>
    <w:rsid w:val="00E64670"/>
    <w:rsid w:val="00E647C9"/>
    <w:rsid w:val="00E64AA7"/>
    <w:rsid w:val="00E665F1"/>
    <w:rsid w:val="00E67490"/>
    <w:rsid w:val="00E716A7"/>
    <w:rsid w:val="00E71D4A"/>
    <w:rsid w:val="00E73EE3"/>
    <w:rsid w:val="00E740C6"/>
    <w:rsid w:val="00E74AE5"/>
    <w:rsid w:val="00E756C7"/>
    <w:rsid w:val="00E76728"/>
    <w:rsid w:val="00E77AB7"/>
    <w:rsid w:val="00E8052E"/>
    <w:rsid w:val="00E80942"/>
    <w:rsid w:val="00E84B6E"/>
    <w:rsid w:val="00E8729E"/>
    <w:rsid w:val="00E903B8"/>
    <w:rsid w:val="00E918D8"/>
    <w:rsid w:val="00E92430"/>
    <w:rsid w:val="00E96504"/>
    <w:rsid w:val="00E966A0"/>
    <w:rsid w:val="00E96996"/>
    <w:rsid w:val="00EA0292"/>
    <w:rsid w:val="00EA0774"/>
    <w:rsid w:val="00EA116D"/>
    <w:rsid w:val="00EA138C"/>
    <w:rsid w:val="00EA17F4"/>
    <w:rsid w:val="00EA190A"/>
    <w:rsid w:val="00EA1C8E"/>
    <w:rsid w:val="00EA240B"/>
    <w:rsid w:val="00EA6162"/>
    <w:rsid w:val="00EA6303"/>
    <w:rsid w:val="00EA6A50"/>
    <w:rsid w:val="00EB0169"/>
    <w:rsid w:val="00EB0467"/>
    <w:rsid w:val="00EB0B45"/>
    <w:rsid w:val="00EB1748"/>
    <w:rsid w:val="00EB1F9E"/>
    <w:rsid w:val="00EB20AF"/>
    <w:rsid w:val="00EB27E0"/>
    <w:rsid w:val="00EB3BA6"/>
    <w:rsid w:val="00EB3CD7"/>
    <w:rsid w:val="00EB46B5"/>
    <w:rsid w:val="00EB638C"/>
    <w:rsid w:val="00EC4454"/>
    <w:rsid w:val="00EC6EED"/>
    <w:rsid w:val="00ED05A3"/>
    <w:rsid w:val="00ED1D99"/>
    <w:rsid w:val="00ED20D6"/>
    <w:rsid w:val="00ED4B7D"/>
    <w:rsid w:val="00ED5438"/>
    <w:rsid w:val="00ED59EE"/>
    <w:rsid w:val="00ED5AA2"/>
    <w:rsid w:val="00ED7D13"/>
    <w:rsid w:val="00EE5C2D"/>
    <w:rsid w:val="00EE7ED2"/>
    <w:rsid w:val="00EF1044"/>
    <w:rsid w:val="00EF16CF"/>
    <w:rsid w:val="00EF3B8C"/>
    <w:rsid w:val="00F00679"/>
    <w:rsid w:val="00F025EA"/>
    <w:rsid w:val="00F04F3B"/>
    <w:rsid w:val="00F05E5A"/>
    <w:rsid w:val="00F10EF6"/>
    <w:rsid w:val="00F15B27"/>
    <w:rsid w:val="00F16044"/>
    <w:rsid w:val="00F16A79"/>
    <w:rsid w:val="00F16CEC"/>
    <w:rsid w:val="00F201C6"/>
    <w:rsid w:val="00F22CAB"/>
    <w:rsid w:val="00F2345B"/>
    <w:rsid w:val="00F244F5"/>
    <w:rsid w:val="00F24890"/>
    <w:rsid w:val="00F277F8"/>
    <w:rsid w:val="00F30235"/>
    <w:rsid w:val="00F302DD"/>
    <w:rsid w:val="00F307CC"/>
    <w:rsid w:val="00F315FB"/>
    <w:rsid w:val="00F33760"/>
    <w:rsid w:val="00F36641"/>
    <w:rsid w:val="00F37518"/>
    <w:rsid w:val="00F42611"/>
    <w:rsid w:val="00F44116"/>
    <w:rsid w:val="00F45353"/>
    <w:rsid w:val="00F4561D"/>
    <w:rsid w:val="00F46481"/>
    <w:rsid w:val="00F4657A"/>
    <w:rsid w:val="00F467B3"/>
    <w:rsid w:val="00F46D67"/>
    <w:rsid w:val="00F46FEC"/>
    <w:rsid w:val="00F47C26"/>
    <w:rsid w:val="00F50785"/>
    <w:rsid w:val="00F51C16"/>
    <w:rsid w:val="00F51CA1"/>
    <w:rsid w:val="00F51F10"/>
    <w:rsid w:val="00F534CC"/>
    <w:rsid w:val="00F53BEA"/>
    <w:rsid w:val="00F55224"/>
    <w:rsid w:val="00F5528E"/>
    <w:rsid w:val="00F65C70"/>
    <w:rsid w:val="00F65E5A"/>
    <w:rsid w:val="00F66647"/>
    <w:rsid w:val="00F66F2B"/>
    <w:rsid w:val="00F72457"/>
    <w:rsid w:val="00F727C7"/>
    <w:rsid w:val="00F72DE7"/>
    <w:rsid w:val="00F73B06"/>
    <w:rsid w:val="00F73ECD"/>
    <w:rsid w:val="00F82EC8"/>
    <w:rsid w:val="00F83E8B"/>
    <w:rsid w:val="00F84E8B"/>
    <w:rsid w:val="00F8672A"/>
    <w:rsid w:val="00F867B8"/>
    <w:rsid w:val="00F86928"/>
    <w:rsid w:val="00F86AC0"/>
    <w:rsid w:val="00F90326"/>
    <w:rsid w:val="00F90E83"/>
    <w:rsid w:val="00F94D82"/>
    <w:rsid w:val="00F95F8B"/>
    <w:rsid w:val="00F97A24"/>
    <w:rsid w:val="00FA065F"/>
    <w:rsid w:val="00FA2D3B"/>
    <w:rsid w:val="00FA3A2D"/>
    <w:rsid w:val="00FA5ECC"/>
    <w:rsid w:val="00FA61E7"/>
    <w:rsid w:val="00FA703F"/>
    <w:rsid w:val="00FA72FD"/>
    <w:rsid w:val="00FB1253"/>
    <w:rsid w:val="00FB2343"/>
    <w:rsid w:val="00FB24BB"/>
    <w:rsid w:val="00FB300F"/>
    <w:rsid w:val="00FB3020"/>
    <w:rsid w:val="00FB442D"/>
    <w:rsid w:val="00FB44AB"/>
    <w:rsid w:val="00FB544F"/>
    <w:rsid w:val="00FC0D55"/>
    <w:rsid w:val="00FC249C"/>
    <w:rsid w:val="00FC4804"/>
    <w:rsid w:val="00FC65D4"/>
    <w:rsid w:val="00FC65E1"/>
    <w:rsid w:val="00FC7F48"/>
    <w:rsid w:val="00FD280E"/>
    <w:rsid w:val="00FD289D"/>
    <w:rsid w:val="00FD49E8"/>
    <w:rsid w:val="00FD6C38"/>
    <w:rsid w:val="00FD7451"/>
    <w:rsid w:val="00FE3ABC"/>
    <w:rsid w:val="00FE3D6D"/>
    <w:rsid w:val="00FE6704"/>
    <w:rsid w:val="00FE74A0"/>
    <w:rsid w:val="00FF3311"/>
    <w:rsid w:val="00FF3A1A"/>
    <w:rsid w:val="00FF4583"/>
    <w:rsid w:val="00FF46B2"/>
    <w:rsid w:val="00FF523A"/>
    <w:rsid w:val="00FF56DF"/>
    <w:rsid w:val="00FF5859"/>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E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
    <w:name w:val="Light Shading"/>
    <w:basedOn w:val="NormaleTabelle"/>
    <w:uiPriority w:val="60"/>
    <w:rsid w:val="00560E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E674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490"/>
    <w:rPr>
      <w:rFonts w:ascii="Tahoma" w:hAnsi="Tahoma" w:cs="Tahoma"/>
      <w:sz w:val="16"/>
      <w:szCs w:val="16"/>
    </w:rPr>
  </w:style>
  <w:style w:type="paragraph" w:customStyle="1" w:styleId="EndNoteBibliographyTitle">
    <w:name w:val="EndNote Bibliography Title"/>
    <w:basedOn w:val="Standard"/>
    <w:link w:val="EndNoteBibliographyTitleChar"/>
    <w:rsid w:val="00C32F4C"/>
    <w:pPr>
      <w:spacing w:after="0"/>
      <w:jc w:val="center"/>
    </w:pPr>
    <w:rPr>
      <w:rFonts w:ascii="Calibri" w:hAnsi="Calibri"/>
      <w:noProof/>
    </w:rPr>
  </w:style>
  <w:style w:type="character" w:customStyle="1" w:styleId="EndNoteBibliographyTitleChar">
    <w:name w:val="EndNote Bibliography Title Char"/>
    <w:basedOn w:val="Absatz-Standardschriftart"/>
    <w:link w:val="EndNoteBibliographyTitle"/>
    <w:rsid w:val="00C32F4C"/>
    <w:rPr>
      <w:rFonts w:ascii="Calibri" w:hAnsi="Calibri"/>
      <w:noProof/>
    </w:rPr>
  </w:style>
  <w:style w:type="paragraph" w:customStyle="1" w:styleId="EndNoteBibliography">
    <w:name w:val="EndNote Bibliography"/>
    <w:basedOn w:val="Standard"/>
    <w:link w:val="EndNoteBibliographyChar"/>
    <w:rsid w:val="00C32F4C"/>
    <w:pPr>
      <w:spacing w:line="240" w:lineRule="auto"/>
    </w:pPr>
    <w:rPr>
      <w:rFonts w:ascii="Calibri" w:hAnsi="Calibri"/>
      <w:noProof/>
    </w:rPr>
  </w:style>
  <w:style w:type="character" w:customStyle="1" w:styleId="EndNoteBibliographyChar">
    <w:name w:val="EndNote Bibliography Char"/>
    <w:basedOn w:val="Absatz-Standardschriftart"/>
    <w:link w:val="EndNoteBibliography"/>
    <w:rsid w:val="00C32F4C"/>
    <w:rPr>
      <w:rFonts w:ascii="Calibri" w:hAnsi="Calibri"/>
      <w:noProof/>
    </w:rPr>
  </w:style>
  <w:style w:type="character" w:styleId="Hyperlink">
    <w:name w:val="Hyperlink"/>
    <w:basedOn w:val="Absatz-Standardschriftart"/>
    <w:uiPriority w:val="99"/>
    <w:unhideWhenUsed/>
    <w:rsid w:val="00C32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E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
    <w:name w:val="Light Shading"/>
    <w:basedOn w:val="NormaleTabelle"/>
    <w:uiPriority w:val="60"/>
    <w:rsid w:val="00560E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E674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490"/>
    <w:rPr>
      <w:rFonts w:ascii="Tahoma" w:hAnsi="Tahoma" w:cs="Tahoma"/>
      <w:sz w:val="16"/>
      <w:szCs w:val="16"/>
    </w:rPr>
  </w:style>
  <w:style w:type="paragraph" w:customStyle="1" w:styleId="EndNoteBibliographyTitle">
    <w:name w:val="EndNote Bibliography Title"/>
    <w:basedOn w:val="Standard"/>
    <w:link w:val="EndNoteBibliographyTitleChar"/>
    <w:rsid w:val="00C32F4C"/>
    <w:pPr>
      <w:spacing w:after="0"/>
      <w:jc w:val="center"/>
    </w:pPr>
    <w:rPr>
      <w:rFonts w:ascii="Calibri" w:hAnsi="Calibri"/>
      <w:noProof/>
    </w:rPr>
  </w:style>
  <w:style w:type="character" w:customStyle="1" w:styleId="EndNoteBibliographyTitleChar">
    <w:name w:val="EndNote Bibliography Title Char"/>
    <w:basedOn w:val="Absatz-Standardschriftart"/>
    <w:link w:val="EndNoteBibliographyTitle"/>
    <w:rsid w:val="00C32F4C"/>
    <w:rPr>
      <w:rFonts w:ascii="Calibri" w:hAnsi="Calibri"/>
      <w:noProof/>
    </w:rPr>
  </w:style>
  <w:style w:type="paragraph" w:customStyle="1" w:styleId="EndNoteBibliography">
    <w:name w:val="EndNote Bibliography"/>
    <w:basedOn w:val="Standard"/>
    <w:link w:val="EndNoteBibliographyChar"/>
    <w:rsid w:val="00C32F4C"/>
    <w:pPr>
      <w:spacing w:line="240" w:lineRule="auto"/>
    </w:pPr>
    <w:rPr>
      <w:rFonts w:ascii="Calibri" w:hAnsi="Calibri"/>
      <w:noProof/>
    </w:rPr>
  </w:style>
  <w:style w:type="character" w:customStyle="1" w:styleId="EndNoteBibliographyChar">
    <w:name w:val="EndNote Bibliography Char"/>
    <w:basedOn w:val="Absatz-Standardschriftart"/>
    <w:link w:val="EndNoteBibliography"/>
    <w:rsid w:val="00C32F4C"/>
    <w:rPr>
      <w:rFonts w:ascii="Calibri" w:hAnsi="Calibri"/>
      <w:noProof/>
    </w:rPr>
  </w:style>
  <w:style w:type="character" w:styleId="Hyperlink">
    <w:name w:val="Hyperlink"/>
    <w:basedOn w:val="Absatz-Standardschriftart"/>
    <w:uiPriority w:val="99"/>
    <w:unhideWhenUsed/>
    <w:rsid w:val="00C32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2935</Words>
  <Characters>18496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UAB Department of Medicine</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Ashwani Kumar Singal</dc:creator>
  <cp:lastModifiedBy>jappertr</cp:lastModifiedBy>
  <cp:revision>18</cp:revision>
  <cp:lastPrinted>2017-01-05T15:20:00Z</cp:lastPrinted>
  <dcterms:created xsi:type="dcterms:W3CDTF">2016-11-18T19:14:00Z</dcterms:created>
  <dcterms:modified xsi:type="dcterms:W3CDTF">2017-08-15T07:54:00Z</dcterms:modified>
</cp:coreProperties>
</file>