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ED" w:rsidRPr="009D5F76" w:rsidRDefault="00AD4CAE" w:rsidP="0085711E">
      <w:pPr>
        <w:spacing w:line="480" w:lineRule="auto"/>
        <w:jc w:val="both"/>
        <w:rPr>
          <w:b/>
          <w:sz w:val="22"/>
          <w:szCs w:val="22"/>
        </w:rPr>
      </w:pPr>
      <w:r w:rsidRPr="009D5F76">
        <w:rPr>
          <w:b/>
          <w:sz w:val="22"/>
          <w:szCs w:val="22"/>
        </w:rPr>
        <w:t>S</w:t>
      </w:r>
      <w:r w:rsidR="008564ED" w:rsidRPr="009D5F76">
        <w:rPr>
          <w:b/>
          <w:sz w:val="22"/>
          <w:szCs w:val="22"/>
        </w:rPr>
        <w:t xml:space="preserve">upplementary material </w:t>
      </w:r>
    </w:p>
    <w:p w:rsidR="00E07ADC" w:rsidRPr="009D5F76" w:rsidRDefault="00E07ADC" w:rsidP="00E07ADC">
      <w:pPr>
        <w:spacing w:line="480" w:lineRule="auto"/>
        <w:jc w:val="both"/>
        <w:rPr>
          <w:b/>
          <w:sz w:val="22"/>
          <w:szCs w:val="22"/>
        </w:rPr>
      </w:pPr>
      <w:r w:rsidRPr="009D5F76">
        <w:rPr>
          <w:b/>
          <w:sz w:val="22"/>
          <w:szCs w:val="22"/>
        </w:rPr>
        <w:t>Appendix A</w:t>
      </w:r>
    </w:p>
    <w:p w:rsidR="00E07ADC" w:rsidRPr="009D5F76" w:rsidRDefault="00E07ADC" w:rsidP="00E07ADC">
      <w:pPr>
        <w:spacing w:after="200" w:line="480" w:lineRule="auto"/>
        <w:jc w:val="both"/>
        <w:rPr>
          <w:sz w:val="22"/>
          <w:szCs w:val="22"/>
        </w:rPr>
      </w:pPr>
      <w:r w:rsidRPr="009D5F76">
        <w:rPr>
          <w:sz w:val="22"/>
          <w:szCs w:val="22"/>
        </w:rPr>
        <w:t xml:space="preserve">The following appendix displays outputs from different analyses characterising the environmental and biological properties of the study region and </w:t>
      </w:r>
      <w:r w:rsidR="004C368F" w:rsidRPr="009D5F76">
        <w:rPr>
          <w:sz w:val="22"/>
          <w:szCs w:val="22"/>
        </w:rPr>
        <w:t>the</w:t>
      </w:r>
      <w:r w:rsidRPr="009D5F76">
        <w:rPr>
          <w:sz w:val="22"/>
          <w:szCs w:val="22"/>
        </w:rPr>
        <w:t xml:space="preserve"> ‘Ecohydrological Classification’ (EHC) groups </w:t>
      </w:r>
      <w:r w:rsidR="00D1049B" w:rsidRPr="009D5F76">
        <w:rPr>
          <w:sz w:val="22"/>
          <w:szCs w:val="22"/>
        </w:rPr>
        <w:t>(summarized in Table 1 of the manuscript)</w:t>
      </w:r>
      <w:r w:rsidRPr="009D5F76">
        <w:rPr>
          <w:sz w:val="22"/>
          <w:szCs w:val="22"/>
        </w:rPr>
        <w:t xml:space="preserve">. Firstly, the water </w:t>
      </w:r>
      <w:proofErr w:type="gramStart"/>
      <w:r w:rsidRPr="009D5F76">
        <w:rPr>
          <w:sz w:val="22"/>
          <w:szCs w:val="22"/>
        </w:rPr>
        <w:t>quality of the studied headwater streams are</w:t>
      </w:r>
      <w:proofErr w:type="gramEnd"/>
      <w:r w:rsidRPr="009D5F76">
        <w:rPr>
          <w:sz w:val="22"/>
          <w:szCs w:val="22"/>
        </w:rPr>
        <w:t xml:space="preserve"> described and physico-chemical measurements are presented. S</w:t>
      </w:r>
      <w:r w:rsidR="004B5312" w:rsidRPr="009D5F76">
        <w:rPr>
          <w:sz w:val="22"/>
          <w:szCs w:val="22"/>
        </w:rPr>
        <w:t>econdly, the statistical variation</w:t>
      </w:r>
      <w:r w:rsidRPr="009D5F76">
        <w:rPr>
          <w:sz w:val="22"/>
          <w:szCs w:val="22"/>
        </w:rPr>
        <w:t xml:space="preserve"> accounted for by the EHC groups on macroinvertebrate community compositions was examined in relation to alternative </w:t>
      </w:r>
      <w:r w:rsidR="005A4501">
        <w:rPr>
          <w:sz w:val="22"/>
          <w:szCs w:val="22"/>
        </w:rPr>
        <w:t xml:space="preserve">hydrological </w:t>
      </w:r>
      <w:r w:rsidRPr="009D5F76">
        <w:rPr>
          <w:sz w:val="22"/>
          <w:szCs w:val="22"/>
        </w:rPr>
        <w:t>grouping</w:t>
      </w:r>
      <w:r w:rsidR="004C368F" w:rsidRPr="009D5F76">
        <w:rPr>
          <w:sz w:val="22"/>
          <w:szCs w:val="22"/>
        </w:rPr>
        <w:t>s</w:t>
      </w:r>
      <w:r w:rsidRPr="009D5F76">
        <w:rPr>
          <w:sz w:val="22"/>
          <w:szCs w:val="22"/>
        </w:rPr>
        <w:t xml:space="preserve"> and clustering techniques. Finally, t</w:t>
      </w:r>
      <w:r w:rsidR="004B5312" w:rsidRPr="009D5F76">
        <w:rPr>
          <w:sz w:val="22"/>
          <w:szCs w:val="22"/>
        </w:rPr>
        <w:t>he predominance of specialist ‘W</w:t>
      </w:r>
      <w:r w:rsidRPr="009D5F76">
        <w:rPr>
          <w:sz w:val="22"/>
          <w:szCs w:val="22"/>
        </w:rPr>
        <w:t xml:space="preserve">interbourne’ taxa (reported within Table 2 of the manuscript) across </w:t>
      </w:r>
      <w:r w:rsidR="004B5312" w:rsidRPr="009D5F76">
        <w:rPr>
          <w:sz w:val="22"/>
          <w:szCs w:val="22"/>
        </w:rPr>
        <w:t>alternative</w:t>
      </w:r>
      <w:r w:rsidRPr="009D5F76">
        <w:rPr>
          <w:sz w:val="22"/>
          <w:szCs w:val="22"/>
        </w:rPr>
        <w:t xml:space="preserve"> EHC groups is examined. </w:t>
      </w:r>
    </w:p>
    <w:p w:rsidR="00E07ADC" w:rsidRPr="009D5F76" w:rsidRDefault="004C368F" w:rsidP="00E07ADC">
      <w:pPr>
        <w:spacing w:after="200" w:line="480" w:lineRule="auto"/>
        <w:jc w:val="both"/>
        <w:rPr>
          <w:rFonts w:asciiTheme="majorBidi" w:hAnsiTheme="majorBidi" w:cstheme="majorBidi"/>
          <w:sz w:val="22"/>
          <w:szCs w:val="22"/>
        </w:rPr>
      </w:pPr>
      <w:r w:rsidRPr="009D5F76">
        <w:rPr>
          <w:rFonts w:asciiTheme="majorBidi" w:hAnsiTheme="majorBidi" w:cstheme="majorBidi"/>
          <w:sz w:val="22"/>
          <w:szCs w:val="22"/>
        </w:rPr>
        <w:t>The c</w:t>
      </w:r>
      <w:r w:rsidR="00E07ADC" w:rsidRPr="009D5F76">
        <w:rPr>
          <w:rFonts w:asciiTheme="majorBidi" w:hAnsiTheme="majorBidi" w:cstheme="majorBidi"/>
          <w:sz w:val="22"/>
          <w:szCs w:val="22"/>
        </w:rPr>
        <w:t xml:space="preserve">halk headwater streams </w:t>
      </w:r>
      <w:r w:rsidRPr="009D5F76">
        <w:rPr>
          <w:rFonts w:asciiTheme="majorBidi" w:hAnsiTheme="majorBidi" w:cstheme="majorBidi"/>
          <w:sz w:val="22"/>
          <w:szCs w:val="22"/>
        </w:rPr>
        <w:t xml:space="preserve">examined in this study </w:t>
      </w:r>
      <w:r w:rsidR="00E07ADC" w:rsidRPr="009D5F76">
        <w:rPr>
          <w:rFonts w:asciiTheme="majorBidi" w:hAnsiTheme="majorBidi" w:cstheme="majorBidi"/>
          <w:sz w:val="22"/>
          <w:szCs w:val="22"/>
        </w:rPr>
        <w:t xml:space="preserve">typically possess comparable water qualities due to strong geological controls and similar land uses, whereby all rivers are predominantly surrounded by arable agriculture. However, one of the studied rivers (Nine Mile River) flows through areas of unimproved grassland due to the presence of a </w:t>
      </w:r>
      <w:r w:rsidR="00E07ADC" w:rsidRPr="009D5F76">
        <w:rPr>
          <w:sz w:val="22"/>
          <w:szCs w:val="22"/>
        </w:rPr>
        <w:t xml:space="preserve">military range within the catchment. All sites are typically characterized by high oxygen </w:t>
      </w:r>
      <w:r w:rsidR="00A52E32">
        <w:rPr>
          <w:sz w:val="22"/>
          <w:szCs w:val="22"/>
        </w:rPr>
        <w:t xml:space="preserve">levels </w:t>
      </w:r>
      <w:r w:rsidR="00E07ADC" w:rsidRPr="009D5F76">
        <w:rPr>
          <w:sz w:val="22"/>
          <w:szCs w:val="22"/>
        </w:rPr>
        <w:t>and alkalinity, low phosphate levels</w:t>
      </w:r>
      <w:r w:rsidR="00A52E32">
        <w:rPr>
          <w:sz w:val="22"/>
          <w:szCs w:val="22"/>
        </w:rPr>
        <w:t>,</w:t>
      </w:r>
      <w:r w:rsidR="00E07ADC" w:rsidRPr="009D5F76">
        <w:rPr>
          <w:sz w:val="22"/>
          <w:szCs w:val="22"/>
        </w:rPr>
        <w:t xml:space="preserve"> but higher nitrate levels which can be predominantly attributed to surrounding agriculture. Table S1 summarizes some of the key water quality parameters measured along six of the streams sampled within this study. Measurements were taken from sites positioned furthest upstream by the Environment</w:t>
      </w:r>
      <w:r w:rsidR="00E07ADC" w:rsidRPr="009D5F76">
        <w:rPr>
          <w:rFonts w:asciiTheme="majorBidi" w:hAnsiTheme="majorBidi" w:cstheme="majorBidi"/>
          <w:sz w:val="22"/>
          <w:szCs w:val="22"/>
        </w:rPr>
        <w:t xml:space="preserve"> Agency (the statutory environment regulator within the United Kingdom) and averaged (where observations were available) across the study period. </w:t>
      </w:r>
    </w:p>
    <w:p w:rsidR="00017BEB" w:rsidRPr="009D5F76" w:rsidRDefault="00017BEB" w:rsidP="00E07ADC">
      <w:pPr>
        <w:spacing w:after="200" w:line="480" w:lineRule="auto"/>
        <w:jc w:val="both"/>
        <w:rPr>
          <w:rFonts w:asciiTheme="majorBidi" w:hAnsiTheme="majorBidi" w:cstheme="majorBidi"/>
          <w:sz w:val="22"/>
          <w:szCs w:val="22"/>
        </w:rPr>
      </w:pPr>
    </w:p>
    <w:p w:rsidR="00017BEB" w:rsidRPr="009D5F76" w:rsidRDefault="00017BEB" w:rsidP="00E07ADC">
      <w:pPr>
        <w:spacing w:after="200" w:line="480" w:lineRule="auto"/>
        <w:jc w:val="both"/>
        <w:rPr>
          <w:rFonts w:asciiTheme="majorBidi" w:hAnsiTheme="majorBidi" w:cstheme="majorBidi"/>
          <w:sz w:val="22"/>
          <w:szCs w:val="22"/>
        </w:rPr>
      </w:pPr>
    </w:p>
    <w:p w:rsidR="00017BEB" w:rsidRPr="009D5F76" w:rsidRDefault="00017BEB" w:rsidP="00E07ADC">
      <w:pPr>
        <w:spacing w:after="200" w:line="480" w:lineRule="auto"/>
        <w:jc w:val="both"/>
        <w:rPr>
          <w:rFonts w:asciiTheme="majorBidi" w:hAnsiTheme="majorBidi" w:cstheme="majorBidi"/>
          <w:sz w:val="22"/>
          <w:szCs w:val="22"/>
        </w:rPr>
      </w:pPr>
    </w:p>
    <w:p w:rsidR="00017BEB" w:rsidRPr="009D5F76" w:rsidRDefault="00017BEB" w:rsidP="00E07ADC">
      <w:pPr>
        <w:spacing w:after="200" w:line="480" w:lineRule="auto"/>
        <w:jc w:val="both"/>
        <w:rPr>
          <w:rFonts w:asciiTheme="majorBidi" w:hAnsiTheme="majorBidi" w:cstheme="majorBidi"/>
          <w:sz w:val="22"/>
          <w:szCs w:val="22"/>
        </w:rPr>
      </w:pPr>
    </w:p>
    <w:p w:rsidR="00E07ADC" w:rsidRPr="009D5F76" w:rsidRDefault="00E07ADC" w:rsidP="00E07ADC">
      <w:pPr>
        <w:spacing w:after="200" w:line="480" w:lineRule="auto"/>
        <w:jc w:val="both"/>
        <w:rPr>
          <w:rFonts w:asciiTheme="majorBidi" w:hAnsiTheme="majorBidi" w:cstheme="majorBidi"/>
          <w:sz w:val="22"/>
          <w:szCs w:val="22"/>
        </w:rPr>
      </w:pPr>
      <w:r w:rsidRPr="009D5F76">
        <w:rPr>
          <w:rFonts w:asciiTheme="majorBidi" w:hAnsiTheme="majorBidi" w:cstheme="majorBidi"/>
          <w:b/>
          <w:sz w:val="22"/>
          <w:szCs w:val="22"/>
        </w:rPr>
        <w:lastRenderedPageBreak/>
        <w:t xml:space="preserve">Table S1 </w:t>
      </w:r>
      <w:r w:rsidRPr="009D5F76">
        <w:rPr>
          <w:rFonts w:asciiTheme="majorBidi" w:hAnsiTheme="majorBidi" w:cstheme="majorBidi"/>
          <w:sz w:val="22"/>
          <w:szCs w:val="22"/>
        </w:rPr>
        <w:t xml:space="preserve">– Average water quality measurements from six headwater streams studied between 2002-2007. </w:t>
      </w:r>
    </w:p>
    <w:tbl>
      <w:tblPr>
        <w:tblW w:w="8981" w:type="dxa"/>
        <w:tblLayout w:type="fixed"/>
        <w:tblCellMar>
          <w:top w:w="15" w:type="dxa"/>
          <w:bottom w:w="15" w:type="dxa"/>
        </w:tblCellMar>
        <w:tblLook w:val="04A0"/>
      </w:tblPr>
      <w:tblGrid>
        <w:gridCol w:w="2420"/>
        <w:gridCol w:w="1093"/>
        <w:gridCol w:w="1094"/>
        <w:gridCol w:w="1093"/>
        <w:gridCol w:w="1094"/>
        <w:gridCol w:w="1093"/>
        <w:gridCol w:w="1094"/>
      </w:tblGrid>
      <w:tr w:rsidR="00E07ADC" w:rsidRPr="009D5F76" w:rsidTr="005475E0">
        <w:trPr>
          <w:trHeight w:val="300"/>
        </w:trPr>
        <w:tc>
          <w:tcPr>
            <w:tcW w:w="2420" w:type="dxa"/>
            <w:vMerge w:val="restart"/>
            <w:tcBorders>
              <w:top w:val="single" w:sz="4" w:space="0" w:color="auto"/>
              <w:right w:val="single" w:sz="4" w:space="0" w:color="auto"/>
            </w:tcBorders>
            <w:noWrap/>
            <w:vAlign w:val="bottom"/>
            <w:hideMark/>
          </w:tcPr>
          <w:p w:rsidR="00E07ADC" w:rsidRPr="009D5F76" w:rsidRDefault="00E07ADC" w:rsidP="005475E0">
            <w:pPr>
              <w:jc w:val="center"/>
              <w:rPr>
                <w:b/>
                <w:sz w:val="20"/>
                <w:szCs w:val="20"/>
              </w:rPr>
            </w:pPr>
            <w:r w:rsidRPr="009D5F76">
              <w:rPr>
                <w:b/>
                <w:sz w:val="20"/>
                <w:szCs w:val="20"/>
              </w:rPr>
              <w:t>Water quality parameter</w:t>
            </w:r>
          </w:p>
        </w:tc>
        <w:tc>
          <w:tcPr>
            <w:tcW w:w="6561" w:type="dxa"/>
            <w:gridSpan w:val="6"/>
            <w:tcBorders>
              <w:top w:val="single" w:sz="4" w:space="0" w:color="auto"/>
              <w:left w:val="single" w:sz="4" w:space="0" w:color="auto"/>
              <w:bottom w:val="single" w:sz="4" w:space="0" w:color="auto"/>
            </w:tcBorders>
            <w:noWrap/>
            <w:vAlign w:val="bottom"/>
          </w:tcPr>
          <w:p w:rsidR="00E07ADC" w:rsidRPr="009D5F76" w:rsidRDefault="00E07ADC" w:rsidP="005475E0">
            <w:pPr>
              <w:jc w:val="center"/>
              <w:rPr>
                <w:b/>
                <w:sz w:val="20"/>
                <w:szCs w:val="20"/>
              </w:rPr>
            </w:pPr>
            <w:r w:rsidRPr="009D5F76">
              <w:rPr>
                <w:b/>
                <w:sz w:val="20"/>
                <w:szCs w:val="20"/>
              </w:rPr>
              <w:t>River</w:t>
            </w:r>
          </w:p>
        </w:tc>
      </w:tr>
      <w:tr w:rsidR="00E07ADC" w:rsidRPr="009D5F76" w:rsidTr="005475E0">
        <w:trPr>
          <w:trHeight w:val="300"/>
        </w:trPr>
        <w:tc>
          <w:tcPr>
            <w:tcW w:w="2420" w:type="dxa"/>
            <w:vMerge/>
            <w:tcBorders>
              <w:bottom w:val="single" w:sz="4" w:space="0" w:color="auto"/>
              <w:right w:val="single" w:sz="4" w:space="0" w:color="auto"/>
            </w:tcBorders>
            <w:noWrap/>
            <w:vAlign w:val="bottom"/>
          </w:tcPr>
          <w:p w:rsidR="00E07ADC" w:rsidRPr="009D5F76" w:rsidRDefault="00E07ADC" w:rsidP="005475E0">
            <w:pPr>
              <w:rPr>
                <w:b/>
                <w:sz w:val="20"/>
                <w:szCs w:val="20"/>
              </w:rPr>
            </w:pPr>
          </w:p>
        </w:tc>
        <w:tc>
          <w:tcPr>
            <w:tcW w:w="1093" w:type="dxa"/>
            <w:tcBorders>
              <w:top w:val="single" w:sz="4" w:space="0" w:color="auto"/>
              <w:left w:val="single" w:sz="4" w:space="0" w:color="auto"/>
              <w:bottom w:val="single" w:sz="4" w:space="0" w:color="auto"/>
            </w:tcBorders>
            <w:noWrap/>
            <w:vAlign w:val="bottom"/>
          </w:tcPr>
          <w:p w:rsidR="00E07ADC" w:rsidRPr="009D5F76" w:rsidRDefault="00E07ADC" w:rsidP="005475E0">
            <w:pPr>
              <w:rPr>
                <w:b/>
                <w:sz w:val="20"/>
                <w:szCs w:val="20"/>
              </w:rPr>
            </w:pPr>
            <w:r w:rsidRPr="009D5F76">
              <w:rPr>
                <w:b/>
                <w:sz w:val="20"/>
                <w:szCs w:val="20"/>
              </w:rPr>
              <w:t>Wylye</w:t>
            </w:r>
          </w:p>
        </w:tc>
        <w:tc>
          <w:tcPr>
            <w:tcW w:w="1094" w:type="dxa"/>
            <w:tcBorders>
              <w:top w:val="single" w:sz="4" w:space="0" w:color="auto"/>
              <w:bottom w:val="single" w:sz="4" w:space="0" w:color="auto"/>
            </w:tcBorders>
            <w:noWrap/>
            <w:vAlign w:val="bottom"/>
          </w:tcPr>
          <w:p w:rsidR="00E07ADC" w:rsidRPr="009D5F76" w:rsidRDefault="00E07ADC" w:rsidP="005475E0">
            <w:pPr>
              <w:rPr>
                <w:b/>
                <w:sz w:val="20"/>
                <w:szCs w:val="20"/>
              </w:rPr>
            </w:pPr>
            <w:r w:rsidRPr="009D5F76">
              <w:rPr>
                <w:b/>
                <w:sz w:val="20"/>
                <w:szCs w:val="20"/>
              </w:rPr>
              <w:t>Ebble</w:t>
            </w:r>
          </w:p>
        </w:tc>
        <w:tc>
          <w:tcPr>
            <w:tcW w:w="1093" w:type="dxa"/>
            <w:tcBorders>
              <w:top w:val="single" w:sz="4" w:space="0" w:color="auto"/>
              <w:bottom w:val="single" w:sz="4" w:space="0" w:color="auto"/>
            </w:tcBorders>
            <w:noWrap/>
            <w:vAlign w:val="bottom"/>
          </w:tcPr>
          <w:p w:rsidR="00E07ADC" w:rsidRPr="009D5F76" w:rsidRDefault="00E07ADC" w:rsidP="005475E0">
            <w:pPr>
              <w:rPr>
                <w:b/>
                <w:sz w:val="20"/>
                <w:szCs w:val="20"/>
              </w:rPr>
            </w:pPr>
            <w:r w:rsidRPr="009D5F76">
              <w:rPr>
                <w:b/>
                <w:sz w:val="20"/>
                <w:szCs w:val="20"/>
              </w:rPr>
              <w:t>Fonthill Brook</w:t>
            </w:r>
          </w:p>
        </w:tc>
        <w:tc>
          <w:tcPr>
            <w:tcW w:w="1094" w:type="dxa"/>
            <w:tcBorders>
              <w:top w:val="single" w:sz="4" w:space="0" w:color="auto"/>
              <w:bottom w:val="single" w:sz="4" w:space="0" w:color="auto"/>
            </w:tcBorders>
            <w:noWrap/>
            <w:vAlign w:val="bottom"/>
          </w:tcPr>
          <w:p w:rsidR="00E07ADC" w:rsidRPr="009D5F76" w:rsidRDefault="00E07ADC" w:rsidP="005475E0">
            <w:pPr>
              <w:rPr>
                <w:b/>
                <w:sz w:val="20"/>
                <w:szCs w:val="20"/>
              </w:rPr>
            </w:pPr>
            <w:r w:rsidRPr="009D5F76">
              <w:rPr>
                <w:b/>
                <w:sz w:val="20"/>
                <w:szCs w:val="20"/>
              </w:rPr>
              <w:t>Till</w:t>
            </w:r>
          </w:p>
        </w:tc>
        <w:tc>
          <w:tcPr>
            <w:tcW w:w="1093" w:type="dxa"/>
            <w:tcBorders>
              <w:top w:val="single" w:sz="4" w:space="0" w:color="auto"/>
              <w:bottom w:val="single" w:sz="4" w:space="0" w:color="auto"/>
            </w:tcBorders>
            <w:noWrap/>
            <w:vAlign w:val="bottom"/>
          </w:tcPr>
          <w:p w:rsidR="00E07ADC" w:rsidRPr="009D5F76" w:rsidRDefault="00E07ADC" w:rsidP="005475E0">
            <w:pPr>
              <w:rPr>
                <w:b/>
                <w:sz w:val="20"/>
                <w:szCs w:val="20"/>
              </w:rPr>
            </w:pPr>
            <w:r w:rsidRPr="009D5F76">
              <w:rPr>
                <w:b/>
                <w:sz w:val="20"/>
                <w:szCs w:val="20"/>
              </w:rPr>
              <w:t>Nine Mile River</w:t>
            </w:r>
          </w:p>
        </w:tc>
        <w:tc>
          <w:tcPr>
            <w:tcW w:w="1094" w:type="dxa"/>
            <w:tcBorders>
              <w:top w:val="single" w:sz="4" w:space="0" w:color="auto"/>
              <w:bottom w:val="single" w:sz="4" w:space="0" w:color="auto"/>
            </w:tcBorders>
            <w:noWrap/>
            <w:vAlign w:val="bottom"/>
          </w:tcPr>
          <w:p w:rsidR="00E07ADC" w:rsidRPr="009D5F76" w:rsidRDefault="00E07ADC" w:rsidP="005475E0">
            <w:pPr>
              <w:rPr>
                <w:b/>
                <w:sz w:val="20"/>
                <w:szCs w:val="20"/>
              </w:rPr>
            </w:pPr>
            <w:r w:rsidRPr="009D5F76">
              <w:rPr>
                <w:b/>
                <w:sz w:val="20"/>
                <w:szCs w:val="20"/>
              </w:rPr>
              <w:t>Bourne</w:t>
            </w:r>
          </w:p>
        </w:tc>
      </w:tr>
      <w:tr w:rsidR="00E07ADC" w:rsidRPr="009D5F76" w:rsidTr="005475E0">
        <w:trPr>
          <w:trHeight w:val="300"/>
        </w:trPr>
        <w:tc>
          <w:tcPr>
            <w:tcW w:w="2420" w:type="dxa"/>
            <w:tcBorders>
              <w:top w:val="single" w:sz="4" w:space="0" w:color="auto"/>
              <w:right w:val="single" w:sz="4" w:space="0" w:color="auto"/>
            </w:tcBorders>
            <w:noWrap/>
            <w:vAlign w:val="bottom"/>
            <w:hideMark/>
          </w:tcPr>
          <w:p w:rsidR="00E07ADC" w:rsidRPr="009D5F76" w:rsidRDefault="00E07ADC" w:rsidP="005475E0">
            <w:pPr>
              <w:rPr>
                <w:sz w:val="20"/>
                <w:szCs w:val="20"/>
              </w:rPr>
            </w:pPr>
            <w:r w:rsidRPr="009D5F76">
              <w:rPr>
                <w:sz w:val="20"/>
                <w:szCs w:val="20"/>
              </w:rPr>
              <w:t>Ammonia (mgN/l)</w:t>
            </w:r>
          </w:p>
        </w:tc>
        <w:tc>
          <w:tcPr>
            <w:tcW w:w="1093" w:type="dxa"/>
            <w:tcBorders>
              <w:top w:val="single" w:sz="4" w:space="0" w:color="auto"/>
              <w:left w:val="single" w:sz="4" w:space="0" w:color="auto"/>
            </w:tcBorders>
            <w:noWrap/>
            <w:vAlign w:val="bottom"/>
            <w:hideMark/>
          </w:tcPr>
          <w:p w:rsidR="00E07ADC" w:rsidRPr="009D5F76" w:rsidRDefault="00E07ADC" w:rsidP="005475E0">
            <w:pPr>
              <w:jc w:val="right"/>
              <w:rPr>
                <w:sz w:val="20"/>
                <w:szCs w:val="20"/>
              </w:rPr>
            </w:pPr>
            <w:r w:rsidRPr="009D5F76">
              <w:rPr>
                <w:sz w:val="20"/>
                <w:szCs w:val="20"/>
              </w:rPr>
              <w:t>0.041</w:t>
            </w:r>
          </w:p>
        </w:tc>
        <w:tc>
          <w:tcPr>
            <w:tcW w:w="1094" w:type="dxa"/>
            <w:tcBorders>
              <w:top w:val="single" w:sz="4" w:space="0" w:color="auto"/>
            </w:tcBorders>
            <w:noWrap/>
            <w:vAlign w:val="bottom"/>
            <w:hideMark/>
          </w:tcPr>
          <w:p w:rsidR="00E07ADC" w:rsidRPr="009D5F76" w:rsidRDefault="00E07ADC" w:rsidP="005475E0">
            <w:pPr>
              <w:jc w:val="right"/>
              <w:rPr>
                <w:sz w:val="20"/>
                <w:szCs w:val="20"/>
              </w:rPr>
            </w:pPr>
            <w:r w:rsidRPr="009D5F76">
              <w:rPr>
                <w:sz w:val="20"/>
                <w:szCs w:val="20"/>
              </w:rPr>
              <w:t>0.038</w:t>
            </w:r>
          </w:p>
        </w:tc>
        <w:tc>
          <w:tcPr>
            <w:tcW w:w="1093" w:type="dxa"/>
            <w:tcBorders>
              <w:top w:val="single" w:sz="4" w:space="0" w:color="auto"/>
            </w:tcBorders>
            <w:noWrap/>
            <w:vAlign w:val="bottom"/>
            <w:hideMark/>
          </w:tcPr>
          <w:p w:rsidR="00E07ADC" w:rsidRPr="009D5F76" w:rsidRDefault="00E07ADC" w:rsidP="005475E0">
            <w:pPr>
              <w:jc w:val="right"/>
              <w:rPr>
                <w:sz w:val="20"/>
                <w:szCs w:val="20"/>
              </w:rPr>
            </w:pPr>
            <w:r w:rsidRPr="009D5F76">
              <w:rPr>
                <w:sz w:val="20"/>
                <w:szCs w:val="20"/>
              </w:rPr>
              <w:t>0.025</w:t>
            </w:r>
          </w:p>
        </w:tc>
        <w:tc>
          <w:tcPr>
            <w:tcW w:w="1094" w:type="dxa"/>
            <w:tcBorders>
              <w:top w:val="single" w:sz="4" w:space="0" w:color="auto"/>
            </w:tcBorders>
            <w:noWrap/>
            <w:vAlign w:val="bottom"/>
            <w:hideMark/>
          </w:tcPr>
          <w:p w:rsidR="00E07ADC" w:rsidRPr="009D5F76" w:rsidRDefault="00E07ADC" w:rsidP="005475E0">
            <w:pPr>
              <w:jc w:val="right"/>
              <w:rPr>
                <w:sz w:val="20"/>
                <w:szCs w:val="20"/>
              </w:rPr>
            </w:pPr>
            <w:r w:rsidRPr="009D5F76">
              <w:rPr>
                <w:sz w:val="20"/>
                <w:szCs w:val="20"/>
              </w:rPr>
              <w:t>0.020</w:t>
            </w:r>
          </w:p>
        </w:tc>
        <w:tc>
          <w:tcPr>
            <w:tcW w:w="1093" w:type="dxa"/>
            <w:tcBorders>
              <w:top w:val="single" w:sz="4" w:space="0" w:color="auto"/>
            </w:tcBorders>
            <w:noWrap/>
            <w:vAlign w:val="bottom"/>
            <w:hideMark/>
          </w:tcPr>
          <w:p w:rsidR="00E07ADC" w:rsidRPr="009D5F76" w:rsidRDefault="00E07ADC" w:rsidP="005475E0">
            <w:pPr>
              <w:jc w:val="right"/>
              <w:rPr>
                <w:sz w:val="20"/>
                <w:szCs w:val="20"/>
              </w:rPr>
            </w:pPr>
            <w:r w:rsidRPr="009D5F76">
              <w:rPr>
                <w:sz w:val="20"/>
                <w:szCs w:val="20"/>
              </w:rPr>
              <w:t>0.016</w:t>
            </w:r>
          </w:p>
        </w:tc>
        <w:tc>
          <w:tcPr>
            <w:tcW w:w="1094" w:type="dxa"/>
            <w:tcBorders>
              <w:top w:val="single" w:sz="4" w:space="0" w:color="auto"/>
            </w:tcBorders>
            <w:noWrap/>
            <w:vAlign w:val="bottom"/>
            <w:hideMark/>
          </w:tcPr>
          <w:p w:rsidR="00E07ADC" w:rsidRPr="009D5F76" w:rsidRDefault="00E07ADC" w:rsidP="005475E0">
            <w:pPr>
              <w:jc w:val="right"/>
              <w:rPr>
                <w:sz w:val="20"/>
                <w:szCs w:val="20"/>
              </w:rPr>
            </w:pPr>
            <w:r w:rsidRPr="009D5F76">
              <w:rPr>
                <w:sz w:val="20"/>
                <w:szCs w:val="20"/>
              </w:rPr>
              <w:t>0.019</w:t>
            </w:r>
          </w:p>
        </w:tc>
      </w:tr>
      <w:tr w:rsidR="00E07ADC" w:rsidRPr="009D5F76" w:rsidTr="005475E0">
        <w:trPr>
          <w:trHeight w:val="465"/>
        </w:trPr>
        <w:tc>
          <w:tcPr>
            <w:tcW w:w="2420" w:type="dxa"/>
            <w:tcBorders>
              <w:right w:val="single" w:sz="4" w:space="0" w:color="auto"/>
            </w:tcBorders>
            <w:vAlign w:val="bottom"/>
            <w:hideMark/>
          </w:tcPr>
          <w:p w:rsidR="00E07ADC" w:rsidRPr="009D5F76" w:rsidRDefault="00E07ADC" w:rsidP="005475E0">
            <w:pPr>
              <w:rPr>
                <w:sz w:val="20"/>
                <w:szCs w:val="20"/>
              </w:rPr>
            </w:pPr>
            <w:r w:rsidRPr="009D5F76">
              <w:rPr>
                <w:sz w:val="20"/>
                <w:szCs w:val="20"/>
              </w:rPr>
              <w:t>Dissolved oxygen (% saturation)</w:t>
            </w:r>
          </w:p>
        </w:tc>
        <w:tc>
          <w:tcPr>
            <w:tcW w:w="1093" w:type="dxa"/>
            <w:tcBorders>
              <w:left w:val="single" w:sz="4" w:space="0" w:color="auto"/>
            </w:tcBorders>
            <w:noWrap/>
            <w:vAlign w:val="bottom"/>
            <w:hideMark/>
          </w:tcPr>
          <w:p w:rsidR="00E07ADC" w:rsidRPr="009D5F76" w:rsidRDefault="00E07ADC" w:rsidP="005475E0">
            <w:pPr>
              <w:jc w:val="right"/>
              <w:rPr>
                <w:sz w:val="20"/>
                <w:szCs w:val="20"/>
              </w:rPr>
            </w:pPr>
            <w:r w:rsidRPr="009D5F76">
              <w:rPr>
                <w:sz w:val="20"/>
                <w:szCs w:val="20"/>
              </w:rPr>
              <w:t>105.59</w:t>
            </w:r>
          </w:p>
        </w:tc>
        <w:tc>
          <w:tcPr>
            <w:tcW w:w="1094" w:type="dxa"/>
            <w:noWrap/>
            <w:vAlign w:val="bottom"/>
            <w:hideMark/>
          </w:tcPr>
          <w:p w:rsidR="00E07ADC" w:rsidRPr="009D5F76" w:rsidRDefault="00E07ADC" w:rsidP="005475E0">
            <w:pPr>
              <w:jc w:val="right"/>
              <w:rPr>
                <w:sz w:val="20"/>
                <w:szCs w:val="20"/>
              </w:rPr>
            </w:pPr>
            <w:r w:rsidRPr="009D5F76">
              <w:rPr>
                <w:sz w:val="20"/>
                <w:szCs w:val="20"/>
              </w:rPr>
              <w:t>97.71</w:t>
            </w:r>
          </w:p>
        </w:tc>
        <w:tc>
          <w:tcPr>
            <w:tcW w:w="1093" w:type="dxa"/>
            <w:noWrap/>
            <w:vAlign w:val="bottom"/>
            <w:hideMark/>
          </w:tcPr>
          <w:p w:rsidR="00E07ADC" w:rsidRPr="009D5F76" w:rsidRDefault="00E07ADC" w:rsidP="005475E0">
            <w:pPr>
              <w:jc w:val="right"/>
              <w:rPr>
                <w:sz w:val="20"/>
                <w:szCs w:val="20"/>
              </w:rPr>
            </w:pPr>
            <w:r w:rsidRPr="009D5F76">
              <w:rPr>
                <w:sz w:val="20"/>
                <w:szCs w:val="20"/>
              </w:rPr>
              <w:t>96.54</w:t>
            </w:r>
          </w:p>
        </w:tc>
        <w:tc>
          <w:tcPr>
            <w:tcW w:w="1094" w:type="dxa"/>
            <w:noWrap/>
            <w:vAlign w:val="bottom"/>
            <w:hideMark/>
          </w:tcPr>
          <w:p w:rsidR="00E07ADC" w:rsidRPr="009D5F76" w:rsidRDefault="00E07ADC" w:rsidP="005475E0">
            <w:pPr>
              <w:jc w:val="right"/>
              <w:rPr>
                <w:sz w:val="20"/>
                <w:szCs w:val="20"/>
              </w:rPr>
            </w:pPr>
            <w:r w:rsidRPr="009D5F76">
              <w:rPr>
                <w:sz w:val="20"/>
                <w:szCs w:val="20"/>
              </w:rPr>
              <w:t>102.65</w:t>
            </w:r>
          </w:p>
        </w:tc>
        <w:tc>
          <w:tcPr>
            <w:tcW w:w="1093" w:type="dxa"/>
            <w:noWrap/>
            <w:vAlign w:val="bottom"/>
            <w:hideMark/>
          </w:tcPr>
          <w:p w:rsidR="00E07ADC" w:rsidRPr="009D5F76" w:rsidRDefault="00E07ADC" w:rsidP="005475E0">
            <w:pPr>
              <w:jc w:val="right"/>
              <w:rPr>
                <w:sz w:val="20"/>
                <w:szCs w:val="20"/>
              </w:rPr>
            </w:pPr>
            <w:r w:rsidRPr="009D5F76">
              <w:rPr>
                <w:sz w:val="20"/>
                <w:szCs w:val="20"/>
              </w:rPr>
              <w:t>93.91</w:t>
            </w:r>
          </w:p>
        </w:tc>
        <w:tc>
          <w:tcPr>
            <w:tcW w:w="1094" w:type="dxa"/>
            <w:noWrap/>
            <w:vAlign w:val="bottom"/>
            <w:hideMark/>
          </w:tcPr>
          <w:p w:rsidR="00E07ADC" w:rsidRPr="009D5F76" w:rsidRDefault="00E07ADC" w:rsidP="005475E0">
            <w:pPr>
              <w:jc w:val="right"/>
              <w:rPr>
                <w:sz w:val="20"/>
                <w:szCs w:val="20"/>
              </w:rPr>
            </w:pPr>
            <w:r w:rsidRPr="009D5F76">
              <w:rPr>
                <w:sz w:val="20"/>
                <w:szCs w:val="20"/>
              </w:rPr>
              <w:t>104.33</w:t>
            </w:r>
          </w:p>
        </w:tc>
      </w:tr>
      <w:tr w:rsidR="00E07ADC" w:rsidRPr="009D5F76" w:rsidTr="005475E0">
        <w:trPr>
          <w:trHeight w:val="300"/>
        </w:trPr>
        <w:tc>
          <w:tcPr>
            <w:tcW w:w="2420" w:type="dxa"/>
            <w:tcBorders>
              <w:right w:val="single" w:sz="4" w:space="0" w:color="auto"/>
            </w:tcBorders>
            <w:noWrap/>
            <w:vAlign w:val="bottom"/>
            <w:hideMark/>
          </w:tcPr>
          <w:p w:rsidR="00E07ADC" w:rsidRPr="009D5F76" w:rsidRDefault="00E07ADC" w:rsidP="005475E0">
            <w:pPr>
              <w:rPr>
                <w:sz w:val="20"/>
                <w:szCs w:val="20"/>
              </w:rPr>
            </w:pPr>
            <w:r w:rsidRPr="009D5F76">
              <w:rPr>
                <w:sz w:val="20"/>
                <w:szCs w:val="20"/>
              </w:rPr>
              <w:t>Nitrates (mg/l)</w:t>
            </w:r>
          </w:p>
        </w:tc>
        <w:tc>
          <w:tcPr>
            <w:tcW w:w="1093" w:type="dxa"/>
            <w:tcBorders>
              <w:left w:val="single" w:sz="4" w:space="0" w:color="auto"/>
            </w:tcBorders>
            <w:noWrap/>
            <w:vAlign w:val="bottom"/>
            <w:hideMark/>
          </w:tcPr>
          <w:p w:rsidR="00E07ADC" w:rsidRPr="009D5F76" w:rsidRDefault="00E07ADC" w:rsidP="005475E0">
            <w:pPr>
              <w:jc w:val="right"/>
              <w:rPr>
                <w:sz w:val="20"/>
                <w:szCs w:val="20"/>
              </w:rPr>
            </w:pPr>
            <w:r w:rsidRPr="009D5F76">
              <w:rPr>
                <w:sz w:val="20"/>
                <w:szCs w:val="20"/>
              </w:rPr>
              <w:t>28.47</w:t>
            </w:r>
          </w:p>
        </w:tc>
        <w:tc>
          <w:tcPr>
            <w:tcW w:w="1094" w:type="dxa"/>
            <w:noWrap/>
            <w:vAlign w:val="bottom"/>
            <w:hideMark/>
          </w:tcPr>
          <w:p w:rsidR="00E07ADC" w:rsidRPr="009D5F76" w:rsidRDefault="00E07ADC" w:rsidP="005475E0">
            <w:pPr>
              <w:jc w:val="right"/>
              <w:rPr>
                <w:sz w:val="20"/>
                <w:szCs w:val="20"/>
              </w:rPr>
            </w:pPr>
            <w:r w:rsidRPr="009D5F76">
              <w:rPr>
                <w:sz w:val="20"/>
                <w:szCs w:val="20"/>
              </w:rPr>
              <w:t>30.55</w:t>
            </w:r>
          </w:p>
        </w:tc>
        <w:tc>
          <w:tcPr>
            <w:tcW w:w="1093" w:type="dxa"/>
            <w:noWrap/>
            <w:vAlign w:val="bottom"/>
            <w:hideMark/>
          </w:tcPr>
          <w:p w:rsidR="00E07ADC" w:rsidRPr="009D5F76" w:rsidRDefault="00E07ADC" w:rsidP="005475E0">
            <w:pPr>
              <w:jc w:val="right"/>
              <w:rPr>
                <w:sz w:val="20"/>
                <w:szCs w:val="20"/>
              </w:rPr>
            </w:pPr>
            <w:r w:rsidRPr="009D5F76">
              <w:rPr>
                <w:sz w:val="20"/>
                <w:szCs w:val="20"/>
              </w:rPr>
              <w:t>23.92</w:t>
            </w:r>
          </w:p>
        </w:tc>
        <w:tc>
          <w:tcPr>
            <w:tcW w:w="1094" w:type="dxa"/>
            <w:noWrap/>
            <w:vAlign w:val="bottom"/>
            <w:hideMark/>
          </w:tcPr>
          <w:p w:rsidR="00E07ADC" w:rsidRPr="009D5F76" w:rsidRDefault="00E07ADC" w:rsidP="005475E0">
            <w:pPr>
              <w:jc w:val="right"/>
              <w:rPr>
                <w:sz w:val="20"/>
                <w:szCs w:val="20"/>
              </w:rPr>
            </w:pPr>
            <w:r w:rsidRPr="009D5F76">
              <w:rPr>
                <w:sz w:val="20"/>
                <w:szCs w:val="20"/>
              </w:rPr>
              <w:t>23.80</w:t>
            </w:r>
          </w:p>
        </w:tc>
        <w:tc>
          <w:tcPr>
            <w:tcW w:w="1093" w:type="dxa"/>
            <w:noWrap/>
            <w:vAlign w:val="bottom"/>
            <w:hideMark/>
          </w:tcPr>
          <w:p w:rsidR="00E07ADC" w:rsidRPr="009D5F76" w:rsidRDefault="00E07ADC" w:rsidP="005475E0">
            <w:pPr>
              <w:jc w:val="right"/>
              <w:rPr>
                <w:sz w:val="20"/>
                <w:szCs w:val="20"/>
              </w:rPr>
            </w:pPr>
            <w:r w:rsidRPr="009D5F76">
              <w:rPr>
                <w:sz w:val="20"/>
                <w:szCs w:val="20"/>
              </w:rPr>
              <w:t>20.92</w:t>
            </w:r>
          </w:p>
        </w:tc>
        <w:tc>
          <w:tcPr>
            <w:tcW w:w="1094" w:type="dxa"/>
            <w:noWrap/>
            <w:vAlign w:val="bottom"/>
            <w:hideMark/>
          </w:tcPr>
          <w:p w:rsidR="00E07ADC" w:rsidRPr="009D5F76" w:rsidRDefault="00E07ADC" w:rsidP="005475E0">
            <w:pPr>
              <w:jc w:val="right"/>
              <w:rPr>
                <w:sz w:val="20"/>
                <w:szCs w:val="20"/>
              </w:rPr>
            </w:pPr>
            <w:r w:rsidRPr="009D5F76">
              <w:rPr>
                <w:sz w:val="20"/>
                <w:szCs w:val="20"/>
              </w:rPr>
              <w:t>30.17</w:t>
            </w:r>
          </w:p>
        </w:tc>
      </w:tr>
      <w:tr w:rsidR="00E07ADC" w:rsidRPr="009D5F76" w:rsidTr="005475E0">
        <w:trPr>
          <w:trHeight w:val="300"/>
        </w:trPr>
        <w:tc>
          <w:tcPr>
            <w:tcW w:w="2420" w:type="dxa"/>
            <w:tcBorders>
              <w:bottom w:val="single" w:sz="4" w:space="0" w:color="auto"/>
              <w:right w:val="single" w:sz="4" w:space="0" w:color="auto"/>
            </w:tcBorders>
            <w:noWrap/>
            <w:vAlign w:val="bottom"/>
            <w:hideMark/>
          </w:tcPr>
          <w:p w:rsidR="00E07ADC" w:rsidRPr="009D5F76" w:rsidRDefault="00E07ADC" w:rsidP="005475E0">
            <w:pPr>
              <w:rPr>
                <w:sz w:val="20"/>
                <w:szCs w:val="20"/>
              </w:rPr>
            </w:pPr>
            <w:r w:rsidRPr="009D5F76">
              <w:rPr>
                <w:sz w:val="20"/>
                <w:szCs w:val="20"/>
              </w:rPr>
              <w:t>Phosphates (mg/l)</w:t>
            </w:r>
          </w:p>
        </w:tc>
        <w:tc>
          <w:tcPr>
            <w:tcW w:w="1093" w:type="dxa"/>
            <w:tcBorders>
              <w:left w:val="single" w:sz="4" w:space="0" w:color="auto"/>
              <w:bottom w:val="single" w:sz="4" w:space="0" w:color="auto"/>
            </w:tcBorders>
            <w:noWrap/>
            <w:vAlign w:val="bottom"/>
            <w:hideMark/>
          </w:tcPr>
          <w:p w:rsidR="00E07ADC" w:rsidRPr="009D5F76" w:rsidRDefault="00E07ADC" w:rsidP="005475E0">
            <w:pPr>
              <w:jc w:val="right"/>
              <w:rPr>
                <w:sz w:val="20"/>
                <w:szCs w:val="20"/>
              </w:rPr>
            </w:pPr>
            <w:r w:rsidRPr="009D5F76">
              <w:rPr>
                <w:sz w:val="20"/>
                <w:szCs w:val="20"/>
              </w:rPr>
              <w:t>0.095</w:t>
            </w:r>
          </w:p>
        </w:tc>
        <w:tc>
          <w:tcPr>
            <w:tcW w:w="1094" w:type="dxa"/>
            <w:tcBorders>
              <w:bottom w:val="single" w:sz="4" w:space="0" w:color="auto"/>
            </w:tcBorders>
            <w:noWrap/>
            <w:vAlign w:val="bottom"/>
            <w:hideMark/>
          </w:tcPr>
          <w:p w:rsidR="00E07ADC" w:rsidRPr="009D5F76" w:rsidRDefault="00E07ADC" w:rsidP="005475E0">
            <w:pPr>
              <w:jc w:val="right"/>
              <w:rPr>
                <w:sz w:val="20"/>
                <w:szCs w:val="20"/>
              </w:rPr>
            </w:pPr>
            <w:r w:rsidRPr="009D5F76">
              <w:rPr>
                <w:sz w:val="20"/>
                <w:szCs w:val="20"/>
              </w:rPr>
              <w:t>0.045</w:t>
            </w:r>
          </w:p>
        </w:tc>
        <w:tc>
          <w:tcPr>
            <w:tcW w:w="1093" w:type="dxa"/>
            <w:tcBorders>
              <w:bottom w:val="single" w:sz="4" w:space="0" w:color="auto"/>
            </w:tcBorders>
            <w:noWrap/>
            <w:vAlign w:val="bottom"/>
            <w:hideMark/>
          </w:tcPr>
          <w:p w:rsidR="00E07ADC" w:rsidRPr="009D5F76" w:rsidRDefault="00E07ADC" w:rsidP="005475E0">
            <w:pPr>
              <w:jc w:val="right"/>
              <w:rPr>
                <w:sz w:val="20"/>
                <w:szCs w:val="20"/>
              </w:rPr>
            </w:pPr>
            <w:r w:rsidRPr="009D5F76">
              <w:rPr>
                <w:sz w:val="20"/>
                <w:szCs w:val="20"/>
              </w:rPr>
              <w:t>0.030</w:t>
            </w:r>
          </w:p>
        </w:tc>
        <w:tc>
          <w:tcPr>
            <w:tcW w:w="1094" w:type="dxa"/>
            <w:tcBorders>
              <w:bottom w:val="single" w:sz="4" w:space="0" w:color="auto"/>
            </w:tcBorders>
            <w:noWrap/>
            <w:vAlign w:val="bottom"/>
            <w:hideMark/>
          </w:tcPr>
          <w:p w:rsidR="00E07ADC" w:rsidRPr="009D5F76" w:rsidRDefault="00E07ADC" w:rsidP="005475E0">
            <w:pPr>
              <w:jc w:val="right"/>
              <w:rPr>
                <w:sz w:val="20"/>
                <w:szCs w:val="20"/>
              </w:rPr>
            </w:pPr>
            <w:r w:rsidRPr="009D5F76">
              <w:rPr>
                <w:sz w:val="20"/>
                <w:szCs w:val="20"/>
              </w:rPr>
              <w:t>0.030</w:t>
            </w:r>
          </w:p>
        </w:tc>
        <w:tc>
          <w:tcPr>
            <w:tcW w:w="1093" w:type="dxa"/>
            <w:tcBorders>
              <w:bottom w:val="single" w:sz="4" w:space="0" w:color="auto"/>
            </w:tcBorders>
            <w:noWrap/>
            <w:vAlign w:val="bottom"/>
            <w:hideMark/>
          </w:tcPr>
          <w:p w:rsidR="00E07ADC" w:rsidRPr="009D5F76" w:rsidRDefault="00E07ADC" w:rsidP="005475E0">
            <w:pPr>
              <w:jc w:val="right"/>
              <w:rPr>
                <w:sz w:val="20"/>
                <w:szCs w:val="20"/>
              </w:rPr>
            </w:pPr>
            <w:r w:rsidRPr="009D5F76">
              <w:rPr>
                <w:sz w:val="20"/>
                <w:szCs w:val="20"/>
              </w:rPr>
              <w:t>0.015</w:t>
            </w:r>
          </w:p>
        </w:tc>
        <w:tc>
          <w:tcPr>
            <w:tcW w:w="1094" w:type="dxa"/>
            <w:tcBorders>
              <w:bottom w:val="single" w:sz="4" w:space="0" w:color="auto"/>
            </w:tcBorders>
            <w:noWrap/>
            <w:vAlign w:val="bottom"/>
            <w:hideMark/>
          </w:tcPr>
          <w:p w:rsidR="00E07ADC" w:rsidRPr="009D5F76" w:rsidRDefault="00E07ADC" w:rsidP="005475E0">
            <w:pPr>
              <w:jc w:val="right"/>
              <w:rPr>
                <w:sz w:val="20"/>
                <w:szCs w:val="20"/>
              </w:rPr>
            </w:pPr>
            <w:r w:rsidRPr="009D5F76">
              <w:rPr>
                <w:sz w:val="20"/>
                <w:szCs w:val="20"/>
              </w:rPr>
              <w:t>0.165</w:t>
            </w:r>
          </w:p>
        </w:tc>
      </w:tr>
    </w:tbl>
    <w:p w:rsidR="00E07ADC" w:rsidRPr="009D5F76" w:rsidRDefault="00E07ADC" w:rsidP="00E07ADC">
      <w:pPr>
        <w:spacing w:after="200" w:line="480" w:lineRule="auto"/>
        <w:jc w:val="both"/>
        <w:rPr>
          <w:sz w:val="22"/>
          <w:szCs w:val="22"/>
        </w:rPr>
      </w:pPr>
      <w:r w:rsidRPr="009D5F76">
        <w:rPr>
          <w:sz w:val="22"/>
          <w:szCs w:val="22"/>
        </w:rPr>
        <w:t xml:space="preserve">In addition, the following environmental characteristics were recorded for each sample </w:t>
      </w:r>
      <w:r w:rsidR="00A52E32" w:rsidRPr="009D5F76">
        <w:rPr>
          <w:sz w:val="22"/>
          <w:szCs w:val="22"/>
        </w:rPr>
        <w:t>analysed</w:t>
      </w:r>
      <w:r w:rsidRPr="009D5F76">
        <w:rPr>
          <w:sz w:val="22"/>
          <w:szCs w:val="22"/>
        </w:rPr>
        <w:t xml:space="preserve"> within this study: (i) survey altitude; (ii) distance from source; (iii) channel slope; (iv) channel width; (v) average depth (3 measurements were taken across each channel cross-section); (vi) water conductivity (some missing values</w:t>
      </w:r>
      <w:r w:rsidR="004B5312" w:rsidRPr="009D5F76">
        <w:rPr>
          <w:sz w:val="22"/>
          <w:szCs w:val="22"/>
        </w:rPr>
        <w:t xml:space="preserve"> for &lt;6</w:t>
      </w:r>
      <w:r w:rsidR="00017BEB" w:rsidRPr="009D5F76">
        <w:rPr>
          <w:sz w:val="22"/>
          <w:szCs w:val="22"/>
        </w:rPr>
        <w:t>% of samples</w:t>
      </w:r>
      <w:r w:rsidRPr="009D5F76">
        <w:rPr>
          <w:sz w:val="22"/>
          <w:szCs w:val="22"/>
        </w:rPr>
        <w:t>) and (vii) substrate composition. Water conductivity was measured using a ‘Hanna HI 98311’ digital meter and the substrate composition was measured by surveyors visually assessing the proporti</w:t>
      </w:r>
      <w:r w:rsidR="00560C0F" w:rsidRPr="009D5F76">
        <w:rPr>
          <w:sz w:val="22"/>
          <w:szCs w:val="22"/>
        </w:rPr>
        <w:t xml:space="preserve">on of different sediment groups. </w:t>
      </w:r>
      <w:r w:rsidRPr="009D5F76">
        <w:rPr>
          <w:sz w:val="22"/>
          <w:szCs w:val="22"/>
        </w:rPr>
        <w:t xml:space="preserve">Differences in these environmental characteristics between EHC groups is displayed in Table S2. </w:t>
      </w:r>
    </w:p>
    <w:p w:rsidR="00E07ADC" w:rsidRPr="009D5F76" w:rsidRDefault="00E07ADC" w:rsidP="00E07ADC">
      <w:pPr>
        <w:spacing w:after="200" w:line="480" w:lineRule="auto"/>
        <w:jc w:val="both"/>
        <w:rPr>
          <w:rFonts w:asciiTheme="majorBidi" w:hAnsiTheme="majorBidi" w:cstheme="majorBidi"/>
          <w:sz w:val="22"/>
          <w:szCs w:val="22"/>
        </w:rPr>
      </w:pPr>
      <w:r w:rsidRPr="009D5F76">
        <w:rPr>
          <w:rFonts w:asciiTheme="majorBidi" w:hAnsiTheme="majorBidi" w:cstheme="majorBidi"/>
          <w:b/>
          <w:sz w:val="22"/>
          <w:szCs w:val="22"/>
        </w:rPr>
        <w:t xml:space="preserve">Table S2 </w:t>
      </w:r>
      <w:r w:rsidRPr="009D5F76">
        <w:rPr>
          <w:rFonts w:asciiTheme="majorBidi" w:hAnsiTheme="majorBidi" w:cstheme="majorBidi"/>
          <w:sz w:val="22"/>
          <w:szCs w:val="22"/>
        </w:rPr>
        <w:t xml:space="preserve">– Mean average (±1 standard deviation) values of various environmental parameters across each EHC group. </w:t>
      </w:r>
    </w:p>
    <w:tbl>
      <w:tblPr>
        <w:tblpPr w:leftFromText="180" w:rightFromText="180" w:vertAnchor="page" w:horzAnchor="margin" w:tblpY="10021"/>
        <w:tblOverlap w:val="never"/>
        <w:tblW w:w="9356" w:type="dxa"/>
        <w:tblLayout w:type="fixed"/>
        <w:tblCellMar>
          <w:top w:w="15" w:type="dxa"/>
          <w:bottom w:w="15" w:type="dxa"/>
        </w:tblCellMar>
        <w:tblLook w:val="04A0"/>
      </w:tblPr>
      <w:tblGrid>
        <w:gridCol w:w="993"/>
        <w:gridCol w:w="1559"/>
        <w:gridCol w:w="1276"/>
        <w:gridCol w:w="1417"/>
        <w:gridCol w:w="1134"/>
        <w:gridCol w:w="1418"/>
        <w:gridCol w:w="1559"/>
      </w:tblGrid>
      <w:tr w:rsidR="00560C0F" w:rsidRPr="009D5F76" w:rsidTr="00560C0F">
        <w:trPr>
          <w:trHeight w:val="300"/>
        </w:trPr>
        <w:tc>
          <w:tcPr>
            <w:tcW w:w="993"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EHC group</w:t>
            </w:r>
          </w:p>
        </w:tc>
        <w:tc>
          <w:tcPr>
            <w:tcW w:w="1559"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Distance from source (km)</w:t>
            </w:r>
          </w:p>
        </w:tc>
        <w:tc>
          <w:tcPr>
            <w:tcW w:w="1276"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Channel slope (%)</w:t>
            </w:r>
          </w:p>
        </w:tc>
        <w:tc>
          <w:tcPr>
            <w:tcW w:w="1417"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Altitude        (m asl)</w:t>
            </w:r>
          </w:p>
        </w:tc>
        <w:tc>
          <w:tcPr>
            <w:tcW w:w="1134"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Width (m)</w:t>
            </w:r>
          </w:p>
        </w:tc>
        <w:tc>
          <w:tcPr>
            <w:tcW w:w="1418"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Depth (</w:t>
            </w:r>
            <w:r w:rsidR="00992B08" w:rsidRPr="009D5F76">
              <w:rPr>
                <w:b/>
                <w:sz w:val="20"/>
                <w:szCs w:val="20"/>
              </w:rPr>
              <w:t>m</w:t>
            </w:r>
            <w:r w:rsidRPr="009D5F76">
              <w:rPr>
                <w:b/>
                <w:sz w:val="20"/>
                <w:szCs w:val="20"/>
              </w:rPr>
              <w:t>)</w:t>
            </w:r>
          </w:p>
        </w:tc>
        <w:tc>
          <w:tcPr>
            <w:tcW w:w="1559"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Conductivity (µS cm</w:t>
            </w:r>
            <w:r w:rsidRPr="009D5F76">
              <w:rPr>
                <w:b/>
                <w:sz w:val="20"/>
                <w:szCs w:val="20"/>
                <w:vertAlign w:val="superscript"/>
              </w:rPr>
              <w:t>-1</w:t>
            </w:r>
            <w:r w:rsidRPr="009D5F76">
              <w:rPr>
                <w:b/>
                <w:sz w:val="20"/>
                <w:szCs w:val="20"/>
              </w:rPr>
              <w:t>)</w:t>
            </w:r>
          </w:p>
        </w:tc>
      </w:tr>
      <w:tr w:rsidR="00560C0F" w:rsidRPr="009D5F76" w:rsidTr="00560C0F">
        <w:trPr>
          <w:trHeight w:val="300"/>
        </w:trPr>
        <w:tc>
          <w:tcPr>
            <w:tcW w:w="993" w:type="dxa"/>
            <w:tcBorders>
              <w:top w:val="single" w:sz="4" w:space="0" w:color="auto"/>
            </w:tcBorders>
            <w:noWrap/>
            <w:vAlign w:val="bottom"/>
            <w:hideMark/>
          </w:tcPr>
          <w:p w:rsidR="00560C0F" w:rsidRPr="009D5F76" w:rsidRDefault="00560C0F" w:rsidP="00560C0F">
            <w:pPr>
              <w:rPr>
                <w:sz w:val="20"/>
                <w:szCs w:val="20"/>
              </w:rPr>
            </w:pPr>
            <w:r w:rsidRPr="009D5F76">
              <w:rPr>
                <w:sz w:val="20"/>
                <w:szCs w:val="20"/>
              </w:rPr>
              <w:t>P</w:t>
            </w:r>
          </w:p>
        </w:tc>
        <w:tc>
          <w:tcPr>
            <w:tcW w:w="1559" w:type="dxa"/>
            <w:tcBorders>
              <w:top w:val="single" w:sz="4" w:space="0" w:color="auto"/>
            </w:tcBorders>
            <w:noWrap/>
            <w:vAlign w:val="bottom"/>
            <w:hideMark/>
          </w:tcPr>
          <w:p w:rsidR="00560C0F" w:rsidRPr="009D5F76" w:rsidRDefault="00560C0F" w:rsidP="00560C0F">
            <w:pPr>
              <w:rPr>
                <w:sz w:val="20"/>
                <w:szCs w:val="20"/>
              </w:rPr>
            </w:pPr>
            <w:r w:rsidRPr="009D5F76">
              <w:rPr>
                <w:sz w:val="20"/>
                <w:szCs w:val="20"/>
              </w:rPr>
              <w:t>11.04 (10.51)</w:t>
            </w:r>
          </w:p>
        </w:tc>
        <w:tc>
          <w:tcPr>
            <w:tcW w:w="1276" w:type="dxa"/>
            <w:tcBorders>
              <w:top w:val="single" w:sz="4" w:space="0" w:color="auto"/>
            </w:tcBorders>
            <w:noWrap/>
            <w:vAlign w:val="bottom"/>
            <w:hideMark/>
          </w:tcPr>
          <w:p w:rsidR="00560C0F" w:rsidRPr="009D5F76" w:rsidRDefault="00560C0F" w:rsidP="00560C0F">
            <w:pPr>
              <w:rPr>
                <w:sz w:val="20"/>
                <w:szCs w:val="20"/>
              </w:rPr>
            </w:pPr>
            <w:r w:rsidRPr="009D5F76">
              <w:rPr>
                <w:sz w:val="20"/>
                <w:szCs w:val="20"/>
              </w:rPr>
              <w:t>4.72 (5.21)</w:t>
            </w:r>
          </w:p>
        </w:tc>
        <w:tc>
          <w:tcPr>
            <w:tcW w:w="1417" w:type="dxa"/>
            <w:tcBorders>
              <w:top w:val="single" w:sz="4" w:space="0" w:color="auto"/>
            </w:tcBorders>
            <w:noWrap/>
            <w:vAlign w:val="bottom"/>
            <w:hideMark/>
          </w:tcPr>
          <w:p w:rsidR="00560C0F" w:rsidRPr="009D5F76" w:rsidRDefault="00560C0F" w:rsidP="00560C0F">
            <w:pPr>
              <w:rPr>
                <w:sz w:val="20"/>
                <w:szCs w:val="20"/>
              </w:rPr>
            </w:pPr>
            <w:r w:rsidRPr="009D5F76">
              <w:rPr>
                <w:sz w:val="20"/>
                <w:szCs w:val="20"/>
              </w:rPr>
              <w:t>80.36 (24.29)</w:t>
            </w:r>
          </w:p>
        </w:tc>
        <w:tc>
          <w:tcPr>
            <w:tcW w:w="1134" w:type="dxa"/>
            <w:tcBorders>
              <w:top w:val="single" w:sz="4" w:space="0" w:color="auto"/>
            </w:tcBorders>
            <w:noWrap/>
            <w:vAlign w:val="bottom"/>
            <w:hideMark/>
          </w:tcPr>
          <w:p w:rsidR="00560C0F" w:rsidRPr="009D5F76" w:rsidRDefault="00560C0F" w:rsidP="00560C0F">
            <w:pPr>
              <w:rPr>
                <w:sz w:val="20"/>
                <w:szCs w:val="20"/>
              </w:rPr>
            </w:pPr>
            <w:r w:rsidRPr="009D5F76">
              <w:rPr>
                <w:sz w:val="20"/>
                <w:szCs w:val="20"/>
              </w:rPr>
              <w:t>6.18 (2.21)</w:t>
            </w:r>
          </w:p>
        </w:tc>
        <w:tc>
          <w:tcPr>
            <w:tcW w:w="1418" w:type="dxa"/>
            <w:tcBorders>
              <w:top w:val="single" w:sz="4" w:space="0" w:color="auto"/>
            </w:tcBorders>
            <w:noWrap/>
            <w:vAlign w:val="bottom"/>
            <w:hideMark/>
          </w:tcPr>
          <w:p w:rsidR="00560C0F" w:rsidRPr="009D5F76" w:rsidRDefault="00992B08" w:rsidP="00560C0F">
            <w:pPr>
              <w:rPr>
                <w:sz w:val="20"/>
                <w:szCs w:val="20"/>
              </w:rPr>
            </w:pPr>
            <w:r w:rsidRPr="009D5F76">
              <w:rPr>
                <w:sz w:val="20"/>
                <w:szCs w:val="20"/>
              </w:rPr>
              <w:t xml:space="preserve">0.27 </w:t>
            </w:r>
            <w:r w:rsidR="00560C0F" w:rsidRPr="009D5F76">
              <w:rPr>
                <w:sz w:val="20"/>
                <w:szCs w:val="20"/>
              </w:rPr>
              <w:t>(</w:t>
            </w:r>
            <w:r w:rsidRPr="009D5F76">
              <w:rPr>
                <w:sz w:val="20"/>
                <w:szCs w:val="20"/>
              </w:rPr>
              <w:t>0.14</w:t>
            </w:r>
            <w:r w:rsidR="00560C0F" w:rsidRPr="009D5F76">
              <w:rPr>
                <w:sz w:val="20"/>
                <w:szCs w:val="20"/>
              </w:rPr>
              <w:t>)</w:t>
            </w:r>
          </w:p>
        </w:tc>
        <w:tc>
          <w:tcPr>
            <w:tcW w:w="1559" w:type="dxa"/>
            <w:tcBorders>
              <w:top w:val="single" w:sz="4" w:space="0" w:color="auto"/>
            </w:tcBorders>
            <w:noWrap/>
            <w:vAlign w:val="bottom"/>
            <w:hideMark/>
          </w:tcPr>
          <w:p w:rsidR="00560C0F" w:rsidRPr="009D5F76" w:rsidRDefault="00560C0F" w:rsidP="00560C0F">
            <w:pPr>
              <w:rPr>
                <w:sz w:val="20"/>
                <w:szCs w:val="20"/>
              </w:rPr>
            </w:pPr>
            <w:r w:rsidRPr="009D5F76">
              <w:rPr>
                <w:sz w:val="20"/>
                <w:szCs w:val="20"/>
              </w:rPr>
              <w:t>205.14 (267.41)</w:t>
            </w:r>
          </w:p>
        </w:tc>
      </w:tr>
      <w:tr w:rsidR="00560C0F" w:rsidRPr="009D5F76" w:rsidTr="00560C0F">
        <w:trPr>
          <w:trHeight w:val="300"/>
        </w:trPr>
        <w:tc>
          <w:tcPr>
            <w:tcW w:w="993" w:type="dxa"/>
            <w:noWrap/>
            <w:vAlign w:val="bottom"/>
            <w:hideMark/>
          </w:tcPr>
          <w:p w:rsidR="00560C0F" w:rsidRPr="009D5F76" w:rsidRDefault="00933C63" w:rsidP="00560C0F">
            <w:pPr>
              <w:rPr>
                <w:sz w:val="20"/>
                <w:szCs w:val="20"/>
              </w:rPr>
            </w:pPr>
            <w:r>
              <w:rPr>
                <w:sz w:val="20"/>
                <w:szCs w:val="20"/>
              </w:rPr>
              <w:t>T</w:t>
            </w:r>
          </w:p>
        </w:tc>
        <w:tc>
          <w:tcPr>
            <w:tcW w:w="1559" w:type="dxa"/>
            <w:noWrap/>
            <w:vAlign w:val="bottom"/>
            <w:hideMark/>
          </w:tcPr>
          <w:p w:rsidR="00560C0F" w:rsidRPr="009D5F76" w:rsidRDefault="00560C0F" w:rsidP="00560C0F">
            <w:pPr>
              <w:rPr>
                <w:sz w:val="20"/>
                <w:szCs w:val="20"/>
              </w:rPr>
            </w:pPr>
            <w:r w:rsidRPr="009D5F76">
              <w:rPr>
                <w:sz w:val="20"/>
                <w:szCs w:val="20"/>
              </w:rPr>
              <w:t>8.64 (9.7)</w:t>
            </w:r>
          </w:p>
        </w:tc>
        <w:tc>
          <w:tcPr>
            <w:tcW w:w="1276" w:type="dxa"/>
            <w:noWrap/>
            <w:vAlign w:val="bottom"/>
            <w:hideMark/>
          </w:tcPr>
          <w:p w:rsidR="00560C0F" w:rsidRPr="009D5F76" w:rsidRDefault="00560C0F" w:rsidP="00560C0F">
            <w:pPr>
              <w:rPr>
                <w:sz w:val="20"/>
                <w:szCs w:val="20"/>
              </w:rPr>
            </w:pPr>
            <w:r w:rsidRPr="009D5F76">
              <w:rPr>
                <w:sz w:val="20"/>
                <w:szCs w:val="20"/>
              </w:rPr>
              <w:t>3.87 (3.55)</w:t>
            </w:r>
          </w:p>
        </w:tc>
        <w:tc>
          <w:tcPr>
            <w:tcW w:w="1417" w:type="dxa"/>
            <w:noWrap/>
            <w:vAlign w:val="bottom"/>
            <w:hideMark/>
          </w:tcPr>
          <w:p w:rsidR="00560C0F" w:rsidRPr="009D5F76" w:rsidRDefault="00560C0F" w:rsidP="00560C0F">
            <w:pPr>
              <w:rPr>
                <w:sz w:val="20"/>
                <w:szCs w:val="20"/>
              </w:rPr>
            </w:pPr>
            <w:r w:rsidRPr="009D5F76">
              <w:rPr>
                <w:sz w:val="20"/>
                <w:szCs w:val="20"/>
              </w:rPr>
              <w:t>75 (14.05)</w:t>
            </w:r>
          </w:p>
        </w:tc>
        <w:tc>
          <w:tcPr>
            <w:tcW w:w="1134" w:type="dxa"/>
            <w:noWrap/>
            <w:vAlign w:val="bottom"/>
            <w:hideMark/>
          </w:tcPr>
          <w:p w:rsidR="00560C0F" w:rsidRPr="009D5F76" w:rsidRDefault="00560C0F" w:rsidP="00560C0F">
            <w:pPr>
              <w:rPr>
                <w:sz w:val="20"/>
                <w:szCs w:val="20"/>
              </w:rPr>
            </w:pPr>
            <w:r w:rsidRPr="009D5F76">
              <w:rPr>
                <w:sz w:val="20"/>
                <w:szCs w:val="20"/>
              </w:rPr>
              <w:t>5.8 (3.15)</w:t>
            </w:r>
          </w:p>
        </w:tc>
        <w:tc>
          <w:tcPr>
            <w:tcW w:w="1418" w:type="dxa"/>
            <w:noWrap/>
            <w:vAlign w:val="bottom"/>
            <w:hideMark/>
          </w:tcPr>
          <w:p w:rsidR="00560C0F" w:rsidRPr="009D5F76" w:rsidRDefault="00992B08" w:rsidP="00560C0F">
            <w:pPr>
              <w:rPr>
                <w:sz w:val="20"/>
                <w:szCs w:val="20"/>
              </w:rPr>
            </w:pPr>
            <w:r w:rsidRPr="009D5F76">
              <w:rPr>
                <w:sz w:val="20"/>
                <w:szCs w:val="20"/>
              </w:rPr>
              <w:t>0.34</w:t>
            </w:r>
            <w:r w:rsidR="00560C0F" w:rsidRPr="009D5F76">
              <w:rPr>
                <w:sz w:val="20"/>
                <w:szCs w:val="20"/>
              </w:rPr>
              <w:t xml:space="preserve"> (</w:t>
            </w:r>
            <w:r w:rsidRPr="009D5F76">
              <w:rPr>
                <w:sz w:val="20"/>
                <w:szCs w:val="20"/>
              </w:rPr>
              <w:t>0.19</w:t>
            </w:r>
            <w:r w:rsidR="00560C0F" w:rsidRPr="009D5F76">
              <w:rPr>
                <w:sz w:val="20"/>
                <w:szCs w:val="20"/>
              </w:rPr>
              <w:t>)</w:t>
            </w:r>
          </w:p>
        </w:tc>
        <w:tc>
          <w:tcPr>
            <w:tcW w:w="1559" w:type="dxa"/>
            <w:noWrap/>
            <w:vAlign w:val="bottom"/>
            <w:hideMark/>
          </w:tcPr>
          <w:p w:rsidR="00560C0F" w:rsidRPr="009D5F76" w:rsidRDefault="00560C0F" w:rsidP="00560C0F">
            <w:pPr>
              <w:rPr>
                <w:sz w:val="20"/>
                <w:szCs w:val="20"/>
              </w:rPr>
            </w:pPr>
            <w:r w:rsidRPr="009D5F76">
              <w:rPr>
                <w:sz w:val="20"/>
                <w:szCs w:val="20"/>
              </w:rPr>
              <w:t>338.36 (269.97)</w:t>
            </w:r>
          </w:p>
        </w:tc>
      </w:tr>
      <w:tr w:rsidR="00560C0F" w:rsidRPr="009D5F76" w:rsidTr="00560C0F">
        <w:trPr>
          <w:trHeight w:val="300"/>
        </w:trPr>
        <w:tc>
          <w:tcPr>
            <w:tcW w:w="993" w:type="dxa"/>
            <w:noWrap/>
            <w:vAlign w:val="bottom"/>
            <w:hideMark/>
          </w:tcPr>
          <w:p w:rsidR="00560C0F" w:rsidRPr="009D5F76" w:rsidRDefault="00933C63" w:rsidP="00560C0F">
            <w:pPr>
              <w:rPr>
                <w:sz w:val="20"/>
                <w:szCs w:val="20"/>
              </w:rPr>
            </w:pPr>
            <w:r>
              <w:rPr>
                <w:sz w:val="20"/>
                <w:szCs w:val="20"/>
              </w:rPr>
              <w:t>S</w:t>
            </w:r>
          </w:p>
        </w:tc>
        <w:tc>
          <w:tcPr>
            <w:tcW w:w="1559" w:type="dxa"/>
            <w:noWrap/>
            <w:vAlign w:val="bottom"/>
            <w:hideMark/>
          </w:tcPr>
          <w:p w:rsidR="00560C0F" w:rsidRPr="009D5F76" w:rsidRDefault="00560C0F" w:rsidP="00560C0F">
            <w:pPr>
              <w:rPr>
                <w:sz w:val="20"/>
                <w:szCs w:val="20"/>
              </w:rPr>
            </w:pPr>
            <w:r w:rsidRPr="009D5F76">
              <w:rPr>
                <w:sz w:val="20"/>
                <w:szCs w:val="20"/>
              </w:rPr>
              <w:t>4.64 (8.76)</w:t>
            </w:r>
          </w:p>
        </w:tc>
        <w:tc>
          <w:tcPr>
            <w:tcW w:w="1276" w:type="dxa"/>
            <w:noWrap/>
            <w:vAlign w:val="bottom"/>
            <w:hideMark/>
          </w:tcPr>
          <w:p w:rsidR="00560C0F" w:rsidRPr="009D5F76" w:rsidRDefault="00560C0F" w:rsidP="00560C0F">
            <w:pPr>
              <w:rPr>
                <w:sz w:val="20"/>
                <w:szCs w:val="20"/>
              </w:rPr>
            </w:pPr>
            <w:r w:rsidRPr="009D5F76">
              <w:rPr>
                <w:sz w:val="20"/>
                <w:szCs w:val="20"/>
              </w:rPr>
              <w:t>6.69 (3.33)</w:t>
            </w:r>
          </w:p>
        </w:tc>
        <w:tc>
          <w:tcPr>
            <w:tcW w:w="1417" w:type="dxa"/>
            <w:noWrap/>
            <w:vAlign w:val="bottom"/>
            <w:hideMark/>
          </w:tcPr>
          <w:p w:rsidR="00560C0F" w:rsidRPr="009D5F76" w:rsidRDefault="00560C0F" w:rsidP="00560C0F">
            <w:pPr>
              <w:rPr>
                <w:sz w:val="20"/>
                <w:szCs w:val="20"/>
              </w:rPr>
            </w:pPr>
            <w:r w:rsidRPr="009D5F76">
              <w:rPr>
                <w:sz w:val="20"/>
                <w:szCs w:val="20"/>
              </w:rPr>
              <w:t>99.25 (19.67)</w:t>
            </w:r>
          </w:p>
        </w:tc>
        <w:tc>
          <w:tcPr>
            <w:tcW w:w="1134" w:type="dxa"/>
            <w:noWrap/>
            <w:vAlign w:val="bottom"/>
            <w:hideMark/>
          </w:tcPr>
          <w:p w:rsidR="00560C0F" w:rsidRPr="009D5F76" w:rsidRDefault="00560C0F" w:rsidP="00560C0F">
            <w:pPr>
              <w:rPr>
                <w:sz w:val="20"/>
                <w:szCs w:val="20"/>
              </w:rPr>
            </w:pPr>
            <w:r w:rsidRPr="009D5F76">
              <w:rPr>
                <w:sz w:val="20"/>
                <w:szCs w:val="20"/>
              </w:rPr>
              <w:t>3.99 (1.83)</w:t>
            </w:r>
          </w:p>
        </w:tc>
        <w:tc>
          <w:tcPr>
            <w:tcW w:w="1418" w:type="dxa"/>
            <w:noWrap/>
            <w:vAlign w:val="bottom"/>
            <w:hideMark/>
          </w:tcPr>
          <w:p w:rsidR="00560C0F" w:rsidRPr="009D5F76" w:rsidRDefault="00992B08" w:rsidP="00560C0F">
            <w:pPr>
              <w:rPr>
                <w:sz w:val="20"/>
                <w:szCs w:val="20"/>
              </w:rPr>
            </w:pPr>
            <w:r w:rsidRPr="009D5F76">
              <w:rPr>
                <w:sz w:val="20"/>
                <w:szCs w:val="20"/>
              </w:rPr>
              <w:t>0.21</w:t>
            </w:r>
            <w:r w:rsidR="00560C0F" w:rsidRPr="009D5F76">
              <w:rPr>
                <w:sz w:val="20"/>
                <w:szCs w:val="20"/>
              </w:rPr>
              <w:t xml:space="preserve"> (</w:t>
            </w:r>
            <w:r w:rsidRPr="009D5F76">
              <w:rPr>
                <w:sz w:val="20"/>
                <w:szCs w:val="20"/>
              </w:rPr>
              <w:t>0.15)</w:t>
            </w:r>
          </w:p>
        </w:tc>
        <w:tc>
          <w:tcPr>
            <w:tcW w:w="1559" w:type="dxa"/>
            <w:noWrap/>
            <w:vAlign w:val="bottom"/>
            <w:hideMark/>
          </w:tcPr>
          <w:p w:rsidR="00560C0F" w:rsidRPr="009D5F76" w:rsidRDefault="00560C0F" w:rsidP="00560C0F">
            <w:pPr>
              <w:rPr>
                <w:sz w:val="20"/>
                <w:szCs w:val="20"/>
              </w:rPr>
            </w:pPr>
            <w:r w:rsidRPr="009D5F76">
              <w:rPr>
                <w:sz w:val="20"/>
                <w:szCs w:val="20"/>
              </w:rPr>
              <w:t>428.15 (258.42)</w:t>
            </w:r>
          </w:p>
        </w:tc>
      </w:tr>
      <w:tr w:rsidR="00560C0F" w:rsidRPr="009D5F76" w:rsidTr="00560C0F">
        <w:trPr>
          <w:trHeight w:val="300"/>
        </w:trPr>
        <w:tc>
          <w:tcPr>
            <w:tcW w:w="993" w:type="dxa"/>
            <w:noWrap/>
            <w:vAlign w:val="bottom"/>
            <w:hideMark/>
          </w:tcPr>
          <w:p w:rsidR="00560C0F" w:rsidRPr="009D5F76" w:rsidRDefault="00560C0F" w:rsidP="00560C0F">
            <w:pPr>
              <w:rPr>
                <w:sz w:val="20"/>
                <w:szCs w:val="20"/>
              </w:rPr>
            </w:pPr>
            <w:r w:rsidRPr="009D5F76">
              <w:rPr>
                <w:sz w:val="20"/>
                <w:szCs w:val="20"/>
              </w:rPr>
              <w:t>W</w:t>
            </w:r>
          </w:p>
        </w:tc>
        <w:tc>
          <w:tcPr>
            <w:tcW w:w="1559" w:type="dxa"/>
            <w:noWrap/>
            <w:vAlign w:val="bottom"/>
            <w:hideMark/>
          </w:tcPr>
          <w:p w:rsidR="00560C0F" w:rsidRPr="009D5F76" w:rsidRDefault="00560C0F" w:rsidP="00560C0F">
            <w:pPr>
              <w:rPr>
                <w:sz w:val="20"/>
                <w:szCs w:val="20"/>
              </w:rPr>
            </w:pPr>
            <w:r w:rsidRPr="009D5F76">
              <w:rPr>
                <w:sz w:val="20"/>
                <w:szCs w:val="20"/>
              </w:rPr>
              <w:t>3.47 (1.74)</w:t>
            </w:r>
          </w:p>
        </w:tc>
        <w:tc>
          <w:tcPr>
            <w:tcW w:w="1276" w:type="dxa"/>
            <w:noWrap/>
            <w:vAlign w:val="bottom"/>
            <w:hideMark/>
          </w:tcPr>
          <w:p w:rsidR="00560C0F" w:rsidRPr="009D5F76" w:rsidRDefault="00560C0F" w:rsidP="00560C0F">
            <w:pPr>
              <w:rPr>
                <w:sz w:val="20"/>
                <w:szCs w:val="20"/>
              </w:rPr>
            </w:pPr>
            <w:r w:rsidRPr="009D5F76">
              <w:rPr>
                <w:sz w:val="20"/>
                <w:szCs w:val="20"/>
              </w:rPr>
              <w:t>2.88 (1.5)</w:t>
            </w:r>
          </w:p>
        </w:tc>
        <w:tc>
          <w:tcPr>
            <w:tcW w:w="1417" w:type="dxa"/>
            <w:noWrap/>
            <w:vAlign w:val="bottom"/>
            <w:hideMark/>
          </w:tcPr>
          <w:p w:rsidR="00560C0F" w:rsidRPr="009D5F76" w:rsidRDefault="00560C0F" w:rsidP="00560C0F">
            <w:pPr>
              <w:rPr>
                <w:sz w:val="20"/>
                <w:szCs w:val="20"/>
              </w:rPr>
            </w:pPr>
            <w:r w:rsidRPr="009D5F76">
              <w:rPr>
                <w:sz w:val="20"/>
                <w:szCs w:val="20"/>
              </w:rPr>
              <w:t>85.69 (10.41)</w:t>
            </w:r>
          </w:p>
        </w:tc>
        <w:tc>
          <w:tcPr>
            <w:tcW w:w="1134" w:type="dxa"/>
            <w:noWrap/>
            <w:vAlign w:val="bottom"/>
            <w:hideMark/>
          </w:tcPr>
          <w:p w:rsidR="00560C0F" w:rsidRPr="009D5F76" w:rsidRDefault="00560C0F" w:rsidP="00560C0F">
            <w:pPr>
              <w:rPr>
                <w:sz w:val="20"/>
                <w:szCs w:val="20"/>
              </w:rPr>
            </w:pPr>
            <w:r w:rsidRPr="009D5F76">
              <w:rPr>
                <w:sz w:val="20"/>
                <w:szCs w:val="20"/>
              </w:rPr>
              <w:t>4.35 (2.2)</w:t>
            </w:r>
          </w:p>
        </w:tc>
        <w:tc>
          <w:tcPr>
            <w:tcW w:w="1418" w:type="dxa"/>
            <w:noWrap/>
            <w:vAlign w:val="bottom"/>
            <w:hideMark/>
          </w:tcPr>
          <w:p w:rsidR="00560C0F" w:rsidRPr="009D5F76" w:rsidRDefault="00992B08" w:rsidP="00560C0F">
            <w:pPr>
              <w:rPr>
                <w:sz w:val="20"/>
                <w:szCs w:val="20"/>
              </w:rPr>
            </w:pPr>
            <w:r w:rsidRPr="009D5F76">
              <w:rPr>
                <w:sz w:val="20"/>
                <w:szCs w:val="20"/>
              </w:rPr>
              <w:t>0.33</w:t>
            </w:r>
            <w:r w:rsidR="00560C0F" w:rsidRPr="009D5F76">
              <w:rPr>
                <w:sz w:val="20"/>
                <w:szCs w:val="20"/>
              </w:rPr>
              <w:t xml:space="preserve"> (</w:t>
            </w:r>
            <w:r w:rsidRPr="009D5F76">
              <w:rPr>
                <w:sz w:val="20"/>
                <w:szCs w:val="20"/>
              </w:rPr>
              <w:t>0.15</w:t>
            </w:r>
            <w:r w:rsidR="00560C0F" w:rsidRPr="009D5F76">
              <w:rPr>
                <w:sz w:val="20"/>
                <w:szCs w:val="20"/>
              </w:rPr>
              <w:t>)</w:t>
            </w:r>
          </w:p>
        </w:tc>
        <w:tc>
          <w:tcPr>
            <w:tcW w:w="1559" w:type="dxa"/>
            <w:noWrap/>
            <w:vAlign w:val="bottom"/>
            <w:hideMark/>
          </w:tcPr>
          <w:p w:rsidR="00560C0F" w:rsidRPr="009D5F76" w:rsidRDefault="00560C0F" w:rsidP="00560C0F">
            <w:pPr>
              <w:rPr>
                <w:sz w:val="20"/>
                <w:szCs w:val="20"/>
              </w:rPr>
            </w:pPr>
            <w:r w:rsidRPr="009D5F76">
              <w:rPr>
                <w:sz w:val="20"/>
                <w:szCs w:val="20"/>
              </w:rPr>
              <w:t>504 (153.75)</w:t>
            </w:r>
          </w:p>
        </w:tc>
      </w:tr>
      <w:tr w:rsidR="00560C0F" w:rsidRPr="009D5F76" w:rsidTr="00560C0F">
        <w:trPr>
          <w:trHeight w:val="300"/>
        </w:trPr>
        <w:tc>
          <w:tcPr>
            <w:tcW w:w="993" w:type="dxa"/>
            <w:tcBorders>
              <w:bottom w:val="single" w:sz="4" w:space="0" w:color="auto"/>
            </w:tcBorders>
            <w:noWrap/>
            <w:vAlign w:val="bottom"/>
            <w:hideMark/>
          </w:tcPr>
          <w:p w:rsidR="00560C0F" w:rsidRPr="009D5F76" w:rsidRDefault="00933C63" w:rsidP="00560C0F">
            <w:pPr>
              <w:rPr>
                <w:sz w:val="20"/>
                <w:szCs w:val="20"/>
              </w:rPr>
            </w:pPr>
            <w:r>
              <w:rPr>
                <w:sz w:val="20"/>
                <w:szCs w:val="20"/>
              </w:rPr>
              <w:t>I</w:t>
            </w:r>
          </w:p>
        </w:tc>
        <w:tc>
          <w:tcPr>
            <w:tcW w:w="1559" w:type="dxa"/>
            <w:tcBorders>
              <w:bottom w:val="single" w:sz="4" w:space="0" w:color="auto"/>
            </w:tcBorders>
            <w:noWrap/>
            <w:vAlign w:val="bottom"/>
            <w:hideMark/>
          </w:tcPr>
          <w:p w:rsidR="00560C0F" w:rsidRPr="009D5F76" w:rsidRDefault="00560C0F" w:rsidP="00560C0F">
            <w:pPr>
              <w:rPr>
                <w:sz w:val="20"/>
                <w:szCs w:val="20"/>
              </w:rPr>
            </w:pPr>
            <w:r w:rsidRPr="009D5F76">
              <w:rPr>
                <w:sz w:val="20"/>
                <w:szCs w:val="20"/>
              </w:rPr>
              <w:t>8.07 (9.92)</w:t>
            </w:r>
          </w:p>
        </w:tc>
        <w:tc>
          <w:tcPr>
            <w:tcW w:w="1276" w:type="dxa"/>
            <w:tcBorders>
              <w:bottom w:val="single" w:sz="4" w:space="0" w:color="auto"/>
            </w:tcBorders>
            <w:noWrap/>
            <w:vAlign w:val="bottom"/>
            <w:hideMark/>
          </w:tcPr>
          <w:p w:rsidR="00560C0F" w:rsidRPr="009D5F76" w:rsidRDefault="00560C0F" w:rsidP="00560C0F">
            <w:pPr>
              <w:rPr>
                <w:sz w:val="20"/>
                <w:szCs w:val="20"/>
              </w:rPr>
            </w:pPr>
            <w:r w:rsidRPr="009D5F76">
              <w:rPr>
                <w:sz w:val="20"/>
                <w:szCs w:val="20"/>
              </w:rPr>
              <w:t>3.96 (2.22)</w:t>
            </w:r>
          </w:p>
        </w:tc>
        <w:tc>
          <w:tcPr>
            <w:tcW w:w="1417" w:type="dxa"/>
            <w:tcBorders>
              <w:bottom w:val="single" w:sz="4" w:space="0" w:color="auto"/>
            </w:tcBorders>
            <w:noWrap/>
            <w:vAlign w:val="bottom"/>
            <w:hideMark/>
          </w:tcPr>
          <w:p w:rsidR="00560C0F" w:rsidRPr="009D5F76" w:rsidRDefault="00560C0F" w:rsidP="00560C0F">
            <w:pPr>
              <w:rPr>
                <w:sz w:val="20"/>
                <w:szCs w:val="20"/>
              </w:rPr>
            </w:pPr>
            <w:r w:rsidRPr="009D5F76">
              <w:rPr>
                <w:sz w:val="20"/>
                <w:szCs w:val="20"/>
              </w:rPr>
              <w:t>101.93 (21.25)</w:t>
            </w:r>
          </w:p>
        </w:tc>
        <w:tc>
          <w:tcPr>
            <w:tcW w:w="1134" w:type="dxa"/>
            <w:tcBorders>
              <w:bottom w:val="single" w:sz="4" w:space="0" w:color="auto"/>
            </w:tcBorders>
            <w:noWrap/>
            <w:vAlign w:val="bottom"/>
            <w:hideMark/>
          </w:tcPr>
          <w:p w:rsidR="00560C0F" w:rsidRPr="009D5F76" w:rsidRDefault="00560C0F" w:rsidP="00560C0F">
            <w:pPr>
              <w:rPr>
                <w:sz w:val="20"/>
                <w:szCs w:val="20"/>
              </w:rPr>
            </w:pPr>
            <w:r w:rsidRPr="009D5F76">
              <w:rPr>
                <w:sz w:val="20"/>
                <w:szCs w:val="20"/>
              </w:rPr>
              <w:t>3.29 (1.42)</w:t>
            </w:r>
          </w:p>
        </w:tc>
        <w:tc>
          <w:tcPr>
            <w:tcW w:w="1418" w:type="dxa"/>
            <w:tcBorders>
              <w:bottom w:val="single" w:sz="4" w:space="0" w:color="auto"/>
            </w:tcBorders>
            <w:noWrap/>
            <w:vAlign w:val="bottom"/>
            <w:hideMark/>
          </w:tcPr>
          <w:p w:rsidR="00560C0F" w:rsidRPr="009D5F76" w:rsidRDefault="00992B08" w:rsidP="00560C0F">
            <w:pPr>
              <w:rPr>
                <w:sz w:val="20"/>
                <w:szCs w:val="20"/>
              </w:rPr>
            </w:pPr>
            <w:r w:rsidRPr="009D5F76">
              <w:rPr>
                <w:sz w:val="20"/>
                <w:szCs w:val="20"/>
              </w:rPr>
              <w:t>0.28</w:t>
            </w:r>
            <w:r w:rsidR="00560C0F" w:rsidRPr="009D5F76">
              <w:rPr>
                <w:sz w:val="20"/>
                <w:szCs w:val="20"/>
              </w:rPr>
              <w:t xml:space="preserve"> (</w:t>
            </w:r>
            <w:r w:rsidRPr="009D5F76">
              <w:rPr>
                <w:sz w:val="20"/>
                <w:szCs w:val="20"/>
              </w:rPr>
              <w:t>0.14</w:t>
            </w:r>
            <w:r w:rsidR="00560C0F" w:rsidRPr="009D5F76">
              <w:rPr>
                <w:sz w:val="20"/>
                <w:szCs w:val="20"/>
              </w:rPr>
              <w:t>)</w:t>
            </w:r>
          </w:p>
        </w:tc>
        <w:tc>
          <w:tcPr>
            <w:tcW w:w="1559" w:type="dxa"/>
            <w:tcBorders>
              <w:bottom w:val="single" w:sz="4" w:space="0" w:color="auto"/>
            </w:tcBorders>
            <w:noWrap/>
            <w:vAlign w:val="bottom"/>
            <w:hideMark/>
          </w:tcPr>
          <w:p w:rsidR="00560C0F" w:rsidRPr="009D5F76" w:rsidRDefault="00560C0F" w:rsidP="00560C0F">
            <w:pPr>
              <w:rPr>
                <w:sz w:val="20"/>
                <w:szCs w:val="20"/>
              </w:rPr>
            </w:pPr>
            <w:r w:rsidRPr="009D5F76">
              <w:rPr>
                <w:sz w:val="20"/>
                <w:szCs w:val="20"/>
              </w:rPr>
              <w:t>343.05 (275.27)</w:t>
            </w:r>
          </w:p>
        </w:tc>
      </w:tr>
    </w:tbl>
    <w:tbl>
      <w:tblPr>
        <w:tblpPr w:leftFromText="180" w:rightFromText="180" w:vertAnchor="page" w:horzAnchor="margin" w:tblpY="12991"/>
        <w:tblW w:w="9351" w:type="dxa"/>
        <w:tblLayout w:type="fixed"/>
        <w:tblCellMar>
          <w:top w:w="15" w:type="dxa"/>
          <w:bottom w:w="15" w:type="dxa"/>
        </w:tblCellMar>
        <w:tblLook w:val="04A0"/>
      </w:tblPr>
      <w:tblGrid>
        <w:gridCol w:w="993"/>
        <w:gridCol w:w="1417"/>
        <w:gridCol w:w="1418"/>
        <w:gridCol w:w="1417"/>
        <w:gridCol w:w="1418"/>
        <w:gridCol w:w="1324"/>
        <w:gridCol w:w="1364"/>
      </w:tblGrid>
      <w:tr w:rsidR="00560C0F" w:rsidRPr="009D5F76" w:rsidTr="00560C0F">
        <w:trPr>
          <w:trHeight w:val="309"/>
        </w:trPr>
        <w:tc>
          <w:tcPr>
            <w:tcW w:w="993" w:type="dxa"/>
            <w:tcBorders>
              <w:top w:val="single" w:sz="4" w:space="0" w:color="auto"/>
              <w:bottom w:val="single" w:sz="4" w:space="0" w:color="auto"/>
            </w:tcBorders>
            <w:vAlign w:val="bottom"/>
          </w:tcPr>
          <w:p w:rsidR="00560C0F" w:rsidRPr="009D5F76" w:rsidRDefault="00560C0F" w:rsidP="00560C0F">
            <w:pPr>
              <w:rPr>
                <w:b/>
                <w:sz w:val="20"/>
                <w:szCs w:val="20"/>
              </w:rPr>
            </w:pPr>
            <w:r w:rsidRPr="009D5F76">
              <w:rPr>
                <w:b/>
                <w:sz w:val="20"/>
                <w:szCs w:val="20"/>
              </w:rPr>
              <w:t>EHC group</w:t>
            </w:r>
          </w:p>
        </w:tc>
        <w:tc>
          <w:tcPr>
            <w:tcW w:w="1417"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Bedrock (%)</w:t>
            </w:r>
          </w:p>
        </w:tc>
        <w:tc>
          <w:tcPr>
            <w:tcW w:w="1418"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Cobbles (%)</w:t>
            </w:r>
          </w:p>
        </w:tc>
        <w:tc>
          <w:tcPr>
            <w:tcW w:w="1417"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Pebbles</w:t>
            </w:r>
            <w:proofErr w:type="gramStart"/>
            <w:r w:rsidRPr="009D5F76">
              <w:rPr>
                <w:b/>
                <w:sz w:val="20"/>
                <w:szCs w:val="20"/>
              </w:rPr>
              <w:t>/  Gravels</w:t>
            </w:r>
            <w:proofErr w:type="gramEnd"/>
            <w:r w:rsidRPr="009D5F76">
              <w:rPr>
                <w:b/>
                <w:sz w:val="20"/>
                <w:szCs w:val="20"/>
              </w:rPr>
              <w:t xml:space="preserve"> (%)</w:t>
            </w:r>
          </w:p>
        </w:tc>
        <w:tc>
          <w:tcPr>
            <w:tcW w:w="1418"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Sand (%)</w:t>
            </w:r>
          </w:p>
        </w:tc>
        <w:tc>
          <w:tcPr>
            <w:tcW w:w="1324"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Silt (%)</w:t>
            </w:r>
          </w:p>
        </w:tc>
        <w:tc>
          <w:tcPr>
            <w:tcW w:w="1364" w:type="dxa"/>
            <w:tcBorders>
              <w:top w:val="single" w:sz="4" w:space="0" w:color="auto"/>
              <w:bottom w:val="single" w:sz="4" w:space="0" w:color="auto"/>
            </w:tcBorders>
            <w:noWrap/>
            <w:vAlign w:val="bottom"/>
            <w:hideMark/>
          </w:tcPr>
          <w:p w:rsidR="00560C0F" w:rsidRPr="009D5F76" w:rsidRDefault="00560C0F" w:rsidP="00560C0F">
            <w:pPr>
              <w:rPr>
                <w:b/>
                <w:sz w:val="20"/>
                <w:szCs w:val="20"/>
              </w:rPr>
            </w:pPr>
            <w:r w:rsidRPr="009D5F76">
              <w:rPr>
                <w:b/>
                <w:sz w:val="20"/>
                <w:szCs w:val="20"/>
              </w:rPr>
              <w:t>Clay (%)</w:t>
            </w:r>
          </w:p>
        </w:tc>
      </w:tr>
      <w:tr w:rsidR="00560C0F" w:rsidRPr="009D5F76" w:rsidTr="00560C0F">
        <w:trPr>
          <w:trHeight w:val="309"/>
        </w:trPr>
        <w:tc>
          <w:tcPr>
            <w:tcW w:w="993" w:type="dxa"/>
            <w:tcBorders>
              <w:top w:val="single" w:sz="4" w:space="0" w:color="auto"/>
            </w:tcBorders>
            <w:vAlign w:val="bottom"/>
          </w:tcPr>
          <w:p w:rsidR="00560C0F" w:rsidRPr="009D5F76" w:rsidRDefault="00560C0F" w:rsidP="00560C0F">
            <w:pPr>
              <w:rPr>
                <w:sz w:val="20"/>
                <w:szCs w:val="20"/>
              </w:rPr>
            </w:pPr>
            <w:r w:rsidRPr="009D5F76">
              <w:rPr>
                <w:sz w:val="20"/>
                <w:szCs w:val="20"/>
              </w:rPr>
              <w:t>P</w:t>
            </w:r>
          </w:p>
        </w:tc>
        <w:tc>
          <w:tcPr>
            <w:tcW w:w="1417" w:type="dxa"/>
            <w:tcBorders>
              <w:top w:val="single" w:sz="4" w:space="0" w:color="auto"/>
            </w:tcBorders>
            <w:noWrap/>
            <w:vAlign w:val="bottom"/>
            <w:hideMark/>
          </w:tcPr>
          <w:p w:rsidR="00560C0F" w:rsidRPr="009D5F76" w:rsidRDefault="00560C0F" w:rsidP="00560C0F">
            <w:pPr>
              <w:rPr>
                <w:sz w:val="20"/>
                <w:szCs w:val="20"/>
              </w:rPr>
            </w:pPr>
            <w:r w:rsidRPr="009D5F76">
              <w:rPr>
                <w:sz w:val="20"/>
                <w:szCs w:val="20"/>
              </w:rPr>
              <w:t>1.84 (13.36)</w:t>
            </w:r>
          </w:p>
        </w:tc>
        <w:tc>
          <w:tcPr>
            <w:tcW w:w="1418" w:type="dxa"/>
            <w:tcBorders>
              <w:top w:val="single" w:sz="4" w:space="0" w:color="auto"/>
            </w:tcBorders>
            <w:noWrap/>
            <w:vAlign w:val="bottom"/>
            <w:hideMark/>
          </w:tcPr>
          <w:p w:rsidR="00560C0F" w:rsidRPr="009D5F76" w:rsidRDefault="00560C0F" w:rsidP="00560C0F">
            <w:pPr>
              <w:rPr>
                <w:sz w:val="20"/>
                <w:szCs w:val="20"/>
              </w:rPr>
            </w:pPr>
            <w:r w:rsidRPr="009D5F76">
              <w:rPr>
                <w:sz w:val="20"/>
                <w:szCs w:val="20"/>
              </w:rPr>
              <w:t>10.84 (17.11)</w:t>
            </w:r>
          </w:p>
        </w:tc>
        <w:tc>
          <w:tcPr>
            <w:tcW w:w="1417" w:type="dxa"/>
            <w:tcBorders>
              <w:top w:val="single" w:sz="4" w:space="0" w:color="auto"/>
            </w:tcBorders>
            <w:noWrap/>
            <w:vAlign w:val="bottom"/>
            <w:hideMark/>
          </w:tcPr>
          <w:p w:rsidR="00560C0F" w:rsidRPr="009D5F76" w:rsidRDefault="00560C0F" w:rsidP="00560C0F">
            <w:pPr>
              <w:rPr>
                <w:sz w:val="20"/>
                <w:szCs w:val="20"/>
              </w:rPr>
            </w:pPr>
            <w:r w:rsidRPr="009D5F76">
              <w:rPr>
                <w:sz w:val="20"/>
                <w:szCs w:val="20"/>
              </w:rPr>
              <w:t>63.29 (23.38)</w:t>
            </w:r>
          </w:p>
        </w:tc>
        <w:tc>
          <w:tcPr>
            <w:tcW w:w="1418" w:type="dxa"/>
            <w:tcBorders>
              <w:top w:val="single" w:sz="4" w:space="0" w:color="auto"/>
            </w:tcBorders>
            <w:noWrap/>
            <w:vAlign w:val="bottom"/>
            <w:hideMark/>
          </w:tcPr>
          <w:p w:rsidR="00560C0F" w:rsidRPr="009D5F76" w:rsidRDefault="00560C0F" w:rsidP="00560C0F">
            <w:pPr>
              <w:rPr>
                <w:sz w:val="20"/>
                <w:szCs w:val="20"/>
              </w:rPr>
            </w:pPr>
            <w:r w:rsidRPr="009D5F76">
              <w:rPr>
                <w:sz w:val="20"/>
                <w:szCs w:val="20"/>
              </w:rPr>
              <w:t>12.68 (11.31)</w:t>
            </w:r>
          </w:p>
        </w:tc>
        <w:tc>
          <w:tcPr>
            <w:tcW w:w="1324" w:type="dxa"/>
            <w:tcBorders>
              <w:top w:val="single" w:sz="4" w:space="0" w:color="auto"/>
            </w:tcBorders>
            <w:noWrap/>
            <w:vAlign w:val="bottom"/>
            <w:hideMark/>
          </w:tcPr>
          <w:p w:rsidR="00560C0F" w:rsidRPr="009D5F76" w:rsidRDefault="00560C0F" w:rsidP="00560C0F">
            <w:pPr>
              <w:rPr>
                <w:sz w:val="20"/>
                <w:szCs w:val="20"/>
              </w:rPr>
            </w:pPr>
            <w:r w:rsidRPr="009D5F76">
              <w:rPr>
                <w:sz w:val="20"/>
                <w:szCs w:val="20"/>
              </w:rPr>
              <w:t>11.36 (17.11)</w:t>
            </w:r>
          </w:p>
        </w:tc>
        <w:tc>
          <w:tcPr>
            <w:tcW w:w="1364" w:type="dxa"/>
            <w:tcBorders>
              <w:top w:val="single" w:sz="4" w:space="0" w:color="auto"/>
            </w:tcBorders>
            <w:noWrap/>
            <w:vAlign w:val="bottom"/>
            <w:hideMark/>
          </w:tcPr>
          <w:p w:rsidR="00560C0F" w:rsidRPr="009D5F76" w:rsidRDefault="00560C0F" w:rsidP="00560C0F">
            <w:pPr>
              <w:rPr>
                <w:sz w:val="20"/>
                <w:szCs w:val="20"/>
              </w:rPr>
            </w:pPr>
            <w:r w:rsidRPr="009D5F76">
              <w:rPr>
                <w:sz w:val="20"/>
                <w:szCs w:val="20"/>
              </w:rPr>
              <w:t>0.00 (0.00)</w:t>
            </w:r>
          </w:p>
        </w:tc>
      </w:tr>
      <w:tr w:rsidR="00560C0F" w:rsidRPr="009D5F76" w:rsidTr="00560C0F">
        <w:trPr>
          <w:trHeight w:val="309"/>
        </w:trPr>
        <w:tc>
          <w:tcPr>
            <w:tcW w:w="993" w:type="dxa"/>
            <w:vAlign w:val="bottom"/>
          </w:tcPr>
          <w:p w:rsidR="00560C0F" w:rsidRPr="009D5F76" w:rsidRDefault="00933C63" w:rsidP="00560C0F">
            <w:pPr>
              <w:rPr>
                <w:sz w:val="20"/>
                <w:szCs w:val="20"/>
              </w:rPr>
            </w:pPr>
            <w:r>
              <w:rPr>
                <w:sz w:val="20"/>
                <w:szCs w:val="20"/>
              </w:rPr>
              <w:t>T</w:t>
            </w:r>
          </w:p>
        </w:tc>
        <w:tc>
          <w:tcPr>
            <w:tcW w:w="1417" w:type="dxa"/>
            <w:noWrap/>
            <w:vAlign w:val="bottom"/>
            <w:hideMark/>
          </w:tcPr>
          <w:p w:rsidR="00560C0F" w:rsidRPr="009D5F76" w:rsidRDefault="00560C0F" w:rsidP="00560C0F">
            <w:pPr>
              <w:rPr>
                <w:sz w:val="20"/>
                <w:szCs w:val="20"/>
              </w:rPr>
            </w:pPr>
            <w:r w:rsidRPr="009D5F76">
              <w:rPr>
                <w:sz w:val="20"/>
                <w:szCs w:val="20"/>
              </w:rPr>
              <w:t>0.00 (0.00)</w:t>
            </w:r>
          </w:p>
        </w:tc>
        <w:tc>
          <w:tcPr>
            <w:tcW w:w="1418" w:type="dxa"/>
            <w:noWrap/>
            <w:vAlign w:val="bottom"/>
            <w:hideMark/>
          </w:tcPr>
          <w:p w:rsidR="00560C0F" w:rsidRPr="009D5F76" w:rsidRDefault="00560C0F" w:rsidP="00560C0F">
            <w:pPr>
              <w:rPr>
                <w:sz w:val="20"/>
                <w:szCs w:val="20"/>
              </w:rPr>
            </w:pPr>
            <w:r w:rsidRPr="009D5F76">
              <w:rPr>
                <w:sz w:val="20"/>
                <w:szCs w:val="20"/>
              </w:rPr>
              <w:t>4.00 (5.24)</w:t>
            </w:r>
          </w:p>
        </w:tc>
        <w:tc>
          <w:tcPr>
            <w:tcW w:w="1417" w:type="dxa"/>
            <w:noWrap/>
            <w:vAlign w:val="bottom"/>
            <w:hideMark/>
          </w:tcPr>
          <w:p w:rsidR="00560C0F" w:rsidRPr="009D5F76" w:rsidRDefault="00560C0F" w:rsidP="00560C0F">
            <w:pPr>
              <w:rPr>
                <w:sz w:val="20"/>
                <w:szCs w:val="20"/>
              </w:rPr>
            </w:pPr>
            <w:r w:rsidRPr="009D5F76">
              <w:rPr>
                <w:sz w:val="20"/>
                <w:szCs w:val="20"/>
              </w:rPr>
              <w:t>64.00 (20.52)</w:t>
            </w:r>
          </w:p>
        </w:tc>
        <w:tc>
          <w:tcPr>
            <w:tcW w:w="1418" w:type="dxa"/>
            <w:noWrap/>
            <w:vAlign w:val="bottom"/>
            <w:hideMark/>
          </w:tcPr>
          <w:p w:rsidR="00560C0F" w:rsidRPr="009D5F76" w:rsidRDefault="00560C0F" w:rsidP="00560C0F">
            <w:pPr>
              <w:rPr>
                <w:sz w:val="20"/>
                <w:szCs w:val="20"/>
              </w:rPr>
            </w:pPr>
            <w:r w:rsidRPr="009D5F76">
              <w:rPr>
                <w:sz w:val="20"/>
                <w:szCs w:val="20"/>
              </w:rPr>
              <w:t>13.08 (12.47)</w:t>
            </w:r>
          </w:p>
        </w:tc>
        <w:tc>
          <w:tcPr>
            <w:tcW w:w="1324" w:type="dxa"/>
            <w:noWrap/>
            <w:vAlign w:val="bottom"/>
            <w:hideMark/>
          </w:tcPr>
          <w:p w:rsidR="00560C0F" w:rsidRPr="009D5F76" w:rsidRDefault="00560C0F" w:rsidP="00560C0F">
            <w:pPr>
              <w:rPr>
                <w:sz w:val="20"/>
                <w:szCs w:val="20"/>
              </w:rPr>
            </w:pPr>
            <w:r w:rsidRPr="009D5F76">
              <w:rPr>
                <w:sz w:val="20"/>
                <w:szCs w:val="20"/>
              </w:rPr>
              <w:t>18.77 (17.91)</w:t>
            </w:r>
          </w:p>
        </w:tc>
        <w:tc>
          <w:tcPr>
            <w:tcW w:w="1364" w:type="dxa"/>
            <w:noWrap/>
            <w:vAlign w:val="bottom"/>
            <w:hideMark/>
          </w:tcPr>
          <w:p w:rsidR="00560C0F" w:rsidRPr="009D5F76" w:rsidRDefault="00560C0F" w:rsidP="00560C0F">
            <w:pPr>
              <w:rPr>
                <w:sz w:val="20"/>
                <w:szCs w:val="20"/>
              </w:rPr>
            </w:pPr>
            <w:r w:rsidRPr="009D5F76">
              <w:rPr>
                <w:sz w:val="20"/>
                <w:szCs w:val="20"/>
              </w:rPr>
              <w:t>0.15 (0.55)</w:t>
            </w:r>
          </w:p>
        </w:tc>
      </w:tr>
      <w:tr w:rsidR="00560C0F" w:rsidRPr="009D5F76" w:rsidTr="00560C0F">
        <w:trPr>
          <w:trHeight w:val="309"/>
        </w:trPr>
        <w:tc>
          <w:tcPr>
            <w:tcW w:w="993" w:type="dxa"/>
            <w:vAlign w:val="bottom"/>
          </w:tcPr>
          <w:p w:rsidR="00560C0F" w:rsidRPr="009D5F76" w:rsidRDefault="00933C63" w:rsidP="00560C0F">
            <w:pPr>
              <w:rPr>
                <w:sz w:val="20"/>
                <w:szCs w:val="20"/>
              </w:rPr>
            </w:pPr>
            <w:r>
              <w:rPr>
                <w:sz w:val="20"/>
                <w:szCs w:val="20"/>
              </w:rPr>
              <w:t>S</w:t>
            </w:r>
          </w:p>
        </w:tc>
        <w:tc>
          <w:tcPr>
            <w:tcW w:w="1417" w:type="dxa"/>
            <w:noWrap/>
            <w:vAlign w:val="bottom"/>
            <w:hideMark/>
          </w:tcPr>
          <w:p w:rsidR="00560C0F" w:rsidRPr="009D5F76" w:rsidRDefault="00560C0F" w:rsidP="00560C0F">
            <w:pPr>
              <w:rPr>
                <w:sz w:val="20"/>
                <w:szCs w:val="20"/>
              </w:rPr>
            </w:pPr>
            <w:r w:rsidRPr="009D5F76">
              <w:rPr>
                <w:sz w:val="20"/>
                <w:szCs w:val="20"/>
              </w:rPr>
              <w:t>0.00 (0.00)</w:t>
            </w:r>
          </w:p>
        </w:tc>
        <w:tc>
          <w:tcPr>
            <w:tcW w:w="1418" w:type="dxa"/>
            <w:noWrap/>
            <w:vAlign w:val="bottom"/>
            <w:hideMark/>
          </w:tcPr>
          <w:p w:rsidR="00560C0F" w:rsidRPr="009D5F76" w:rsidRDefault="00560C0F" w:rsidP="00560C0F">
            <w:pPr>
              <w:rPr>
                <w:sz w:val="20"/>
                <w:szCs w:val="20"/>
              </w:rPr>
            </w:pPr>
            <w:r w:rsidRPr="009D5F76">
              <w:rPr>
                <w:sz w:val="20"/>
                <w:szCs w:val="20"/>
              </w:rPr>
              <w:t>2.95 (3.07)</w:t>
            </w:r>
          </w:p>
        </w:tc>
        <w:tc>
          <w:tcPr>
            <w:tcW w:w="1417" w:type="dxa"/>
            <w:noWrap/>
            <w:vAlign w:val="bottom"/>
            <w:hideMark/>
          </w:tcPr>
          <w:p w:rsidR="00560C0F" w:rsidRPr="009D5F76" w:rsidRDefault="00560C0F" w:rsidP="00560C0F">
            <w:pPr>
              <w:rPr>
                <w:sz w:val="20"/>
                <w:szCs w:val="20"/>
              </w:rPr>
            </w:pPr>
            <w:r w:rsidRPr="009D5F76">
              <w:rPr>
                <w:sz w:val="20"/>
                <w:szCs w:val="20"/>
              </w:rPr>
              <w:t>73.40 (20.78)</w:t>
            </w:r>
          </w:p>
        </w:tc>
        <w:tc>
          <w:tcPr>
            <w:tcW w:w="1418" w:type="dxa"/>
            <w:noWrap/>
            <w:vAlign w:val="bottom"/>
            <w:hideMark/>
          </w:tcPr>
          <w:p w:rsidR="00560C0F" w:rsidRPr="009D5F76" w:rsidRDefault="00560C0F" w:rsidP="00560C0F">
            <w:pPr>
              <w:rPr>
                <w:sz w:val="20"/>
                <w:szCs w:val="20"/>
              </w:rPr>
            </w:pPr>
            <w:r w:rsidRPr="009D5F76">
              <w:rPr>
                <w:sz w:val="20"/>
                <w:szCs w:val="20"/>
              </w:rPr>
              <w:t>9.75 (7.82)</w:t>
            </w:r>
          </w:p>
        </w:tc>
        <w:tc>
          <w:tcPr>
            <w:tcW w:w="1324" w:type="dxa"/>
            <w:noWrap/>
            <w:vAlign w:val="bottom"/>
            <w:hideMark/>
          </w:tcPr>
          <w:p w:rsidR="00560C0F" w:rsidRPr="009D5F76" w:rsidRDefault="00560C0F" w:rsidP="00560C0F">
            <w:pPr>
              <w:rPr>
                <w:sz w:val="20"/>
                <w:szCs w:val="20"/>
              </w:rPr>
            </w:pPr>
            <w:r w:rsidRPr="009D5F76">
              <w:rPr>
                <w:sz w:val="20"/>
                <w:szCs w:val="20"/>
              </w:rPr>
              <w:t>12.65 (16.87)</w:t>
            </w:r>
          </w:p>
        </w:tc>
        <w:tc>
          <w:tcPr>
            <w:tcW w:w="1364" w:type="dxa"/>
            <w:noWrap/>
            <w:vAlign w:val="bottom"/>
            <w:hideMark/>
          </w:tcPr>
          <w:p w:rsidR="00560C0F" w:rsidRPr="009D5F76" w:rsidRDefault="00560C0F" w:rsidP="00560C0F">
            <w:pPr>
              <w:rPr>
                <w:sz w:val="20"/>
                <w:szCs w:val="20"/>
              </w:rPr>
            </w:pPr>
            <w:r w:rsidRPr="009D5F76">
              <w:rPr>
                <w:sz w:val="20"/>
                <w:szCs w:val="20"/>
              </w:rPr>
              <w:t>1.25 (5.59)</w:t>
            </w:r>
          </w:p>
        </w:tc>
      </w:tr>
      <w:tr w:rsidR="00560C0F" w:rsidRPr="009D5F76" w:rsidTr="00560C0F">
        <w:trPr>
          <w:trHeight w:val="309"/>
        </w:trPr>
        <w:tc>
          <w:tcPr>
            <w:tcW w:w="993" w:type="dxa"/>
            <w:vAlign w:val="bottom"/>
          </w:tcPr>
          <w:p w:rsidR="00560C0F" w:rsidRPr="009D5F76" w:rsidRDefault="00560C0F" w:rsidP="00560C0F">
            <w:pPr>
              <w:rPr>
                <w:sz w:val="20"/>
                <w:szCs w:val="20"/>
              </w:rPr>
            </w:pPr>
            <w:r w:rsidRPr="009D5F76">
              <w:rPr>
                <w:sz w:val="20"/>
                <w:szCs w:val="20"/>
              </w:rPr>
              <w:t>W</w:t>
            </w:r>
          </w:p>
        </w:tc>
        <w:tc>
          <w:tcPr>
            <w:tcW w:w="1417" w:type="dxa"/>
            <w:noWrap/>
            <w:vAlign w:val="bottom"/>
            <w:hideMark/>
          </w:tcPr>
          <w:p w:rsidR="00560C0F" w:rsidRPr="009D5F76" w:rsidRDefault="00560C0F" w:rsidP="00560C0F">
            <w:pPr>
              <w:rPr>
                <w:sz w:val="20"/>
                <w:szCs w:val="20"/>
              </w:rPr>
            </w:pPr>
            <w:r w:rsidRPr="009D5F76">
              <w:rPr>
                <w:sz w:val="20"/>
                <w:szCs w:val="20"/>
              </w:rPr>
              <w:t>0.00 (0.00)</w:t>
            </w:r>
          </w:p>
        </w:tc>
        <w:tc>
          <w:tcPr>
            <w:tcW w:w="1418" w:type="dxa"/>
            <w:noWrap/>
            <w:vAlign w:val="bottom"/>
            <w:hideMark/>
          </w:tcPr>
          <w:p w:rsidR="00560C0F" w:rsidRPr="009D5F76" w:rsidRDefault="00560C0F" w:rsidP="00560C0F">
            <w:pPr>
              <w:rPr>
                <w:sz w:val="20"/>
                <w:szCs w:val="20"/>
              </w:rPr>
            </w:pPr>
            <w:r w:rsidRPr="009D5F76">
              <w:rPr>
                <w:sz w:val="20"/>
                <w:szCs w:val="20"/>
              </w:rPr>
              <w:t>7.9 (13.40)</w:t>
            </w:r>
          </w:p>
        </w:tc>
        <w:tc>
          <w:tcPr>
            <w:tcW w:w="1417" w:type="dxa"/>
            <w:noWrap/>
            <w:vAlign w:val="bottom"/>
            <w:hideMark/>
          </w:tcPr>
          <w:p w:rsidR="00560C0F" w:rsidRPr="009D5F76" w:rsidRDefault="00560C0F" w:rsidP="00560C0F">
            <w:pPr>
              <w:rPr>
                <w:sz w:val="20"/>
                <w:szCs w:val="20"/>
              </w:rPr>
            </w:pPr>
            <w:r w:rsidRPr="009D5F76">
              <w:rPr>
                <w:sz w:val="20"/>
                <w:szCs w:val="20"/>
              </w:rPr>
              <w:t>58.48 (22.94)</w:t>
            </w:r>
          </w:p>
        </w:tc>
        <w:tc>
          <w:tcPr>
            <w:tcW w:w="1418" w:type="dxa"/>
            <w:noWrap/>
            <w:vAlign w:val="bottom"/>
            <w:hideMark/>
          </w:tcPr>
          <w:p w:rsidR="00560C0F" w:rsidRPr="009D5F76" w:rsidRDefault="00560C0F" w:rsidP="00560C0F">
            <w:pPr>
              <w:rPr>
                <w:sz w:val="20"/>
                <w:szCs w:val="20"/>
              </w:rPr>
            </w:pPr>
            <w:r w:rsidRPr="009D5F76">
              <w:rPr>
                <w:sz w:val="20"/>
                <w:szCs w:val="20"/>
              </w:rPr>
              <w:t>14.6 (11.80)</w:t>
            </w:r>
          </w:p>
        </w:tc>
        <w:tc>
          <w:tcPr>
            <w:tcW w:w="1324" w:type="dxa"/>
            <w:noWrap/>
            <w:vAlign w:val="bottom"/>
            <w:hideMark/>
          </w:tcPr>
          <w:p w:rsidR="00560C0F" w:rsidRPr="009D5F76" w:rsidRDefault="00560C0F" w:rsidP="00560C0F">
            <w:pPr>
              <w:rPr>
                <w:sz w:val="20"/>
                <w:szCs w:val="20"/>
              </w:rPr>
            </w:pPr>
            <w:r w:rsidRPr="009D5F76">
              <w:rPr>
                <w:sz w:val="20"/>
                <w:szCs w:val="20"/>
              </w:rPr>
              <w:t>19.02 (15.42)</w:t>
            </w:r>
          </w:p>
        </w:tc>
        <w:tc>
          <w:tcPr>
            <w:tcW w:w="1364" w:type="dxa"/>
            <w:noWrap/>
            <w:vAlign w:val="bottom"/>
            <w:hideMark/>
          </w:tcPr>
          <w:p w:rsidR="00560C0F" w:rsidRPr="009D5F76" w:rsidRDefault="00560C0F" w:rsidP="00560C0F">
            <w:pPr>
              <w:rPr>
                <w:sz w:val="20"/>
                <w:szCs w:val="20"/>
              </w:rPr>
            </w:pPr>
            <w:r w:rsidRPr="009D5F76">
              <w:rPr>
                <w:sz w:val="20"/>
                <w:szCs w:val="20"/>
              </w:rPr>
              <w:t>0.00 (0.00)</w:t>
            </w:r>
          </w:p>
        </w:tc>
      </w:tr>
      <w:tr w:rsidR="00560C0F" w:rsidRPr="009D5F76" w:rsidTr="00560C0F">
        <w:trPr>
          <w:trHeight w:val="309"/>
        </w:trPr>
        <w:tc>
          <w:tcPr>
            <w:tcW w:w="993" w:type="dxa"/>
            <w:tcBorders>
              <w:bottom w:val="single" w:sz="4" w:space="0" w:color="auto"/>
            </w:tcBorders>
            <w:vAlign w:val="bottom"/>
          </w:tcPr>
          <w:p w:rsidR="00560C0F" w:rsidRPr="009D5F76" w:rsidRDefault="00933C63" w:rsidP="00560C0F">
            <w:pPr>
              <w:rPr>
                <w:sz w:val="20"/>
                <w:szCs w:val="20"/>
              </w:rPr>
            </w:pPr>
            <w:r>
              <w:rPr>
                <w:sz w:val="20"/>
                <w:szCs w:val="20"/>
              </w:rPr>
              <w:t>I</w:t>
            </w:r>
          </w:p>
        </w:tc>
        <w:tc>
          <w:tcPr>
            <w:tcW w:w="1417" w:type="dxa"/>
            <w:tcBorders>
              <w:bottom w:val="single" w:sz="4" w:space="0" w:color="auto"/>
            </w:tcBorders>
            <w:noWrap/>
            <w:vAlign w:val="bottom"/>
            <w:hideMark/>
          </w:tcPr>
          <w:p w:rsidR="00560C0F" w:rsidRPr="009D5F76" w:rsidRDefault="00560C0F" w:rsidP="00560C0F">
            <w:pPr>
              <w:rPr>
                <w:sz w:val="20"/>
                <w:szCs w:val="20"/>
              </w:rPr>
            </w:pPr>
            <w:r w:rsidRPr="009D5F76">
              <w:rPr>
                <w:sz w:val="20"/>
                <w:szCs w:val="20"/>
              </w:rPr>
              <w:t>2.50 (15.81)</w:t>
            </w:r>
          </w:p>
        </w:tc>
        <w:tc>
          <w:tcPr>
            <w:tcW w:w="1418" w:type="dxa"/>
            <w:tcBorders>
              <w:bottom w:val="single" w:sz="4" w:space="0" w:color="auto"/>
            </w:tcBorders>
            <w:noWrap/>
            <w:vAlign w:val="bottom"/>
            <w:hideMark/>
          </w:tcPr>
          <w:p w:rsidR="00560C0F" w:rsidRPr="009D5F76" w:rsidRDefault="00560C0F" w:rsidP="00560C0F">
            <w:pPr>
              <w:rPr>
                <w:sz w:val="20"/>
                <w:szCs w:val="20"/>
              </w:rPr>
            </w:pPr>
            <w:r w:rsidRPr="009D5F76">
              <w:rPr>
                <w:sz w:val="20"/>
                <w:szCs w:val="20"/>
              </w:rPr>
              <w:t>2.65 (5.30)</w:t>
            </w:r>
          </w:p>
        </w:tc>
        <w:tc>
          <w:tcPr>
            <w:tcW w:w="1417" w:type="dxa"/>
            <w:tcBorders>
              <w:bottom w:val="single" w:sz="4" w:space="0" w:color="auto"/>
            </w:tcBorders>
            <w:noWrap/>
            <w:vAlign w:val="bottom"/>
            <w:hideMark/>
          </w:tcPr>
          <w:p w:rsidR="00560C0F" w:rsidRPr="009D5F76" w:rsidRDefault="00560C0F" w:rsidP="00560C0F">
            <w:pPr>
              <w:rPr>
                <w:sz w:val="20"/>
                <w:szCs w:val="20"/>
              </w:rPr>
            </w:pPr>
            <w:r w:rsidRPr="009D5F76">
              <w:rPr>
                <w:sz w:val="20"/>
                <w:szCs w:val="20"/>
              </w:rPr>
              <w:t>35.63 (32.48)</w:t>
            </w:r>
          </w:p>
        </w:tc>
        <w:tc>
          <w:tcPr>
            <w:tcW w:w="1418" w:type="dxa"/>
            <w:tcBorders>
              <w:bottom w:val="single" w:sz="4" w:space="0" w:color="auto"/>
            </w:tcBorders>
            <w:noWrap/>
            <w:vAlign w:val="bottom"/>
            <w:hideMark/>
          </w:tcPr>
          <w:p w:rsidR="00560C0F" w:rsidRPr="009D5F76" w:rsidRDefault="00560C0F" w:rsidP="00560C0F">
            <w:pPr>
              <w:rPr>
                <w:sz w:val="20"/>
                <w:szCs w:val="20"/>
              </w:rPr>
            </w:pPr>
            <w:r w:rsidRPr="009D5F76">
              <w:rPr>
                <w:sz w:val="20"/>
                <w:szCs w:val="20"/>
              </w:rPr>
              <w:t>6.98 (8.90)</w:t>
            </w:r>
          </w:p>
        </w:tc>
        <w:tc>
          <w:tcPr>
            <w:tcW w:w="1324" w:type="dxa"/>
            <w:tcBorders>
              <w:bottom w:val="single" w:sz="4" w:space="0" w:color="auto"/>
            </w:tcBorders>
            <w:noWrap/>
            <w:vAlign w:val="bottom"/>
            <w:hideMark/>
          </w:tcPr>
          <w:p w:rsidR="00560C0F" w:rsidRPr="009D5F76" w:rsidRDefault="00560C0F" w:rsidP="00560C0F">
            <w:pPr>
              <w:rPr>
                <w:sz w:val="20"/>
                <w:szCs w:val="20"/>
              </w:rPr>
            </w:pPr>
            <w:r w:rsidRPr="009D5F76">
              <w:rPr>
                <w:sz w:val="20"/>
                <w:szCs w:val="20"/>
              </w:rPr>
              <w:t>50.25 (37.50)</w:t>
            </w:r>
          </w:p>
        </w:tc>
        <w:tc>
          <w:tcPr>
            <w:tcW w:w="1364" w:type="dxa"/>
            <w:tcBorders>
              <w:bottom w:val="single" w:sz="4" w:space="0" w:color="auto"/>
            </w:tcBorders>
            <w:noWrap/>
            <w:vAlign w:val="bottom"/>
            <w:hideMark/>
          </w:tcPr>
          <w:p w:rsidR="00560C0F" w:rsidRPr="009D5F76" w:rsidRDefault="00560C0F" w:rsidP="00560C0F">
            <w:pPr>
              <w:rPr>
                <w:sz w:val="20"/>
                <w:szCs w:val="20"/>
              </w:rPr>
            </w:pPr>
            <w:r w:rsidRPr="009D5F76">
              <w:rPr>
                <w:sz w:val="20"/>
                <w:szCs w:val="20"/>
              </w:rPr>
              <w:t>2 (12.65)</w:t>
            </w:r>
          </w:p>
        </w:tc>
      </w:tr>
    </w:tbl>
    <w:p w:rsidR="00560C0F" w:rsidRPr="009D5F76" w:rsidRDefault="00560C0F" w:rsidP="00560C0F">
      <w:pPr>
        <w:spacing w:after="200" w:line="480" w:lineRule="auto"/>
        <w:jc w:val="both"/>
        <w:rPr>
          <w:sz w:val="22"/>
          <w:szCs w:val="22"/>
        </w:rPr>
      </w:pPr>
      <w:r w:rsidRPr="009D5F76">
        <w:rPr>
          <w:sz w:val="22"/>
          <w:szCs w:val="22"/>
        </w:rPr>
        <w:t>Table 2 (continued – Substrate composition)</w:t>
      </w:r>
    </w:p>
    <w:p w:rsidR="00E07ADC" w:rsidRPr="009D5F76" w:rsidRDefault="00560C0F" w:rsidP="00E07ADC">
      <w:pPr>
        <w:spacing w:after="200" w:line="480" w:lineRule="auto"/>
        <w:jc w:val="both"/>
        <w:rPr>
          <w:rFonts w:asciiTheme="majorBidi" w:hAnsiTheme="majorBidi" w:cstheme="majorBidi"/>
          <w:sz w:val="22"/>
          <w:szCs w:val="22"/>
        </w:rPr>
      </w:pPr>
      <w:r w:rsidRPr="009D5F76">
        <w:rPr>
          <w:sz w:val="22"/>
          <w:szCs w:val="22"/>
        </w:rPr>
        <w:lastRenderedPageBreak/>
        <w:t>T</w:t>
      </w:r>
      <w:r w:rsidR="00E07ADC" w:rsidRPr="009D5F76">
        <w:rPr>
          <w:sz w:val="22"/>
          <w:szCs w:val="22"/>
        </w:rPr>
        <w:t xml:space="preserve">he multivariate composition of the family- and species/genus-level </w:t>
      </w:r>
      <w:r w:rsidR="00A52E32">
        <w:rPr>
          <w:sz w:val="22"/>
          <w:szCs w:val="22"/>
        </w:rPr>
        <w:t>community abundances were analys</w:t>
      </w:r>
      <w:r w:rsidR="00E07ADC" w:rsidRPr="009D5F76">
        <w:rPr>
          <w:sz w:val="22"/>
          <w:szCs w:val="22"/>
        </w:rPr>
        <w:t>ed in relation to various environmental groupings and clustering techniques. The EHC groups were derived from ‘Two-Way Indicator Species Analysis’ (TWINSPAN – Hill, 1979)</w:t>
      </w:r>
      <w:r w:rsidR="00A52E32">
        <w:rPr>
          <w:sz w:val="22"/>
          <w:szCs w:val="22"/>
        </w:rPr>
        <w:t>,</w:t>
      </w:r>
      <w:r w:rsidR="00E07ADC" w:rsidRPr="009D5F76">
        <w:rPr>
          <w:sz w:val="22"/>
          <w:szCs w:val="22"/>
        </w:rPr>
        <w:t xml:space="preserve"> which was performed on the family-level community dataset examined within this research. Five clusters were subsequently used within this research (see Table 1 within the manuscript) and these groups were assigned to all samples within both the family- and species-level datasets. The </w:t>
      </w:r>
      <w:r w:rsidR="003F6D0F" w:rsidRPr="009D5F76">
        <w:rPr>
          <w:sz w:val="22"/>
          <w:szCs w:val="22"/>
        </w:rPr>
        <w:t>antecedent flow duration</w:t>
      </w:r>
      <w:r w:rsidR="00E07ADC" w:rsidRPr="009D5F76">
        <w:rPr>
          <w:sz w:val="22"/>
          <w:szCs w:val="22"/>
        </w:rPr>
        <w:t xml:space="preserve"> </w:t>
      </w:r>
      <w:r w:rsidR="003F6D0F" w:rsidRPr="009D5F76">
        <w:rPr>
          <w:sz w:val="22"/>
          <w:szCs w:val="22"/>
        </w:rPr>
        <w:t>was</w:t>
      </w:r>
      <w:r w:rsidR="00E07ADC" w:rsidRPr="009D5F76">
        <w:rPr>
          <w:sz w:val="22"/>
          <w:szCs w:val="22"/>
        </w:rPr>
        <w:t xml:space="preserve"> grouped into 2, 3, 4 and 6 month intervals, while the distance from the perennial </w:t>
      </w:r>
      <w:r w:rsidR="003F6D0F" w:rsidRPr="009D5F76">
        <w:rPr>
          <w:sz w:val="22"/>
          <w:szCs w:val="22"/>
        </w:rPr>
        <w:t>source</w:t>
      </w:r>
      <w:r w:rsidR="00E07ADC" w:rsidRPr="009D5F76">
        <w:rPr>
          <w:sz w:val="22"/>
          <w:szCs w:val="22"/>
        </w:rPr>
        <w:t xml:space="preserve"> and groundwater abstraction influences were grouped into categories based on the minimum and maximum values, as well as the inter-quartile range (minimum value – 25</w:t>
      </w:r>
      <w:r w:rsidR="00E07ADC" w:rsidRPr="009D5F76">
        <w:rPr>
          <w:sz w:val="22"/>
          <w:szCs w:val="22"/>
          <w:vertAlign w:val="superscript"/>
        </w:rPr>
        <w:t>th</w:t>
      </w:r>
      <w:r w:rsidR="00E07ADC" w:rsidRPr="009D5F76">
        <w:rPr>
          <w:sz w:val="22"/>
          <w:szCs w:val="22"/>
        </w:rPr>
        <w:t xml:space="preserve"> percentile; 25</w:t>
      </w:r>
      <w:r w:rsidR="00E07ADC" w:rsidRPr="009D5F76">
        <w:rPr>
          <w:sz w:val="22"/>
          <w:szCs w:val="22"/>
          <w:vertAlign w:val="superscript"/>
        </w:rPr>
        <w:t>th</w:t>
      </w:r>
      <w:r w:rsidR="00E07ADC" w:rsidRPr="009D5F76">
        <w:rPr>
          <w:sz w:val="22"/>
          <w:szCs w:val="22"/>
        </w:rPr>
        <w:t xml:space="preserve"> percentile – 50</w:t>
      </w:r>
      <w:r w:rsidR="00E07ADC" w:rsidRPr="009D5F76">
        <w:rPr>
          <w:sz w:val="22"/>
          <w:szCs w:val="22"/>
          <w:vertAlign w:val="superscript"/>
        </w:rPr>
        <w:t>th</w:t>
      </w:r>
      <w:r w:rsidR="00E07ADC" w:rsidRPr="009D5F76">
        <w:rPr>
          <w:sz w:val="22"/>
          <w:szCs w:val="22"/>
        </w:rPr>
        <w:t xml:space="preserve"> percentile; 50</w:t>
      </w:r>
      <w:r w:rsidR="00E07ADC" w:rsidRPr="009D5F76">
        <w:rPr>
          <w:sz w:val="22"/>
          <w:szCs w:val="22"/>
          <w:vertAlign w:val="superscript"/>
        </w:rPr>
        <w:t>th</w:t>
      </w:r>
      <w:r w:rsidR="00E07ADC" w:rsidRPr="009D5F76">
        <w:rPr>
          <w:sz w:val="22"/>
          <w:szCs w:val="22"/>
        </w:rPr>
        <w:t xml:space="preserve"> percentile – 75</w:t>
      </w:r>
      <w:r w:rsidR="00E07ADC" w:rsidRPr="009D5F76">
        <w:rPr>
          <w:sz w:val="22"/>
          <w:szCs w:val="22"/>
          <w:vertAlign w:val="superscript"/>
        </w:rPr>
        <w:t>th</w:t>
      </w:r>
      <w:r w:rsidR="00E07ADC" w:rsidRPr="009D5F76">
        <w:rPr>
          <w:sz w:val="22"/>
          <w:szCs w:val="22"/>
        </w:rPr>
        <w:t xml:space="preserve"> percentile; 75</w:t>
      </w:r>
      <w:r w:rsidR="00E07ADC" w:rsidRPr="009D5F76">
        <w:rPr>
          <w:sz w:val="22"/>
          <w:szCs w:val="22"/>
          <w:vertAlign w:val="superscript"/>
        </w:rPr>
        <w:t>th</w:t>
      </w:r>
      <w:r w:rsidR="00E07ADC" w:rsidRPr="009D5F76">
        <w:rPr>
          <w:sz w:val="22"/>
          <w:szCs w:val="22"/>
        </w:rPr>
        <w:t xml:space="preserve"> percentile – maximum value). Two clustering techniques were also used: </w:t>
      </w:r>
      <w:r w:rsidR="00E07ADC" w:rsidRPr="009D5F76">
        <w:rPr>
          <w:rFonts w:asciiTheme="majorBidi" w:hAnsiTheme="majorBidi" w:cstheme="majorBidi"/>
          <w:sz w:val="22"/>
          <w:szCs w:val="22"/>
        </w:rPr>
        <w:t xml:space="preserve">Hierarchal cluster analysis and K-means cluster analysis (see Oksanen, 2016). Both were performed in R studio (version 3.3.1), with the former being conducted </w:t>
      </w:r>
      <w:r w:rsidR="00E07ADC" w:rsidRPr="009D5F76">
        <w:rPr>
          <w:rFonts w:asciiTheme="majorBidi" w:hAnsiTheme="majorBidi" w:cstheme="majorBidi"/>
          <w:i/>
          <w:sz w:val="22"/>
          <w:szCs w:val="22"/>
        </w:rPr>
        <w:t>via</w:t>
      </w:r>
      <w:r w:rsidR="00E07ADC" w:rsidRPr="009D5F76">
        <w:rPr>
          <w:rFonts w:asciiTheme="majorBidi" w:hAnsiTheme="majorBidi" w:cstheme="majorBidi"/>
          <w:sz w:val="22"/>
          <w:szCs w:val="22"/>
        </w:rPr>
        <w:t xml:space="preserve"> the ‘</w:t>
      </w:r>
      <w:r w:rsidR="00E07ADC" w:rsidRPr="009D5F76">
        <w:rPr>
          <w:rFonts w:asciiTheme="majorBidi" w:hAnsiTheme="majorBidi" w:cstheme="majorBidi"/>
          <w:i/>
          <w:sz w:val="22"/>
          <w:szCs w:val="22"/>
        </w:rPr>
        <w:t>hclust</w:t>
      </w:r>
      <w:r w:rsidR="00E07ADC" w:rsidRPr="009D5F76">
        <w:rPr>
          <w:rFonts w:asciiTheme="majorBidi" w:hAnsiTheme="majorBidi" w:cstheme="majorBidi"/>
          <w:sz w:val="22"/>
          <w:szCs w:val="22"/>
        </w:rPr>
        <w:t xml:space="preserve">’ function within the ‘Vegan’ package (Oksanen et al., 2017) on a Bray-Curtis dissimilarity matrix and the latter being calculated using the ‘kmeans’ function within the base package. The optimal number of clusters were ascertained from visually assessing gap (obtained from the ‘clusGap’ function within ‘cluster’ package – Maechler et al., 2017) and sum of squares scree plots (for k-means analysis). In all cases, the optimal number of clusters was deemed to be 2, but to improve the robustness of this analysis 2 through to 6 clusters were established for both techniques on both family- and species-level datasets. The significance and </w:t>
      </w:r>
      <w:r w:rsidR="00EE4103" w:rsidRPr="009D5F76">
        <w:rPr>
          <w:rFonts w:asciiTheme="majorBidi" w:hAnsiTheme="majorBidi" w:cstheme="majorBidi"/>
          <w:sz w:val="22"/>
          <w:szCs w:val="22"/>
        </w:rPr>
        <w:t>statistical</w:t>
      </w:r>
      <w:r w:rsidR="00992B08" w:rsidRPr="009D5F76">
        <w:rPr>
          <w:rFonts w:asciiTheme="majorBidi" w:hAnsiTheme="majorBidi" w:cstheme="majorBidi"/>
          <w:sz w:val="22"/>
          <w:szCs w:val="22"/>
        </w:rPr>
        <w:t xml:space="preserve"> variation</w:t>
      </w:r>
      <w:r w:rsidR="00E07ADC" w:rsidRPr="009D5F76">
        <w:rPr>
          <w:rFonts w:asciiTheme="majorBidi" w:hAnsiTheme="majorBidi" w:cstheme="majorBidi"/>
          <w:sz w:val="22"/>
          <w:szCs w:val="22"/>
        </w:rPr>
        <w:t xml:space="preserve"> </w:t>
      </w:r>
      <w:r w:rsidR="00EE4103" w:rsidRPr="009D5F76">
        <w:rPr>
          <w:rFonts w:asciiTheme="majorBidi" w:hAnsiTheme="majorBidi" w:cstheme="majorBidi"/>
          <w:sz w:val="22"/>
          <w:szCs w:val="22"/>
        </w:rPr>
        <w:t>accounted for</w:t>
      </w:r>
      <w:r w:rsidR="00E07ADC" w:rsidRPr="009D5F76">
        <w:rPr>
          <w:rFonts w:asciiTheme="majorBidi" w:hAnsiTheme="majorBidi" w:cstheme="majorBidi"/>
          <w:sz w:val="22"/>
          <w:szCs w:val="22"/>
        </w:rPr>
        <w:t xml:space="preserve"> by all independent variables was assessed </w:t>
      </w:r>
      <w:r w:rsidR="00E07ADC" w:rsidRPr="009D5F76">
        <w:rPr>
          <w:rFonts w:asciiTheme="majorBidi" w:hAnsiTheme="majorBidi" w:cstheme="majorBidi"/>
          <w:i/>
          <w:sz w:val="22"/>
          <w:szCs w:val="22"/>
        </w:rPr>
        <w:t xml:space="preserve">via </w:t>
      </w:r>
      <w:r w:rsidR="00E07ADC" w:rsidRPr="009D5F76">
        <w:rPr>
          <w:rFonts w:asciiTheme="majorBidi" w:hAnsiTheme="majorBidi" w:cstheme="majorBidi"/>
          <w:sz w:val="22"/>
          <w:szCs w:val="22"/>
        </w:rPr>
        <w:t>a ‘Permutational Multivariate Analysis of Variance’ (PERMANOVA), which was conducted using the ‘</w:t>
      </w:r>
      <w:r w:rsidR="00E07ADC" w:rsidRPr="009D5F76">
        <w:rPr>
          <w:rFonts w:asciiTheme="majorBidi" w:hAnsiTheme="majorBidi" w:cstheme="majorBidi"/>
          <w:i/>
          <w:sz w:val="22"/>
          <w:szCs w:val="22"/>
        </w:rPr>
        <w:t>adonis</w:t>
      </w:r>
      <w:r w:rsidR="00E07ADC" w:rsidRPr="009D5F76">
        <w:rPr>
          <w:rFonts w:asciiTheme="majorBidi" w:hAnsiTheme="majorBidi" w:cstheme="majorBidi"/>
          <w:sz w:val="22"/>
          <w:szCs w:val="22"/>
        </w:rPr>
        <w:t>’ function in Vegan. The results of these analy</w:t>
      </w:r>
      <w:r w:rsidR="005A4501">
        <w:rPr>
          <w:rFonts w:asciiTheme="majorBidi" w:hAnsiTheme="majorBidi" w:cstheme="majorBidi"/>
          <w:sz w:val="22"/>
          <w:szCs w:val="22"/>
        </w:rPr>
        <w:t>ses are displayed in Table S3</w:t>
      </w:r>
      <w:r w:rsidR="00E07ADC" w:rsidRPr="009D5F76">
        <w:rPr>
          <w:rFonts w:asciiTheme="majorBidi" w:hAnsiTheme="majorBidi" w:cstheme="majorBidi"/>
          <w:sz w:val="22"/>
          <w:szCs w:val="22"/>
        </w:rPr>
        <w:t xml:space="preserve"> and highlight that </w:t>
      </w:r>
      <w:r w:rsidR="00992B08" w:rsidRPr="009D5F76">
        <w:rPr>
          <w:rFonts w:asciiTheme="majorBidi" w:hAnsiTheme="majorBidi" w:cstheme="majorBidi"/>
          <w:sz w:val="22"/>
          <w:szCs w:val="22"/>
        </w:rPr>
        <w:t>macroinvertebrate</w:t>
      </w:r>
      <w:r w:rsidR="00E07ADC" w:rsidRPr="009D5F76">
        <w:rPr>
          <w:rFonts w:asciiTheme="majorBidi" w:hAnsiTheme="majorBidi" w:cstheme="majorBidi"/>
          <w:sz w:val="22"/>
          <w:szCs w:val="22"/>
        </w:rPr>
        <w:t xml:space="preserve"> community compositions </w:t>
      </w:r>
      <w:r w:rsidR="00992B08" w:rsidRPr="009D5F76">
        <w:rPr>
          <w:rFonts w:asciiTheme="majorBidi" w:hAnsiTheme="majorBidi" w:cstheme="majorBidi"/>
          <w:sz w:val="22"/>
          <w:szCs w:val="22"/>
        </w:rPr>
        <w:t>differed significantly between</w:t>
      </w:r>
      <w:r w:rsidR="006D3160">
        <w:rPr>
          <w:rFonts w:asciiTheme="majorBidi" w:hAnsiTheme="majorBidi" w:cstheme="majorBidi"/>
          <w:sz w:val="22"/>
          <w:szCs w:val="22"/>
        </w:rPr>
        <w:t xml:space="preserve"> EHC groups and accounted for the</w:t>
      </w:r>
      <w:r w:rsidR="00E07ADC" w:rsidRPr="009D5F76">
        <w:rPr>
          <w:rFonts w:asciiTheme="majorBidi" w:hAnsiTheme="majorBidi" w:cstheme="majorBidi"/>
          <w:sz w:val="22"/>
          <w:szCs w:val="22"/>
        </w:rPr>
        <w:t xml:space="preserve"> high</w:t>
      </w:r>
      <w:r w:rsidR="006D3160">
        <w:rPr>
          <w:rFonts w:asciiTheme="majorBidi" w:hAnsiTheme="majorBidi" w:cstheme="majorBidi"/>
          <w:sz w:val="22"/>
          <w:szCs w:val="22"/>
        </w:rPr>
        <w:t>est</w:t>
      </w:r>
      <w:r w:rsidR="00992B08" w:rsidRPr="009D5F76">
        <w:rPr>
          <w:rFonts w:asciiTheme="majorBidi" w:hAnsiTheme="majorBidi" w:cstheme="majorBidi"/>
          <w:sz w:val="22"/>
          <w:szCs w:val="22"/>
        </w:rPr>
        <w:t xml:space="preserve"> amount of statistical variation</w:t>
      </w:r>
      <w:r w:rsidR="00E07ADC" w:rsidRPr="009D5F76">
        <w:rPr>
          <w:rFonts w:asciiTheme="majorBidi" w:hAnsiTheme="majorBidi" w:cstheme="majorBidi"/>
          <w:sz w:val="22"/>
          <w:szCs w:val="22"/>
        </w:rPr>
        <w:t xml:space="preserve"> (denoted by the r</w:t>
      </w:r>
      <w:r w:rsidR="00E07ADC" w:rsidRPr="009D5F76">
        <w:rPr>
          <w:rFonts w:asciiTheme="majorBidi" w:hAnsiTheme="majorBidi" w:cstheme="majorBidi"/>
          <w:sz w:val="22"/>
          <w:szCs w:val="22"/>
          <w:vertAlign w:val="superscript"/>
        </w:rPr>
        <w:t>2</w:t>
      </w:r>
      <w:r w:rsidR="00E07ADC" w:rsidRPr="009D5F76">
        <w:rPr>
          <w:rFonts w:asciiTheme="majorBidi" w:hAnsiTheme="majorBidi" w:cstheme="majorBidi"/>
          <w:sz w:val="22"/>
          <w:szCs w:val="22"/>
        </w:rPr>
        <w:t xml:space="preserve"> value) compared to all other clustering and grouping techniques. </w:t>
      </w:r>
    </w:p>
    <w:p w:rsidR="00E07ADC" w:rsidRPr="009D5F76" w:rsidRDefault="00E07ADC" w:rsidP="00E07ADC">
      <w:pPr>
        <w:spacing w:after="200" w:line="480" w:lineRule="auto"/>
        <w:jc w:val="both"/>
        <w:rPr>
          <w:rFonts w:asciiTheme="majorBidi" w:hAnsiTheme="majorBidi" w:cstheme="majorBidi"/>
          <w:sz w:val="22"/>
          <w:szCs w:val="22"/>
        </w:rPr>
      </w:pPr>
    </w:p>
    <w:p w:rsidR="00E07ADC" w:rsidRPr="009D5F76" w:rsidRDefault="00E07ADC" w:rsidP="00E07ADC">
      <w:pPr>
        <w:spacing w:after="200" w:line="480" w:lineRule="auto"/>
        <w:jc w:val="both"/>
        <w:rPr>
          <w:rFonts w:asciiTheme="majorBidi" w:hAnsiTheme="majorBidi" w:cstheme="majorBidi"/>
          <w:sz w:val="22"/>
          <w:szCs w:val="22"/>
        </w:rPr>
        <w:sectPr w:rsidR="00E07ADC" w:rsidRPr="009D5F76" w:rsidSect="004E474B">
          <w:footerReference w:type="default" r:id="rId8"/>
          <w:pgSz w:w="11906" w:h="16838"/>
          <w:pgMar w:top="1440" w:right="1440" w:bottom="1440" w:left="1440" w:header="708" w:footer="708" w:gutter="0"/>
          <w:cols w:space="708"/>
          <w:docGrid w:linePitch="360"/>
        </w:sectPr>
      </w:pPr>
    </w:p>
    <w:p w:rsidR="00E07ADC" w:rsidRPr="009D5F76" w:rsidRDefault="005A4501" w:rsidP="00E07ADC">
      <w:pPr>
        <w:autoSpaceDE w:val="0"/>
        <w:autoSpaceDN w:val="0"/>
        <w:adjustRightInd w:val="0"/>
        <w:spacing w:line="480" w:lineRule="auto"/>
        <w:rPr>
          <w:rFonts w:eastAsiaTheme="minorHAnsi"/>
          <w:sz w:val="22"/>
          <w:szCs w:val="22"/>
          <w:lang w:eastAsia="en-US"/>
        </w:rPr>
      </w:pPr>
      <w:r>
        <w:rPr>
          <w:rFonts w:asciiTheme="majorBidi" w:hAnsiTheme="majorBidi" w:cstheme="majorBidi"/>
          <w:b/>
          <w:sz w:val="22"/>
          <w:szCs w:val="22"/>
        </w:rPr>
        <w:lastRenderedPageBreak/>
        <w:t>Table S3</w:t>
      </w:r>
      <w:r w:rsidR="00E07ADC" w:rsidRPr="009D5F76">
        <w:rPr>
          <w:rFonts w:asciiTheme="majorBidi" w:hAnsiTheme="majorBidi" w:cstheme="majorBidi"/>
          <w:b/>
          <w:sz w:val="22"/>
          <w:szCs w:val="22"/>
        </w:rPr>
        <w:t xml:space="preserve">. </w:t>
      </w:r>
      <w:r w:rsidR="00E07ADC" w:rsidRPr="009D5F76">
        <w:rPr>
          <w:rFonts w:asciiTheme="majorBidi" w:hAnsiTheme="majorBidi" w:cstheme="majorBidi"/>
          <w:sz w:val="22"/>
          <w:szCs w:val="22"/>
        </w:rPr>
        <w:t xml:space="preserve">Results from PERMANOVA testing the </w:t>
      </w:r>
      <w:r w:rsidR="00E07ADC" w:rsidRPr="009D5F76">
        <w:rPr>
          <w:sz w:val="22"/>
          <w:szCs w:val="22"/>
        </w:rPr>
        <w:t xml:space="preserve">significance of different hydrological controls and clustering techniques on the multivariate composition of family- and species-level community abundance data. </w:t>
      </w:r>
      <w:r w:rsidR="00E07ADC" w:rsidRPr="009D5F76">
        <w:rPr>
          <w:rFonts w:eastAsiaTheme="minorHAnsi"/>
          <w:sz w:val="22"/>
          <w:szCs w:val="22"/>
          <w:lang w:eastAsia="en-US"/>
        </w:rPr>
        <w:t xml:space="preserve">NS = non-significant; ***p </w:t>
      </w:r>
      <w:r w:rsidR="00E07ADC" w:rsidRPr="009D5F76">
        <w:rPr>
          <w:rFonts w:eastAsia="AdvTTa9c1b374+22"/>
          <w:sz w:val="22"/>
          <w:szCs w:val="22"/>
          <w:lang w:eastAsia="en-US"/>
        </w:rPr>
        <w:t xml:space="preserve">≤ </w:t>
      </w:r>
      <w:r w:rsidR="00E07ADC" w:rsidRPr="009D5F76">
        <w:rPr>
          <w:rFonts w:eastAsiaTheme="minorHAnsi"/>
          <w:sz w:val="22"/>
          <w:szCs w:val="22"/>
          <w:lang w:eastAsia="en-US"/>
        </w:rPr>
        <w:t xml:space="preserve">0.001; **p </w:t>
      </w:r>
      <w:r w:rsidR="00E07ADC" w:rsidRPr="009D5F76">
        <w:rPr>
          <w:rFonts w:eastAsia="AdvTTa9c1b374+22"/>
          <w:sz w:val="22"/>
          <w:szCs w:val="22"/>
          <w:lang w:eastAsia="en-US"/>
        </w:rPr>
        <w:t xml:space="preserve">≤ </w:t>
      </w:r>
      <w:r w:rsidR="00E07ADC" w:rsidRPr="009D5F76">
        <w:rPr>
          <w:rFonts w:eastAsiaTheme="minorHAnsi"/>
          <w:sz w:val="22"/>
          <w:szCs w:val="22"/>
          <w:lang w:eastAsia="en-US"/>
        </w:rPr>
        <w:t xml:space="preserve">0.01;*p </w:t>
      </w:r>
      <w:r w:rsidR="00E07ADC" w:rsidRPr="009D5F76">
        <w:rPr>
          <w:rFonts w:eastAsia="AdvTTa9c1b374+22"/>
          <w:sz w:val="22"/>
          <w:szCs w:val="22"/>
          <w:lang w:eastAsia="en-US"/>
        </w:rPr>
        <w:t xml:space="preserve">≤ </w:t>
      </w:r>
      <w:r w:rsidR="00E07ADC" w:rsidRPr="009D5F76">
        <w:rPr>
          <w:rFonts w:eastAsiaTheme="minorHAnsi"/>
          <w:sz w:val="22"/>
          <w:szCs w:val="22"/>
          <w:lang w:eastAsia="en-US"/>
        </w:rPr>
        <w:t xml:space="preserve">0.05. </w:t>
      </w:r>
    </w:p>
    <w:tbl>
      <w:tblPr>
        <w:tblW w:w="11380" w:type="dxa"/>
        <w:tblLook w:val="04A0"/>
      </w:tblPr>
      <w:tblGrid>
        <w:gridCol w:w="4900"/>
        <w:gridCol w:w="1080"/>
        <w:gridCol w:w="1080"/>
        <w:gridCol w:w="1139"/>
        <w:gridCol w:w="1080"/>
        <w:gridCol w:w="1080"/>
        <w:gridCol w:w="1139"/>
      </w:tblGrid>
      <w:tr w:rsidR="00E07ADC" w:rsidRPr="009D5F76" w:rsidTr="005475E0">
        <w:trPr>
          <w:trHeight w:val="300"/>
        </w:trPr>
        <w:tc>
          <w:tcPr>
            <w:tcW w:w="4900" w:type="dxa"/>
            <w:vMerge w:val="restart"/>
            <w:tcBorders>
              <w:top w:val="single" w:sz="4" w:space="0" w:color="auto"/>
            </w:tcBorders>
            <w:shd w:val="clear" w:color="auto" w:fill="auto"/>
            <w:noWrap/>
            <w:hideMark/>
          </w:tcPr>
          <w:p w:rsidR="00E07ADC" w:rsidRPr="009D5F76" w:rsidRDefault="00E07ADC" w:rsidP="005475E0">
            <w:pPr>
              <w:jc w:val="center"/>
              <w:rPr>
                <w:b/>
                <w:bCs/>
              </w:rPr>
            </w:pPr>
            <w:r w:rsidRPr="009D5F76">
              <w:rPr>
                <w:b/>
                <w:bCs/>
                <w:sz w:val="22"/>
                <w:szCs w:val="22"/>
              </w:rPr>
              <w:t>Grouping variable</w:t>
            </w:r>
          </w:p>
        </w:tc>
        <w:tc>
          <w:tcPr>
            <w:tcW w:w="3240" w:type="dxa"/>
            <w:gridSpan w:val="3"/>
            <w:tcBorders>
              <w:top w:val="single" w:sz="4" w:space="0" w:color="auto"/>
            </w:tcBorders>
            <w:shd w:val="clear" w:color="auto" w:fill="auto"/>
            <w:noWrap/>
            <w:vAlign w:val="bottom"/>
            <w:hideMark/>
          </w:tcPr>
          <w:p w:rsidR="00E07ADC" w:rsidRPr="009D5F76" w:rsidRDefault="00E07ADC" w:rsidP="005475E0">
            <w:pPr>
              <w:jc w:val="center"/>
              <w:rPr>
                <w:b/>
                <w:bCs/>
              </w:rPr>
            </w:pPr>
            <w:r w:rsidRPr="009D5F76">
              <w:rPr>
                <w:b/>
                <w:bCs/>
                <w:sz w:val="22"/>
                <w:szCs w:val="22"/>
              </w:rPr>
              <w:t>Family</w:t>
            </w:r>
          </w:p>
        </w:tc>
        <w:tc>
          <w:tcPr>
            <w:tcW w:w="3240" w:type="dxa"/>
            <w:gridSpan w:val="3"/>
            <w:tcBorders>
              <w:top w:val="single" w:sz="4" w:space="0" w:color="auto"/>
            </w:tcBorders>
            <w:shd w:val="clear" w:color="auto" w:fill="auto"/>
            <w:noWrap/>
            <w:vAlign w:val="bottom"/>
            <w:hideMark/>
          </w:tcPr>
          <w:p w:rsidR="00E07ADC" w:rsidRPr="009D5F76" w:rsidRDefault="00E07ADC" w:rsidP="005475E0">
            <w:pPr>
              <w:jc w:val="center"/>
              <w:rPr>
                <w:b/>
                <w:bCs/>
              </w:rPr>
            </w:pPr>
            <w:r w:rsidRPr="009D5F76">
              <w:rPr>
                <w:b/>
                <w:bCs/>
                <w:sz w:val="22"/>
                <w:szCs w:val="22"/>
              </w:rPr>
              <w:t>Species / genus</w:t>
            </w:r>
          </w:p>
        </w:tc>
      </w:tr>
      <w:tr w:rsidR="00E07ADC" w:rsidRPr="009D5F76" w:rsidTr="005475E0">
        <w:trPr>
          <w:trHeight w:val="345"/>
        </w:trPr>
        <w:tc>
          <w:tcPr>
            <w:tcW w:w="4900" w:type="dxa"/>
            <w:vMerge/>
            <w:tcBorders>
              <w:bottom w:val="single" w:sz="4" w:space="0" w:color="auto"/>
            </w:tcBorders>
            <w:shd w:val="clear" w:color="auto" w:fill="auto"/>
            <w:noWrap/>
            <w:vAlign w:val="bottom"/>
            <w:hideMark/>
          </w:tcPr>
          <w:p w:rsidR="00E07ADC" w:rsidRPr="009D5F76" w:rsidRDefault="00E07ADC" w:rsidP="005475E0"/>
        </w:tc>
        <w:tc>
          <w:tcPr>
            <w:tcW w:w="1080" w:type="dxa"/>
            <w:tcBorders>
              <w:bottom w:val="single" w:sz="4" w:space="0" w:color="auto"/>
            </w:tcBorders>
            <w:shd w:val="clear" w:color="auto" w:fill="auto"/>
            <w:noWrap/>
            <w:vAlign w:val="bottom"/>
            <w:hideMark/>
          </w:tcPr>
          <w:p w:rsidR="00E07ADC" w:rsidRPr="009D5F76" w:rsidRDefault="00E07ADC" w:rsidP="005475E0">
            <w:pPr>
              <w:rPr>
                <w:b/>
                <w:bCs/>
              </w:rPr>
            </w:pPr>
            <w:r w:rsidRPr="009D5F76">
              <w:rPr>
                <w:b/>
                <w:bCs/>
                <w:sz w:val="22"/>
                <w:szCs w:val="22"/>
              </w:rPr>
              <w:t>r</w:t>
            </w:r>
            <w:r w:rsidRPr="009D5F76">
              <w:rPr>
                <w:b/>
                <w:bCs/>
                <w:sz w:val="22"/>
                <w:szCs w:val="22"/>
                <w:vertAlign w:val="superscript"/>
              </w:rPr>
              <w:t>2</w:t>
            </w:r>
          </w:p>
        </w:tc>
        <w:tc>
          <w:tcPr>
            <w:tcW w:w="1080" w:type="dxa"/>
            <w:tcBorders>
              <w:bottom w:val="single" w:sz="4" w:space="0" w:color="auto"/>
            </w:tcBorders>
            <w:shd w:val="clear" w:color="auto" w:fill="auto"/>
            <w:noWrap/>
            <w:vAlign w:val="bottom"/>
            <w:hideMark/>
          </w:tcPr>
          <w:p w:rsidR="00E07ADC" w:rsidRPr="009D5F76" w:rsidRDefault="00E07ADC" w:rsidP="005475E0">
            <w:pPr>
              <w:rPr>
                <w:b/>
                <w:bCs/>
              </w:rPr>
            </w:pPr>
            <w:r w:rsidRPr="009D5F76">
              <w:rPr>
                <w:b/>
                <w:bCs/>
                <w:sz w:val="22"/>
                <w:szCs w:val="22"/>
              </w:rPr>
              <w:t>F</w:t>
            </w:r>
          </w:p>
        </w:tc>
        <w:tc>
          <w:tcPr>
            <w:tcW w:w="1080" w:type="dxa"/>
            <w:tcBorders>
              <w:bottom w:val="single" w:sz="4" w:space="0" w:color="auto"/>
            </w:tcBorders>
            <w:shd w:val="clear" w:color="auto" w:fill="auto"/>
            <w:noWrap/>
            <w:vAlign w:val="bottom"/>
            <w:hideMark/>
          </w:tcPr>
          <w:p w:rsidR="00E07ADC" w:rsidRPr="006D3160" w:rsidRDefault="00E07ADC" w:rsidP="005475E0">
            <w:pPr>
              <w:rPr>
                <w:b/>
                <w:bCs/>
                <w:i/>
              </w:rPr>
            </w:pPr>
            <w:r w:rsidRPr="006D3160">
              <w:rPr>
                <w:b/>
                <w:bCs/>
                <w:i/>
                <w:sz w:val="22"/>
                <w:szCs w:val="22"/>
              </w:rPr>
              <w:t>p-value</w:t>
            </w:r>
          </w:p>
        </w:tc>
        <w:tc>
          <w:tcPr>
            <w:tcW w:w="1080" w:type="dxa"/>
            <w:tcBorders>
              <w:bottom w:val="single" w:sz="4" w:space="0" w:color="auto"/>
            </w:tcBorders>
            <w:shd w:val="clear" w:color="auto" w:fill="auto"/>
            <w:noWrap/>
            <w:vAlign w:val="bottom"/>
            <w:hideMark/>
          </w:tcPr>
          <w:p w:rsidR="00E07ADC" w:rsidRPr="009D5F76" w:rsidRDefault="00E07ADC" w:rsidP="005475E0">
            <w:pPr>
              <w:rPr>
                <w:b/>
                <w:bCs/>
              </w:rPr>
            </w:pPr>
            <w:r w:rsidRPr="009D5F76">
              <w:rPr>
                <w:b/>
                <w:bCs/>
                <w:sz w:val="22"/>
                <w:szCs w:val="22"/>
              </w:rPr>
              <w:t>r</w:t>
            </w:r>
            <w:r w:rsidRPr="009D5F76">
              <w:rPr>
                <w:b/>
                <w:bCs/>
                <w:sz w:val="22"/>
                <w:szCs w:val="22"/>
                <w:vertAlign w:val="superscript"/>
              </w:rPr>
              <w:t>2</w:t>
            </w:r>
          </w:p>
        </w:tc>
        <w:tc>
          <w:tcPr>
            <w:tcW w:w="1080" w:type="dxa"/>
            <w:tcBorders>
              <w:bottom w:val="single" w:sz="4" w:space="0" w:color="auto"/>
            </w:tcBorders>
            <w:shd w:val="clear" w:color="auto" w:fill="auto"/>
            <w:noWrap/>
            <w:vAlign w:val="bottom"/>
            <w:hideMark/>
          </w:tcPr>
          <w:p w:rsidR="00E07ADC" w:rsidRPr="009D5F76" w:rsidRDefault="00E07ADC" w:rsidP="005475E0">
            <w:pPr>
              <w:rPr>
                <w:b/>
                <w:bCs/>
              </w:rPr>
            </w:pPr>
            <w:r w:rsidRPr="009D5F76">
              <w:rPr>
                <w:b/>
                <w:bCs/>
                <w:sz w:val="22"/>
                <w:szCs w:val="22"/>
              </w:rPr>
              <w:t>F</w:t>
            </w:r>
          </w:p>
        </w:tc>
        <w:tc>
          <w:tcPr>
            <w:tcW w:w="1080" w:type="dxa"/>
            <w:tcBorders>
              <w:bottom w:val="single" w:sz="4" w:space="0" w:color="auto"/>
            </w:tcBorders>
            <w:shd w:val="clear" w:color="auto" w:fill="auto"/>
            <w:noWrap/>
            <w:vAlign w:val="bottom"/>
            <w:hideMark/>
          </w:tcPr>
          <w:p w:rsidR="00E07ADC" w:rsidRPr="006D3160" w:rsidRDefault="00E07ADC" w:rsidP="005475E0">
            <w:pPr>
              <w:rPr>
                <w:b/>
                <w:bCs/>
                <w:i/>
              </w:rPr>
            </w:pPr>
            <w:r w:rsidRPr="006D3160">
              <w:rPr>
                <w:b/>
                <w:bCs/>
                <w:i/>
                <w:sz w:val="22"/>
                <w:szCs w:val="22"/>
              </w:rPr>
              <w:t>p-value</w:t>
            </w:r>
          </w:p>
        </w:tc>
      </w:tr>
      <w:tr w:rsidR="00E07ADC" w:rsidRPr="009D5F76" w:rsidTr="005475E0">
        <w:trPr>
          <w:trHeight w:val="300"/>
        </w:trPr>
        <w:tc>
          <w:tcPr>
            <w:tcW w:w="4900" w:type="dxa"/>
            <w:tcBorders>
              <w:top w:val="single" w:sz="4" w:space="0" w:color="auto"/>
            </w:tcBorders>
            <w:shd w:val="clear" w:color="auto" w:fill="auto"/>
            <w:noWrap/>
            <w:vAlign w:val="bottom"/>
            <w:hideMark/>
          </w:tcPr>
          <w:p w:rsidR="00E07ADC" w:rsidRPr="009D5F76" w:rsidRDefault="00E07ADC" w:rsidP="005475E0">
            <w:r w:rsidRPr="009D5F76">
              <w:rPr>
                <w:sz w:val="22"/>
                <w:szCs w:val="22"/>
              </w:rPr>
              <w:t>TWINSPAN</w:t>
            </w:r>
          </w:p>
        </w:tc>
        <w:tc>
          <w:tcPr>
            <w:tcW w:w="1080" w:type="dxa"/>
            <w:tcBorders>
              <w:top w:val="single" w:sz="4" w:space="0" w:color="auto"/>
            </w:tcBorders>
            <w:shd w:val="clear" w:color="auto" w:fill="auto"/>
            <w:noWrap/>
            <w:vAlign w:val="bottom"/>
            <w:hideMark/>
          </w:tcPr>
          <w:p w:rsidR="00E07ADC" w:rsidRPr="009D5F76" w:rsidRDefault="00E07ADC" w:rsidP="005475E0">
            <w:r w:rsidRPr="009D5F76">
              <w:rPr>
                <w:sz w:val="22"/>
                <w:szCs w:val="22"/>
              </w:rPr>
              <w:t>0.24</w:t>
            </w:r>
          </w:p>
        </w:tc>
        <w:tc>
          <w:tcPr>
            <w:tcW w:w="1080" w:type="dxa"/>
            <w:tcBorders>
              <w:top w:val="single" w:sz="4" w:space="0" w:color="auto"/>
            </w:tcBorders>
            <w:shd w:val="clear" w:color="auto" w:fill="auto"/>
            <w:noWrap/>
            <w:vAlign w:val="bottom"/>
            <w:hideMark/>
          </w:tcPr>
          <w:p w:rsidR="00E07ADC" w:rsidRPr="009D5F76" w:rsidRDefault="00E07ADC" w:rsidP="005475E0">
            <w:r w:rsidRPr="009D5F76">
              <w:rPr>
                <w:sz w:val="22"/>
                <w:szCs w:val="22"/>
              </w:rPr>
              <w:t>13.11</w:t>
            </w:r>
          </w:p>
        </w:tc>
        <w:tc>
          <w:tcPr>
            <w:tcW w:w="1080" w:type="dxa"/>
            <w:tcBorders>
              <w:top w:val="single" w:sz="4" w:space="0" w:color="auto"/>
            </w:tcBorders>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tcBorders>
              <w:top w:val="single" w:sz="4" w:space="0" w:color="auto"/>
            </w:tcBorders>
            <w:shd w:val="clear" w:color="auto" w:fill="auto"/>
            <w:noWrap/>
            <w:vAlign w:val="bottom"/>
            <w:hideMark/>
          </w:tcPr>
          <w:p w:rsidR="00E07ADC" w:rsidRPr="009D5F76" w:rsidRDefault="00E07ADC" w:rsidP="005475E0">
            <w:r w:rsidRPr="009D5F76">
              <w:rPr>
                <w:sz w:val="22"/>
                <w:szCs w:val="22"/>
              </w:rPr>
              <w:t>0.24</w:t>
            </w:r>
          </w:p>
        </w:tc>
        <w:tc>
          <w:tcPr>
            <w:tcW w:w="1080" w:type="dxa"/>
            <w:tcBorders>
              <w:top w:val="single" w:sz="4" w:space="0" w:color="auto"/>
            </w:tcBorders>
            <w:shd w:val="clear" w:color="auto" w:fill="auto"/>
            <w:noWrap/>
            <w:vAlign w:val="bottom"/>
            <w:hideMark/>
          </w:tcPr>
          <w:p w:rsidR="00E07ADC" w:rsidRPr="009D5F76" w:rsidRDefault="00E07ADC" w:rsidP="005475E0">
            <w:r w:rsidRPr="009D5F76">
              <w:rPr>
                <w:sz w:val="22"/>
                <w:szCs w:val="22"/>
              </w:rPr>
              <w:t>8.72</w:t>
            </w:r>
          </w:p>
        </w:tc>
        <w:tc>
          <w:tcPr>
            <w:tcW w:w="1080" w:type="dxa"/>
            <w:tcBorders>
              <w:top w:val="single" w:sz="4" w:space="0" w:color="auto"/>
            </w:tcBorders>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2-month antecedent flow duration intervals</w:t>
            </w:r>
          </w:p>
        </w:tc>
        <w:tc>
          <w:tcPr>
            <w:tcW w:w="1080" w:type="dxa"/>
            <w:shd w:val="clear" w:color="auto" w:fill="auto"/>
            <w:noWrap/>
            <w:vAlign w:val="bottom"/>
            <w:hideMark/>
          </w:tcPr>
          <w:p w:rsidR="00E07ADC" w:rsidRPr="009D5F76" w:rsidRDefault="00E07ADC" w:rsidP="005475E0">
            <w:r w:rsidRPr="009D5F76">
              <w:rPr>
                <w:sz w:val="22"/>
                <w:szCs w:val="22"/>
              </w:rPr>
              <w:t>0.18</w:t>
            </w:r>
          </w:p>
        </w:tc>
        <w:tc>
          <w:tcPr>
            <w:tcW w:w="1080" w:type="dxa"/>
            <w:shd w:val="clear" w:color="auto" w:fill="auto"/>
            <w:noWrap/>
            <w:vAlign w:val="bottom"/>
            <w:hideMark/>
          </w:tcPr>
          <w:p w:rsidR="00E07ADC" w:rsidRPr="009D5F76" w:rsidRDefault="00E07ADC" w:rsidP="005475E0">
            <w:r w:rsidRPr="009D5F76">
              <w:rPr>
                <w:sz w:val="22"/>
                <w:szCs w:val="22"/>
              </w:rPr>
              <w:t>7.40</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bottom"/>
            <w:hideMark/>
          </w:tcPr>
          <w:p w:rsidR="00E07ADC" w:rsidRPr="009D5F76" w:rsidRDefault="00E07ADC" w:rsidP="005475E0">
            <w:r w:rsidRPr="009D5F76">
              <w:rPr>
                <w:sz w:val="22"/>
                <w:szCs w:val="22"/>
              </w:rPr>
              <w:t>0.19</w:t>
            </w:r>
          </w:p>
        </w:tc>
        <w:tc>
          <w:tcPr>
            <w:tcW w:w="1080" w:type="dxa"/>
            <w:shd w:val="clear" w:color="auto" w:fill="auto"/>
            <w:noWrap/>
            <w:vAlign w:val="bottom"/>
            <w:hideMark/>
          </w:tcPr>
          <w:p w:rsidR="00E07ADC" w:rsidRPr="009D5F76" w:rsidRDefault="00E07ADC" w:rsidP="005475E0">
            <w:r w:rsidRPr="009D5F76">
              <w:rPr>
                <w:sz w:val="22"/>
                <w:szCs w:val="22"/>
              </w:rPr>
              <w:t>5.10</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3-month antecedent flow duration intervals</w:t>
            </w:r>
          </w:p>
        </w:tc>
        <w:tc>
          <w:tcPr>
            <w:tcW w:w="1080" w:type="dxa"/>
            <w:shd w:val="clear" w:color="auto" w:fill="auto"/>
            <w:noWrap/>
            <w:vAlign w:val="bottom"/>
            <w:hideMark/>
          </w:tcPr>
          <w:p w:rsidR="00E07ADC" w:rsidRPr="009D5F76" w:rsidRDefault="00E07ADC" w:rsidP="005475E0">
            <w:r w:rsidRPr="009D5F76">
              <w:rPr>
                <w:sz w:val="22"/>
                <w:szCs w:val="22"/>
              </w:rPr>
              <w:t>0.16</w:t>
            </w:r>
          </w:p>
        </w:tc>
        <w:tc>
          <w:tcPr>
            <w:tcW w:w="1080" w:type="dxa"/>
            <w:shd w:val="clear" w:color="auto" w:fill="auto"/>
            <w:noWrap/>
            <w:vAlign w:val="bottom"/>
            <w:hideMark/>
          </w:tcPr>
          <w:p w:rsidR="00E07ADC" w:rsidRPr="009D5F76" w:rsidRDefault="00E07ADC" w:rsidP="005475E0">
            <w:r w:rsidRPr="009D5F76">
              <w:rPr>
                <w:sz w:val="22"/>
                <w:szCs w:val="22"/>
              </w:rPr>
              <w:t>10.32</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bottom"/>
            <w:hideMark/>
          </w:tcPr>
          <w:p w:rsidR="00E07ADC" w:rsidRPr="009D5F76" w:rsidRDefault="00E07ADC" w:rsidP="005475E0">
            <w:r w:rsidRPr="009D5F76">
              <w:rPr>
                <w:sz w:val="22"/>
                <w:szCs w:val="22"/>
              </w:rPr>
              <w:t>0.16</w:t>
            </w:r>
          </w:p>
        </w:tc>
        <w:tc>
          <w:tcPr>
            <w:tcW w:w="1080" w:type="dxa"/>
            <w:shd w:val="clear" w:color="auto" w:fill="auto"/>
            <w:noWrap/>
            <w:vAlign w:val="bottom"/>
            <w:hideMark/>
          </w:tcPr>
          <w:p w:rsidR="00E07ADC" w:rsidRPr="009D5F76" w:rsidRDefault="00E07ADC" w:rsidP="005475E0">
            <w:r w:rsidRPr="009D5F76">
              <w:rPr>
                <w:sz w:val="22"/>
                <w:szCs w:val="22"/>
              </w:rPr>
              <w:t>7.27</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4-month antecedent flow duration intervals</w:t>
            </w:r>
          </w:p>
        </w:tc>
        <w:tc>
          <w:tcPr>
            <w:tcW w:w="1080" w:type="dxa"/>
            <w:shd w:val="clear" w:color="auto" w:fill="auto"/>
            <w:noWrap/>
            <w:vAlign w:val="bottom"/>
            <w:hideMark/>
          </w:tcPr>
          <w:p w:rsidR="00E07ADC" w:rsidRPr="009D5F76" w:rsidRDefault="00E07ADC" w:rsidP="005475E0">
            <w:r w:rsidRPr="009D5F76">
              <w:rPr>
                <w:sz w:val="22"/>
                <w:szCs w:val="22"/>
              </w:rPr>
              <w:t>0.16</w:t>
            </w:r>
          </w:p>
        </w:tc>
        <w:tc>
          <w:tcPr>
            <w:tcW w:w="1080" w:type="dxa"/>
            <w:shd w:val="clear" w:color="auto" w:fill="auto"/>
            <w:noWrap/>
            <w:vAlign w:val="bottom"/>
            <w:hideMark/>
          </w:tcPr>
          <w:p w:rsidR="00E07ADC" w:rsidRPr="009D5F76" w:rsidRDefault="00E07ADC" w:rsidP="005475E0">
            <w:r w:rsidRPr="009D5F76">
              <w:rPr>
                <w:sz w:val="22"/>
                <w:szCs w:val="22"/>
              </w:rPr>
              <w:t>15.73</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bottom"/>
            <w:hideMark/>
          </w:tcPr>
          <w:p w:rsidR="00E07ADC" w:rsidRPr="009D5F76" w:rsidRDefault="00E07ADC" w:rsidP="005475E0">
            <w:r w:rsidRPr="009D5F76">
              <w:rPr>
                <w:sz w:val="22"/>
                <w:szCs w:val="22"/>
              </w:rPr>
              <w:t>0.15</w:t>
            </w:r>
          </w:p>
        </w:tc>
        <w:tc>
          <w:tcPr>
            <w:tcW w:w="1080" w:type="dxa"/>
            <w:shd w:val="clear" w:color="auto" w:fill="auto"/>
            <w:noWrap/>
            <w:vAlign w:val="bottom"/>
            <w:hideMark/>
          </w:tcPr>
          <w:p w:rsidR="00E07ADC" w:rsidRPr="009D5F76" w:rsidRDefault="00E07ADC" w:rsidP="005475E0">
            <w:r w:rsidRPr="009D5F76">
              <w:rPr>
                <w:sz w:val="22"/>
                <w:szCs w:val="22"/>
              </w:rPr>
              <w:t>10.28</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6-month antecedent flow duration intervals</w:t>
            </w:r>
          </w:p>
        </w:tc>
        <w:tc>
          <w:tcPr>
            <w:tcW w:w="1080" w:type="dxa"/>
            <w:shd w:val="clear" w:color="auto" w:fill="auto"/>
            <w:noWrap/>
            <w:vAlign w:val="bottom"/>
            <w:hideMark/>
          </w:tcPr>
          <w:p w:rsidR="00E07ADC" w:rsidRPr="009D5F76" w:rsidRDefault="00E07ADC" w:rsidP="005475E0">
            <w:r w:rsidRPr="009D5F76">
              <w:rPr>
                <w:sz w:val="22"/>
                <w:szCs w:val="22"/>
              </w:rPr>
              <w:t>0.13</w:t>
            </w:r>
          </w:p>
        </w:tc>
        <w:tc>
          <w:tcPr>
            <w:tcW w:w="1080" w:type="dxa"/>
            <w:shd w:val="clear" w:color="auto" w:fill="auto"/>
            <w:noWrap/>
            <w:vAlign w:val="bottom"/>
            <w:hideMark/>
          </w:tcPr>
          <w:p w:rsidR="00E07ADC" w:rsidRPr="009D5F76" w:rsidRDefault="00E07ADC" w:rsidP="005475E0">
            <w:r w:rsidRPr="009D5F76">
              <w:rPr>
                <w:sz w:val="22"/>
                <w:szCs w:val="22"/>
              </w:rPr>
              <w:t>24.32</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bottom"/>
            <w:hideMark/>
          </w:tcPr>
          <w:p w:rsidR="00E07ADC" w:rsidRPr="009D5F76" w:rsidRDefault="00E07ADC" w:rsidP="005475E0">
            <w:r w:rsidRPr="009D5F76">
              <w:rPr>
                <w:sz w:val="22"/>
                <w:szCs w:val="22"/>
              </w:rPr>
              <w:t>0.13</w:t>
            </w:r>
          </w:p>
        </w:tc>
        <w:tc>
          <w:tcPr>
            <w:tcW w:w="1080" w:type="dxa"/>
            <w:shd w:val="clear" w:color="auto" w:fill="auto"/>
            <w:noWrap/>
            <w:vAlign w:val="bottom"/>
            <w:hideMark/>
          </w:tcPr>
          <w:p w:rsidR="00E07ADC" w:rsidRPr="009D5F76" w:rsidRDefault="00E07ADC" w:rsidP="005475E0">
            <w:r w:rsidRPr="009D5F76">
              <w:rPr>
                <w:sz w:val="22"/>
                <w:szCs w:val="22"/>
              </w:rPr>
              <w:t>16.74</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shd w:val="clear" w:color="auto" w:fill="auto"/>
            <w:noWrap/>
            <w:vAlign w:val="center"/>
            <w:hideMark/>
          </w:tcPr>
          <w:p w:rsidR="00E07ADC" w:rsidRPr="009D5F76" w:rsidRDefault="00E07ADC" w:rsidP="005475E0">
            <w:r w:rsidRPr="009D5F76">
              <w:rPr>
                <w:sz w:val="22"/>
                <w:szCs w:val="22"/>
              </w:rPr>
              <w:t xml:space="preserve">Distance from perennial </w:t>
            </w:r>
            <w:r w:rsidR="008844AA">
              <w:rPr>
                <w:sz w:val="22"/>
                <w:szCs w:val="22"/>
              </w:rPr>
              <w:t>source</w:t>
            </w:r>
            <w:r w:rsidRPr="009D5F76">
              <w:rPr>
                <w:sz w:val="22"/>
                <w:szCs w:val="22"/>
              </w:rPr>
              <w:t xml:space="preserve"> divisions</w:t>
            </w:r>
          </w:p>
        </w:tc>
        <w:tc>
          <w:tcPr>
            <w:tcW w:w="1080" w:type="dxa"/>
            <w:shd w:val="clear" w:color="auto" w:fill="auto"/>
            <w:noWrap/>
            <w:vAlign w:val="bottom"/>
            <w:hideMark/>
          </w:tcPr>
          <w:p w:rsidR="00E07ADC" w:rsidRPr="009D5F76" w:rsidRDefault="00E07ADC" w:rsidP="005475E0">
            <w:r w:rsidRPr="009D5F76">
              <w:rPr>
                <w:sz w:val="22"/>
                <w:szCs w:val="22"/>
              </w:rPr>
              <w:t>0.19</w:t>
            </w:r>
          </w:p>
        </w:tc>
        <w:tc>
          <w:tcPr>
            <w:tcW w:w="1080" w:type="dxa"/>
            <w:shd w:val="clear" w:color="auto" w:fill="auto"/>
            <w:noWrap/>
            <w:vAlign w:val="bottom"/>
            <w:hideMark/>
          </w:tcPr>
          <w:p w:rsidR="00E07ADC" w:rsidRPr="009D5F76" w:rsidRDefault="00E07ADC" w:rsidP="005475E0">
            <w:r w:rsidRPr="009D5F76">
              <w:rPr>
                <w:sz w:val="22"/>
                <w:szCs w:val="22"/>
              </w:rPr>
              <w:t>9.76</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bottom"/>
            <w:hideMark/>
          </w:tcPr>
          <w:p w:rsidR="00E07ADC" w:rsidRPr="009D5F76" w:rsidRDefault="00E07ADC" w:rsidP="005475E0">
            <w:r w:rsidRPr="009D5F76">
              <w:rPr>
                <w:sz w:val="22"/>
                <w:szCs w:val="22"/>
              </w:rPr>
              <w:t>0.18</w:t>
            </w:r>
          </w:p>
        </w:tc>
        <w:tc>
          <w:tcPr>
            <w:tcW w:w="1080" w:type="dxa"/>
            <w:shd w:val="clear" w:color="auto" w:fill="auto"/>
            <w:noWrap/>
            <w:vAlign w:val="bottom"/>
            <w:hideMark/>
          </w:tcPr>
          <w:p w:rsidR="00E07ADC" w:rsidRPr="009D5F76" w:rsidRDefault="00E07ADC" w:rsidP="005475E0">
            <w:r w:rsidRPr="009D5F76">
              <w:rPr>
                <w:sz w:val="22"/>
                <w:szCs w:val="22"/>
              </w:rPr>
              <w:t>6.00</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shd w:val="clear" w:color="auto" w:fill="auto"/>
            <w:noWrap/>
            <w:vAlign w:val="center"/>
            <w:hideMark/>
          </w:tcPr>
          <w:p w:rsidR="00E07ADC" w:rsidRPr="009D5F76" w:rsidRDefault="00E07ADC" w:rsidP="005475E0">
            <w:r w:rsidRPr="009D5F76">
              <w:rPr>
                <w:sz w:val="22"/>
                <w:szCs w:val="22"/>
              </w:rPr>
              <w:t>Mean abstraction when flowing divisions</w:t>
            </w:r>
          </w:p>
        </w:tc>
        <w:tc>
          <w:tcPr>
            <w:tcW w:w="1080" w:type="dxa"/>
            <w:shd w:val="clear" w:color="auto" w:fill="auto"/>
            <w:noWrap/>
            <w:vAlign w:val="bottom"/>
            <w:hideMark/>
          </w:tcPr>
          <w:p w:rsidR="00E07ADC" w:rsidRPr="009D5F76" w:rsidRDefault="00E07ADC" w:rsidP="005475E0">
            <w:r w:rsidRPr="009D5F76">
              <w:rPr>
                <w:sz w:val="22"/>
                <w:szCs w:val="22"/>
              </w:rPr>
              <w:t>0.04</w:t>
            </w:r>
          </w:p>
        </w:tc>
        <w:tc>
          <w:tcPr>
            <w:tcW w:w="1080" w:type="dxa"/>
            <w:shd w:val="clear" w:color="auto" w:fill="auto"/>
            <w:noWrap/>
            <w:vAlign w:val="bottom"/>
            <w:hideMark/>
          </w:tcPr>
          <w:p w:rsidR="00E07ADC" w:rsidRPr="009D5F76" w:rsidRDefault="00E07ADC" w:rsidP="005475E0">
            <w:r w:rsidRPr="009D5F76">
              <w:rPr>
                <w:sz w:val="22"/>
                <w:szCs w:val="22"/>
              </w:rPr>
              <w:t>1.62</w:t>
            </w:r>
          </w:p>
        </w:tc>
        <w:tc>
          <w:tcPr>
            <w:tcW w:w="1080" w:type="dxa"/>
            <w:shd w:val="clear" w:color="auto" w:fill="auto"/>
            <w:noWrap/>
            <w:vAlign w:val="bottom"/>
            <w:hideMark/>
          </w:tcPr>
          <w:p w:rsidR="00E07ADC" w:rsidRPr="006D3160" w:rsidRDefault="00E07ADC" w:rsidP="005475E0">
            <w:pPr>
              <w:rPr>
                <w:i/>
              </w:rPr>
            </w:pPr>
            <w:r w:rsidRPr="006D3160">
              <w:rPr>
                <w:i/>
                <w:sz w:val="22"/>
                <w:szCs w:val="22"/>
              </w:rPr>
              <w:t>0.015*</w:t>
            </w:r>
          </w:p>
        </w:tc>
        <w:tc>
          <w:tcPr>
            <w:tcW w:w="1080" w:type="dxa"/>
            <w:shd w:val="clear" w:color="auto" w:fill="auto"/>
            <w:noWrap/>
            <w:vAlign w:val="bottom"/>
            <w:hideMark/>
          </w:tcPr>
          <w:p w:rsidR="00E07ADC" w:rsidRPr="009D5F76" w:rsidRDefault="00E07ADC" w:rsidP="005475E0">
            <w:r w:rsidRPr="009D5F76">
              <w:rPr>
                <w:sz w:val="22"/>
                <w:szCs w:val="22"/>
              </w:rPr>
              <w:t>0.04</w:t>
            </w:r>
          </w:p>
        </w:tc>
        <w:tc>
          <w:tcPr>
            <w:tcW w:w="1080" w:type="dxa"/>
            <w:shd w:val="clear" w:color="auto" w:fill="auto"/>
            <w:noWrap/>
            <w:vAlign w:val="bottom"/>
            <w:hideMark/>
          </w:tcPr>
          <w:p w:rsidR="00E07ADC" w:rsidRPr="009D5F76" w:rsidRDefault="00E07ADC" w:rsidP="005475E0">
            <w:r w:rsidRPr="009D5F76">
              <w:rPr>
                <w:sz w:val="22"/>
                <w:szCs w:val="22"/>
              </w:rPr>
              <w:t>1.22</w:t>
            </w:r>
          </w:p>
        </w:tc>
        <w:tc>
          <w:tcPr>
            <w:tcW w:w="1080" w:type="dxa"/>
            <w:shd w:val="clear" w:color="auto" w:fill="auto"/>
            <w:noWrap/>
            <w:vAlign w:val="bottom"/>
            <w:hideMark/>
          </w:tcPr>
          <w:p w:rsidR="00E07ADC" w:rsidRPr="009D5F76" w:rsidRDefault="00E07ADC" w:rsidP="005475E0">
            <w:r w:rsidRPr="006D3160">
              <w:rPr>
                <w:i/>
                <w:sz w:val="22"/>
                <w:szCs w:val="22"/>
              </w:rPr>
              <w:t>0.147</w:t>
            </w:r>
            <w:r w:rsidRPr="009D5F76">
              <w:rPr>
                <w:sz w:val="22"/>
                <w:szCs w:val="22"/>
              </w:rPr>
              <w:t>(NS)</w:t>
            </w:r>
          </w:p>
        </w:tc>
      </w:tr>
      <w:tr w:rsidR="00E07ADC" w:rsidRPr="009D5F76" w:rsidTr="005475E0">
        <w:trPr>
          <w:trHeight w:val="300"/>
        </w:trPr>
        <w:tc>
          <w:tcPr>
            <w:tcW w:w="4900" w:type="dxa"/>
            <w:shd w:val="clear" w:color="auto" w:fill="auto"/>
            <w:noWrap/>
            <w:vAlign w:val="center"/>
            <w:hideMark/>
          </w:tcPr>
          <w:p w:rsidR="00E07ADC" w:rsidRPr="009D5F76" w:rsidRDefault="00E07ADC" w:rsidP="005475E0">
            <w:r w:rsidRPr="009D5F76">
              <w:rPr>
                <w:sz w:val="22"/>
                <w:szCs w:val="22"/>
              </w:rPr>
              <w:t>Loss of modelled flows divisions</w:t>
            </w:r>
          </w:p>
        </w:tc>
        <w:tc>
          <w:tcPr>
            <w:tcW w:w="1080" w:type="dxa"/>
            <w:shd w:val="clear" w:color="auto" w:fill="auto"/>
            <w:noWrap/>
            <w:vAlign w:val="bottom"/>
            <w:hideMark/>
          </w:tcPr>
          <w:p w:rsidR="00E07ADC" w:rsidRPr="009D5F76" w:rsidRDefault="00E07ADC" w:rsidP="005475E0">
            <w:r w:rsidRPr="009D5F76">
              <w:rPr>
                <w:sz w:val="22"/>
                <w:szCs w:val="22"/>
              </w:rPr>
              <w:t>0.02</w:t>
            </w:r>
          </w:p>
        </w:tc>
        <w:tc>
          <w:tcPr>
            <w:tcW w:w="1080" w:type="dxa"/>
            <w:shd w:val="clear" w:color="auto" w:fill="auto"/>
            <w:noWrap/>
            <w:vAlign w:val="bottom"/>
            <w:hideMark/>
          </w:tcPr>
          <w:p w:rsidR="00E07ADC" w:rsidRPr="009D5F76" w:rsidRDefault="00E07ADC" w:rsidP="005475E0">
            <w:r w:rsidRPr="009D5F76">
              <w:rPr>
                <w:sz w:val="22"/>
                <w:szCs w:val="22"/>
              </w:rPr>
              <w:t>1.50</w:t>
            </w:r>
          </w:p>
        </w:tc>
        <w:tc>
          <w:tcPr>
            <w:tcW w:w="1080" w:type="dxa"/>
            <w:shd w:val="clear" w:color="auto" w:fill="auto"/>
            <w:noWrap/>
            <w:vAlign w:val="bottom"/>
            <w:hideMark/>
          </w:tcPr>
          <w:p w:rsidR="00E07ADC" w:rsidRPr="009D5F76" w:rsidRDefault="00E07ADC" w:rsidP="005475E0">
            <w:r w:rsidRPr="006D3160">
              <w:rPr>
                <w:i/>
                <w:sz w:val="22"/>
                <w:szCs w:val="22"/>
              </w:rPr>
              <w:t>0.059</w:t>
            </w:r>
            <w:r w:rsidRPr="009D5F76">
              <w:rPr>
                <w:sz w:val="22"/>
                <w:szCs w:val="22"/>
              </w:rPr>
              <w:t>(NS)</w:t>
            </w:r>
          </w:p>
        </w:tc>
        <w:tc>
          <w:tcPr>
            <w:tcW w:w="1080" w:type="dxa"/>
            <w:shd w:val="clear" w:color="auto" w:fill="auto"/>
            <w:noWrap/>
            <w:vAlign w:val="center"/>
            <w:hideMark/>
          </w:tcPr>
          <w:p w:rsidR="00E07ADC" w:rsidRPr="009D5F76" w:rsidRDefault="00E07ADC" w:rsidP="005475E0">
            <w:r w:rsidRPr="009D5F76">
              <w:rPr>
                <w:sz w:val="22"/>
                <w:szCs w:val="22"/>
              </w:rPr>
              <w:t>0.02</w:t>
            </w:r>
          </w:p>
        </w:tc>
        <w:tc>
          <w:tcPr>
            <w:tcW w:w="1080" w:type="dxa"/>
            <w:shd w:val="clear" w:color="auto" w:fill="auto"/>
            <w:noWrap/>
            <w:vAlign w:val="bottom"/>
            <w:hideMark/>
          </w:tcPr>
          <w:p w:rsidR="00E07ADC" w:rsidRPr="009D5F76" w:rsidRDefault="00E07ADC" w:rsidP="005475E0">
            <w:r w:rsidRPr="009D5F76">
              <w:rPr>
                <w:sz w:val="22"/>
                <w:szCs w:val="22"/>
              </w:rPr>
              <w:t>1.31</w:t>
            </w:r>
          </w:p>
        </w:tc>
        <w:tc>
          <w:tcPr>
            <w:tcW w:w="1080" w:type="dxa"/>
            <w:shd w:val="clear" w:color="auto" w:fill="auto"/>
            <w:noWrap/>
            <w:vAlign w:val="bottom"/>
            <w:hideMark/>
          </w:tcPr>
          <w:p w:rsidR="00E07ADC" w:rsidRPr="009D5F76" w:rsidRDefault="00E07ADC" w:rsidP="005475E0">
            <w:r w:rsidRPr="006D3160">
              <w:rPr>
                <w:i/>
                <w:sz w:val="22"/>
                <w:szCs w:val="22"/>
              </w:rPr>
              <w:t>0.146</w:t>
            </w:r>
            <w:r w:rsidRPr="009D5F76">
              <w:rPr>
                <w:sz w:val="22"/>
                <w:szCs w:val="22"/>
              </w:rPr>
              <w:t>(NS)</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Hierarchal 2 clusters</w:t>
            </w:r>
          </w:p>
        </w:tc>
        <w:tc>
          <w:tcPr>
            <w:tcW w:w="1080" w:type="dxa"/>
            <w:shd w:val="clear" w:color="auto" w:fill="auto"/>
            <w:noWrap/>
            <w:vAlign w:val="bottom"/>
            <w:hideMark/>
          </w:tcPr>
          <w:p w:rsidR="00E07ADC" w:rsidRPr="009D5F76" w:rsidRDefault="00E07ADC" w:rsidP="005475E0">
            <w:r w:rsidRPr="009D5F76">
              <w:rPr>
                <w:sz w:val="22"/>
                <w:szCs w:val="22"/>
              </w:rPr>
              <w:t>0.01</w:t>
            </w:r>
          </w:p>
        </w:tc>
        <w:tc>
          <w:tcPr>
            <w:tcW w:w="1080" w:type="dxa"/>
            <w:shd w:val="clear" w:color="auto" w:fill="auto"/>
            <w:noWrap/>
            <w:vAlign w:val="bottom"/>
            <w:hideMark/>
          </w:tcPr>
          <w:p w:rsidR="00E07ADC" w:rsidRPr="009D5F76" w:rsidRDefault="00E07ADC" w:rsidP="005475E0">
            <w:r w:rsidRPr="009D5F76">
              <w:rPr>
                <w:sz w:val="22"/>
                <w:szCs w:val="22"/>
              </w:rPr>
              <w:t>2.13</w:t>
            </w:r>
          </w:p>
        </w:tc>
        <w:tc>
          <w:tcPr>
            <w:tcW w:w="1080" w:type="dxa"/>
            <w:shd w:val="clear" w:color="auto" w:fill="auto"/>
            <w:noWrap/>
            <w:vAlign w:val="bottom"/>
            <w:hideMark/>
          </w:tcPr>
          <w:p w:rsidR="00E07ADC" w:rsidRPr="006D3160" w:rsidRDefault="00E07ADC" w:rsidP="005475E0">
            <w:pPr>
              <w:rPr>
                <w:i/>
              </w:rPr>
            </w:pPr>
            <w:r w:rsidRPr="006D3160">
              <w:rPr>
                <w:i/>
                <w:sz w:val="22"/>
                <w:szCs w:val="22"/>
              </w:rPr>
              <w:t>0.012*</w:t>
            </w:r>
          </w:p>
        </w:tc>
        <w:tc>
          <w:tcPr>
            <w:tcW w:w="1080" w:type="dxa"/>
            <w:shd w:val="clear" w:color="auto" w:fill="auto"/>
            <w:noWrap/>
            <w:vAlign w:val="center"/>
            <w:hideMark/>
          </w:tcPr>
          <w:p w:rsidR="00E07ADC" w:rsidRPr="009D5F76" w:rsidRDefault="00E07ADC" w:rsidP="005475E0">
            <w:r w:rsidRPr="009D5F76">
              <w:rPr>
                <w:sz w:val="22"/>
                <w:szCs w:val="22"/>
              </w:rPr>
              <w:t>0.02</w:t>
            </w:r>
          </w:p>
        </w:tc>
        <w:tc>
          <w:tcPr>
            <w:tcW w:w="1080" w:type="dxa"/>
            <w:shd w:val="clear" w:color="auto" w:fill="auto"/>
            <w:noWrap/>
            <w:vAlign w:val="bottom"/>
            <w:hideMark/>
          </w:tcPr>
          <w:p w:rsidR="00E07ADC" w:rsidRPr="009D5F76" w:rsidRDefault="00E07ADC" w:rsidP="005475E0">
            <w:r w:rsidRPr="009D5F76">
              <w:rPr>
                <w:sz w:val="22"/>
                <w:szCs w:val="22"/>
              </w:rPr>
              <w:t>1.77</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0.008**</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Hierarchal 3 clusters</w:t>
            </w:r>
          </w:p>
        </w:tc>
        <w:tc>
          <w:tcPr>
            <w:tcW w:w="1080" w:type="dxa"/>
            <w:shd w:val="clear" w:color="auto" w:fill="auto"/>
            <w:noWrap/>
            <w:vAlign w:val="bottom"/>
            <w:hideMark/>
          </w:tcPr>
          <w:p w:rsidR="00E07ADC" w:rsidRPr="009D5F76" w:rsidRDefault="00E07ADC" w:rsidP="005475E0">
            <w:r w:rsidRPr="009D5F76">
              <w:rPr>
                <w:sz w:val="22"/>
                <w:szCs w:val="22"/>
              </w:rPr>
              <w:t>0.01</w:t>
            </w:r>
          </w:p>
        </w:tc>
        <w:tc>
          <w:tcPr>
            <w:tcW w:w="1080" w:type="dxa"/>
            <w:shd w:val="clear" w:color="auto" w:fill="auto"/>
            <w:noWrap/>
            <w:vAlign w:val="bottom"/>
            <w:hideMark/>
          </w:tcPr>
          <w:p w:rsidR="00E07ADC" w:rsidRPr="009D5F76" w:rsidRDefault="00E07ADC" w:rsidP="005475E0">
            <w:r w:rsidRPr="009D5F76">
              <w:rPr>
                <w:sz w:val="22"/>
                <w:szCs w:val="22"/>
              </w:rPr>
              <w:t>2.03</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center"/>
            <w:hideMark/>
          </w:tcPr>
          <w:p w:rsidR="00E07ADC" w:rsidRPr="009D5F76" w:rsidRDefault="00E07ADC" w:rsidP="005475E0">
            <w:r w:rsidRPr="009D5F76">
              <w:rPr>
                <w:sz w:val="22"/>
                <w:szCs w:val="22"/>
              </w:rPr>
              <w:t>0.03</w:t>
            </w:r>
          </w:p>
        </w:tc>
        <w:tc>
          <w:tcPr>
            <w:tcW w:w="1080" w:type="dxa"/>
            <w:shd w:val="clear" w:color="auto" w:fill="auto"/>
            <w:noWrap/>
            <w:vAlign w:val="bottom"/>
            <w:hideMark/>
          </w:tcPr>
          <w:p w:rsidR="00E07ADC" w:rsidRPr="009D5F76" w:rsidRDefault="00E07ADC" w:rsidP="005475E0">
            <w:r w:rsidRPr="009D5F76">
              <w:rPr>
                <w:sz w:val="22"/>
                <w:szCs w:val="22"/>
              </w:rPr>
              <w:t>3.75</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Hierarchal 4 clusters</w:t>
            </w:r>
          </w:p>
        </w:tc>
        <w:tc>
          <w:tcPr>
            <w:tcW w:w="1080" w:type="dxa"/>
            <w:shd w:val="clear" w:color="auto" w:fill="auto"/>
            <w:noWrap/>
            <w:vAlign w:val="bottom"/>
            <w:hideMark/>
          </w:tcPr>
          <w:p w:rsidR="00E07ADC" w:rsidRPr="009D5F76" w:rsidRDefault="00E07ADC" w:rsidP="005475E0">
            <w:r w:rsidRPr="009D5F76">
              <w:rPr>
                <w:sz w:val="22"/>
                <w:szCs w:val="22"/>
              </w:rPr>
              <w:t>0.18</w:t>
            </w:r>
          </w:p>
        </w:tc>
        <w:tc>
          <w:tcPr>
            <w:tcW w:w="1080" w:type="dxa"/>
            <w:shd w:val="clear" w:color="auto" w:fill="auto"/>
            <w:noWrap/>
            <w:vAlign w:val="bottom"/>
            <w:hideMark/>
          </w:tcPr>
          <w:p w:rsidR="00E07ADC" w:rsidRPr="009D5F76" w:rsidRDefault="00E07ADC" w:rsidP="005475E0">
            <w:r w:rsidRPr="009D5F76">
              <w:rPr>
                <w:sz w:val="22"/>
                <w:szCs w:val="22"/>
              </w:rPr>
              <w:t>36.72</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center"/>
            <w:hideMark/>
          </w:tcPr>
          <w:p w:rsidR="00E07ADC" w:rsidRPr="009D5F76" w:rsidRDefault="00E07ADC" w:rsidP="005475E0">
            <w:r w:rsidRPr="009D5F76">
              <w:rPr>
                <w:sz w:val="22"/>
                <w:szCs w:val="22"/>
              </w:rPr>
              <w:t>0.03</w:t>
            </w:r>
          </w:p>
        </w:tc>
        <w:tc>
          <w:tcPr>
            <w:tcW w:w="1080" w:type="dxa"/>
            <w:shd w:val="clear" w:color="auto" w:fill="auto"/>
            <w:noWrap/>
            <w:vAlign w:val="bottom"/>
            <w:hideMark/>
          </w:tcPr>
          <w:p w:rsidR="00E07ADC" w:rsidRPr="009D5F76" w:rsidRDefault="00E07ADC" w:rsidP="005475E0">
            <w:r w:rsidRPr="009D5F76">
              <w:rPr>
                <w:sz w:val="22"/>
                <w:szCs w:val="22"/>
              </w:rPr>
              <w:t>3.06</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0.002**</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Hierarchal 5 clusters</w:t>
            </w:r>
          </w:p>
        </w:tc>
        <w:tc>
          <w:tcPr>
            <w:tcW w:w="1080" w:type="dxa"/>
            <w:shd w:val="clear" w:color="auto" w:fill="auto"/>
            <w:noWrap/>
            <w:vAlign w:val="bottom"/>
            <w:hideMark/>
          </w:tcPr>
          <w:p w:rsidR="00E07ADC" w:rsidRPr="009D5F76" w:rsidRDefault="00E07ADC" w:rsidP="005475E0">
            <w:r w:rsidRPr="009D5F76">
              <w:rPr>
                <w:sz w:val="22"/>
                <w:szCs w:val="22"/>
              </w:rPr>
              <w:t>0.15</w:t>
            </w:r>
          </w:p>
        </w:tc>
        <w:tc>
          <w:tcPr>
            <w:tcW w:w="1080" w:type="dxa"/>
            <w:shd w:val="clear" w:color="auto" w:fill="auto"/>
            <w:noWrap/>
            <w:vAlign w:val="bottom"/>
            <w:hideMark/>
          </w:tcPr>
          <w:p w:rsidR="00E07ADC" w:rsidRPr="009D5F76" w:rsidRDefault="00E07ADC" w:rsidP="005475E0">
            <w:r w:rsidRPr="009D5F76">
              <w:rPr>
                <w:sz w:val="22"/>
                <w:szCs w:val="22"/>
              </w:rPr>
              <w:t>30.74</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bottom"/>
            <w:hideMark/>
          </w:tcPr>
          <w:p w:rsidR="00E07ADC" w:rsidRPr="009D5F76" w:rsidRDefault="00E07ADC" w:rsidP="005475E0">
            <w:r w:rsidRPr="009D5F76">
              <w:rPr>
                <w:sz w:val="22"/>
                <w:szCs w:val="22"/>
              </w:rPr>
              <w:t>0.11</w:t>
            </w:r>
          </w:p>
        </w:tc>
        <w:tc>
          <w:tcPr>
            <w:tcW w:w="1080" w:type="dxa"/>
            <w:shd w:val="clear" w:color="auto" w:fill="auto"/>
            <w:noWrap/>
            <w:vAlign w:val="bottom"/>
            <w:hideMark/>
          </w:tcPr>
          <w:p w:rsidR="00E07ADC" w:rsidRPr="009D5F76" w:rsidRDefault="00E07ADC" w:rsidP="005475E0">
            <w:r w:rsidRPr="009D5F76">
              <w:rPr>
                <w:sz w:val="22"/>
                <w:szCs w:val="22"/>
              </w:rPr>
              <w:t>14.52</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Hierarchal 6 clusters</w:t>
            </w:r>
          </w:p>
        </w:tc>
        <w:tc>
          <w:tcPr>
            <w:tcW w:w="1080" w:type="dxa"/>
            <w:shd w:val="clear" w:color="auto" w:fill="auto"/>
            <w:noWrap/>
            <w:vAlign w:val="bottom"/>
            <w:hideMark/>
          </w:tcPr>
          <w:p w:rsidR="00E07ADC" w:rsidRPr="009D5F76" w:rsidRDefault="00E07ADC" w:rsidP="005475E0">
            <w:r w:rsidRPr="009D5F76">
              <w:rPr>
                <w:sz w:val="22"/>
                <w:szCs w:val="22"/>
              </w:rPr>
              <w:t>0.13</w:t>
            </w:r>
          </w:p>
        </w:tc>
        <w:tc>
          <w:tcPr>
            <w:tcW w:w="1080" w:type="dxa"/>
            <w:shd w:val="clear" w:color="auto" w:fill="auto"/>
            <w:noWrap/>
            <w:vAlign w:val="bottom"/>
            <w:hideMark/>
          </w:tcPr>
          <w:p w:rsidR="00E07ADC" w:rsidRPr="009D5F76" w:rsidRDefault="00E07ADC" w:rsidP="005475E0">
            <w:r w:rsidRPr="009D5F76">
              <w:rPr>
                <w:sz w:val="22"/>
                <w:szCs w:val="22"/>
              </w:rPr>
              <w:t>24.73</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bottom"/>
            <w:hideMark/>
          </w:tcPr>
          <w:p w:rsidR="00E07ADC" w:rsidRPr="009D5F76" w:rsidRDefault="00E07ADC" w:rsidP="005475E0">
            <w:r w:rsidRPr="009D5F76">
              <w:rPr>
                <w:sz w:val="22"/>
                <w:szCs w:val="22"/>
              </w:rPr>
              <w:t>0.14</w:t>
            </w:r>
          </w:p>
        </w:tc>
        <w:tc>
          <w:tcPr>
            <w:tcW w:w="1080" w:type="dxa"/>
            <w:shd w:val="clear" w:color="auto" w:fill="auto"/>
            <w:noWrap/>
            <w:vAlign w:val="bottom"/>
            <w:hideMark/>
          </w:tcPr>
          <w:p w:rsidR="00E07ADC" w:rsidRPr="009D5F76" w:rsidRDefault="00E07ADC" w:rsidP="005475E0">
            <w:r w:rsidRPr="009D5F76">
              <w:rPr>
                <w:sz w:val="22"/>
                <w:szCs w:val="22"/>
              </w:rPr>
              <w:t>19.15</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K-means 2 clusters</w:t>
            </w:r>
          </w:p>
        </w:tc>
        <w:tc>
          <w:tcPr>
            <w:tcW w:w="1080" w:type="dxa"/>
            <w:shd w:val="clear" w:color="auto" w:fill="auto"/>
            <w:noWrap/>
            <w:vAlign w:val="bottom"/>
            <w:hideMark/>
          </w:tcPr>
          <w:p w:rsidR="00E07ADC" w:rsidRPr="009D5F76" w:rsidRDefault="00E07ADC" w:rsidP="005475E0">
            <w:r w:rsidRPr="009D5F76">
              <w:rPr>
                <w:sz w:val="22"/>
                <w:szCs w:val="22"/>
              </w:rPr>
              <w:t>0.13</w:t>
            </w:r>
          </w:p>
        </w:tc>
        <w:tc>
          <w:tcPr>
            <w:tcW w:w="1080" w:type="dxa"/>
            <w:shd w:val="clear" w:color="auto" w:fill="auto"/>
            <w:noWrap/>
            <w:vAlign w:val="bottom"/>
            <w:hideMark/>
          </w:tcPr>
          <w:p w:rsidR="00E07ADC" w:rsidRPr="009D5F76" w:rsidRDefault="00E07ADC" w:rsidP="005475E0">
            <w:r w:rsidRPr="009D5F76">
              <w:rPr>
                <w:sz w:val="22"/>
                <w:szCs w:val="22"/>
              </w:rPr>
              <w:t>25.07</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bottom"/>
            <w:hideMark/>
          </w:tcPr>
          <w:p w:rsidR="00E07ADC" w:rsidRPr="009D5F76" w:rsidRDefault="00E07ADC" w:rsidP="005475E0">
            <w:r w:rsidRPr="009D5F76">
              <w:rPr>
                <w:sz w:val="22"/>
                <w:szCs w:val="22"/>
              </w:rPr>
              <w:t>0.06</w:t>
            </w:r>
          </w:p>
        </w:tc>
        <w:tc>
          <w:tcPr>
            <w:tcW w:w="1080" w:type="dxa"/>
            <w:shd w:val="clear" w:color="auto" w:fill="auto"/>
            <w:noWrap/>
            <w:vAlign w:val="bottom"/>
            <w:hideMark/>
          </w:tcPr>
          <w:p w:rsidR="00E07ADC" w:rsidRPr="009D5F76" w:rsidRDefault="00E07ADC" w:rsidP="005475E0">
            <w:r w:rsidRPr="009D5F76">
              <w:rPr>
                <w:sz w:val="22"/>
                <w:szCs w:val="22"/>
              </w:rPr>
              <w:t>7.92</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K-means 3 clusters</w:t>
            </w:r>
          </w:p>
        </w:tc>
        <w:tc>
          <w:tcPr>
            <w:tcW w:w="1080" w:type="dxa"/>
            <w:shd w:val="clear" w:color="auto" w:fill="auto"/>
            <w:noWrap/>
            <w:vAlign w:val="bottom"/>
            <w:hideMark/>
          </w:tcPr>
          <w:p w:rsidR="00E07ADC" w:rsidRPr="009D5F76" w:rsidRDefault="00E07ADC" w:rsidP="005475E0">
            <w:r w:rsidRPr="009D5F76">
              <w:rPr>
                <w:sz w:val="22"/>
                <w:szCs w:val="22"/>
              </w:rPr>
              <w:t>0.13</w:t>
            </w:r>
          </w:p>
        </w:tc>
        <w:tc>
          <w:tcPr>
            <w:tcW w:w="1080" w:type="dxa"/>
            <w:shd w:val="clear" w:color="auto" w:fill="auto"/>
            <w:noWrap/>
            <w:vAlign w:val="bottom"/>
            <w:hideMark/>
          </w:tcPr>
          <w:p w:rsidR="00E07ADC" w:rsidRPr="009D5F76" w:rsidRDefault="00E07ADC" w:rsidP="005475E0">
            <w:r w:rsidRPr="009D5F76">
              <w:rPr>
                <w:sz w:val="22"/>
                <w:szCs w:val="22"/>
              </w:rPr>
              <w:t>25.32</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bottom"/>
            <w:hideMark/>
          </w:tcPr>
          <w:p w:rsidR="00E07ADC" w:rsidRPr="009D5F76" w:rsidRDefault="00E07ADC" w:rsidP="005475E0">
            <w:r w:rsidRPr="009D5F76">
              <w:rPr>
                <w:sz w:val="22"/>
                <w:szCs w:val="22"/>
              </w:rPr>
              <w:t>0.05</w:t>
            </w:r>
          </w:p>
        </w:tc>
        <w:tc>
          <w:tcPr>
            <w:tcW w:w="1080" w:type="dxa"/>
            <w:shd w:val="clear" w:color="auto" w:fill="auto"/>
            <w:noWrap/>
            <w:vAlign w:val="bottom"/>
            <w:hideMark/>
          </w:tcPr>
          <w:p w:rsidR="00E07ADC" w:rsidRPr="009D5F76" w:rsidRDefault="00E07ADC" w:rsidP="005475E0">
            <w:r w:rsidRPr="009D5F76">
              <w:rPr>
                <w:sz w:val="22"/>
                <w:szCs w:val="22"/>
              </w:rPr>
              <w:t>5.41</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K-means 4 clusters</w:t>
            </w:r>
          </w:p>
        </w:tc>
        <w:tc>
          <w:tcPr>
            <w:tcW w:w="1080" w:type="dxa"/>
            <w:shd w:val="clear" w:color="auto" w:fill="auto"/>
            <w:noWrap/>
            <w:vAlign w:val="bottom"/>
            <w:hideMark/>
          </w:tcPr>
          <w:p w:rsidR="00E07ADC" w:rsidRPr="009D5F76" w:rsidRDefault="00E07ADC" w:rsidP="005475E0">
            <w:r w:rsidRPr="009D5F76">
              <w:rPr>
                <w:sz w:val="22"/>
                <w:szCs w:val="22"/>
              </w:rPr>
              <w:t>0.05</w:t>
            </w:r>
          </w:p>
        </w:tc>
        <w:tc>
          <w:tcPr>
            <w:tcW w:w="1080" w:type="dxa"/>
            <w:shd w:val="clear" w:color="auto" w:fill="auto"/>
            <w:noWrap/>
            <w:vAlign w:val="bottom"/>
            <w:hideMark/>
          </w:tcPr>
          <w:p w:rsidR="00E07ADC" w:rsidRPr="009D5F76" w:rsidRDefault="00E07ADC" w:rsidP="005475E0">
            <w:r w:rsidRPr="009D5F76">
              <w:rPr>
                <w:sz w:val="22"/>
                <w:szCs w:val="22"/>
              </w:rPr>
              <w:t>8.53</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bottom"/>
            <w:hideMark/>
          </w:tcPr>
          <w:p w:rsidR="00E07ADC" w:rsidRPr="009D5F76" w:rsidRDefault="00E07ADC" w:rsidP="005475E0">
            <w:r w:rsidRPr="009D5F76">
              <w:rPr>
                <w:sz w:val="22"/>
                <w:szCs w:val="22"/>
              </w:rPr>
              <w:t>0.05</w:t>
            </w:r>
          </w:p>
        </w:tc>
        <w:tc>
          <w:tcPr>
            <w:tcW w:w="1080" w:type="dxa"/>
            <w:shd w:val="clear" w:color="auto" w:fill="auto"/>
            <w:noWrap/>
            <w:vAlign w:val="bottom"/>
            <w:hideMark/>
          </w:tcPr>
          <w:p w:rsidR="00E07ADC" w:rsidRPr="009D5F76" w:rsidRDefault="00E07ADC" w:rsidP="005475E0">
            <w:r w:rsidRPr="009D5F76">
              <w:rPr>
                <w:sz w:val="22"/>
                <w:szCs w:val="22"/>
              </w:rPr>
              <w:t>5.83</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shd w:val="clear" w:color="auto" w:fill="auto"/>
            <w:noWrap/>
            <w:vAlign w:val="bottom"/>
            <w:hideMark/>
          </w:tcPr>
          <w:p w:rsidR="00E07ADC" w:rsidRPr="009D5F76" w:rsidRDefault="00E07ADC" w:rsidP="005475E0">
            <w:r w:rsidRPr="009D5F76">
              <w:rPr>
                <w:sz w:val="22"/>
                <w:szCs w:val="22"/>
              </w:rPr>
              <w:t>K-means 5 clusters</w:t>
            </w:r>
          </w:p>
        </w:tc>
        <w:tc>
          <w:tcPr>
            <w:tcW w:w="1080" w:type="dxa"/>
            <w:shd w:val="clear" w:color="auto" w:fill="auto"/>
            <w:noWrap/>
            <w:vAlign w:val="bottom"/>
            <w:hideMark/>
          </w:tcPr>
          <w:p w:rsidR="00E07ADC" w:rsidRPr="009D5F76" w:rsidRDefault="00E07ADC" w:rsidP="005475E0">
            <w:r w:rsidRPr="009D5F76">
              <w:rPr>
                <w:sz w:val="22"/>
                <w:szCs w:val="22"/>
              </w:rPr>
              <w:t>0.16</w:t>
            </w:r>
          </w:p>
        </w:tc>
        <w:tc>
          <w:tcPr>
            <w:tcW w:w="1080" w:type="dxa"/>
            <w:shd w:val="clear" w:color="auto" w:fill="auto"/>
            <w:noWrap/>
            <w:vAlign w:val="bottom"/>
            <w:hideMark/>
          </w:tcPr>
          <w:p w:rsidR="00E07ADC" w:rsidRPr="009D5F76" w:rsidRDefault="00E07ADC" w:rsidP="005475E0">
            <w:r w:rsidRPr="009D5F76">
              <w:rPr>
                <w:sz w:val="22"/>
                <w:szCs w:val="22"/>
              </w:rPr>
              <w:t>32.57</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shd w:val="clear" w:color="auto" w:fill="auto"/>
            <w:noWrap/>
            <w:vAlign w:val="bottom"/>
            <w:hideMark/>
          </w:tcPr>
          <w:p w:rsidR="00E07ADC" w:rsidRPr="009D5F76" w:rsidRDefault="00E07ADC" w:rsidP="005475E0">
            <w:r w:rsidRPr="009D5F76">
              <w:rPr>
                <w:sz w:val="22"/>
                <w:szCs w:val="22"/>
              </w:rPr>
              <w:t>0.09</w:t>
            </w:r>
          </w:p>
        </w:tc>
        <w:tc>
          <w:tcPr>
            <w:tcW w:w="1080" w:type="dxa"/>
            <w:shd w:val="clear" w:color="auto" w:fill="auto"/>
            <w:noWrap/>
            <w:vAlign w:val="bottom"/>
            <w:hideMark/>
          </w:tcPr>
          <w:p w:rsidR="00E07ADC" w:rsidRPr="009D5F76" w:rsidRDefault="00E07ADC" w:rsidP="005475E0">
            <w:r w:rsidRPr="009D5F76">
              <w:rPr>
                <w:sz w:val="22"/>
                <w:szCs w:val="22"/>
              </w:rPr>
              <w:t>11.14</w:t>
            </w:r>
          </w:p>
        </w:tc>
        <w:tc>
          <w:tcPr>
            <w:tcW w:w="1080" w:type="dxa"/>
            <w:shd w:val="clear" w:color="auto" w:fill="auto"/>
            <w:noWrap/>
            <w:vAlign w:val="bottom"/>
            <w:hideMark/>
          </w:tcPr>
          <w:p w:rsidR="00E07ADC" w:rsidRPr="006D3160" w:rsidRDefault="00E07ADC" w:rsidP="005475E0">
            <w:pPr>
              <w:rPr>
                <w:i/>
              </w:rPr>
            </w:pPr>
            <w:r w:rsidRPr="006D3160">
              <w:rPr>
                <w:i/>
                <w:sz w:val="22"/>
                <w:szCs w:val="22"/>
              </w:rPr>
              <w:t>0.001***</w:t>
            </w:r>
          </w:p>
        </w:tc>
      </w:tr>
      <w:tr w:rsidR="00E07ADC" w:rsidRPr="009D5F76" w:rsidTr="005475E0">
        <w:trPr>
          <w:trHeight w:val="300"/>
        </w:trPr>
        <w:tc>
          <w:tcPr>
            <w:tcW w:w="4900" w:type="dxa"/>
            <w:tcBorders>
              <w:bottom w:val="single" w:sz="4" w:space="0" w:color="auto"/>
            </w:tcBorders>
            <w:shd w:val="clear" w:color="auto" w:fill="auto"/>
            <w:noWrap/>
            <w:vAlign w:val="bottom"/>
            <w:hideMark/>
          </w:tcPr>
          <w:p w:rsidR="00E07ADC" w:rsidRPr="009D5F76" w:rsidRDefault="00E07ADC" w:rsidP="005475E0">
            <w:r w:rsidRPr="009D5F76">
              <w:rPr>
                <w:sz w:val="22"/>
                <w:szCs w:val="22"/>
              </w:rPr>
              <w:t>K-means 6 clusters</w:t>
            </w:r>
          </w:p>
        </w:tc>
        <w:tc>
          <w:tcPr>
            <w:tcW w:w="1080" w:type="dxa"/>
            <w:tcBorders>
              <w:bottom w:val="single" w:sz="4" w:space="0" w:color="auto"/>
            </w:tcBorders>
            <w:shd w:val="clear" w:color="auto" w:fill="auto"/>
            <w:noWrap/>
            <w:vAlign w:val="bottom"/>
            <w:hideMark/>
          </w:tcPr>
          <w:p w:rsidR="00E07ADC" w:rsidRPr="009D5F76" w:rsidRDefault="00E07ADC" w:rsidP="005475E0">
            <w:r w:rsidRPr="009D5F76">
              <w:rPr>
                <w:sz w:val="22"/>
                <w:szCs w:val="22"/>
              </w:rPr>
              <w:t>0.12</w:t>
            </w:r>
          </w:p>
        </w:tc>
        <w:tc>
          <w:tcPr>
            <w:tcW w:w="1080" w:type="dxa"/>
            <w:tcBorders>
              <w:bottom w:val="single" w:sz="4" w:space="0" w:color="auto"/>
            </w:tcBorders>
            <w:shd w:val="clear" w:color="auto" w:fill="auto"/>
            <w:noWrap/>
            <w:vAlign w:val="bottom"/>
            <w:hideMark/>
          </w:tcPr>
          <w:p w:rsidR="00E07ADC" w:rsidRPr="009D5F76" w:rsidRDefault="00E07ADC" w:rsidP="005475E0">
            <w:r w:rsidRPr="009D5F76">
              <w:rPr>
                <w:sz w:val="22"/>
                <w:szCs w:val="22"/>
              </w:rPr>
              <w:t>23.99</w:t>
            </w:r>
          </w:p>
        </w:tc>
        <w:tc>
          <w:tcPr>
            <w:tcW w:w="1080" w:type="dxa"/>
            <w:tcBorders>
              <w:bottom w:val="single" w:sz="4" w:space="0" w:color="auto"/>
            </w:tcBorders>
            <w:shd w:val="clear" w:color="auto" w:fill="auto"/>
            <w:noWrap/>
            <w:vAlign w:val="bottom"/>
            <w:hideMark/>
          </w:tcPr>
          <w:p w:rsidR="00E07ADC" w:rsidRPr="006D3160" w:rsidRDefault="00E07ADC" w:rsidP="005475E0">
            <w:pPr>
              <w:rPr>
                <w:i/>
              </w:rPr>
            </w:pPr>
            <w:r w:rsidRPr="006D3160">
              <w:rPr>
                <w:i/>
                <w:sz w:val="22"/>
                <w:szCs w:val="22"/>
              </w:rPr>
              <w:t>0.001***</w:t>
            </w:r>
          </w:p>
        </w:tc>
        <w:tc>
          <w:tcPr>
            <w:tcW w:w="1080" w:type="dxa"/>
            <w:tcBorders>
              <w:bottom w:val="single" w:sz="4" w:space="0" w:color="auto"/>
            </w:tcBorders>
            <w:shd w:val="clear" w:color="auto" w:fill="auto"/>
            <w:noWrap/>
            <w:vAlign w:val="bottom"/>
            <w:hideMark/>
          </w:tcPr>
          <w:p w:rsidR="00E07ADC" w:rsidRPr="009D5F76" w:rsidRDefault="00E07ADC" w:rsidP="005475E0">
            <w:r w:rsidRPr="009D5F76">
              <w:rPr>
                <w:sz w:val="22"/>
                <w:szCs w:val="22"/>
              </w:rPr>
              <w:t>0.11</w:t>
            </w:r>
          </w:p>
        </w:tc>
        <w:tc>
          <w:tcPr>
            <w:tcW w:w="1080" w:type="dxa"/>
            <w:tcBorders>
              <w:bottom w:val="single" w:sz="4" w:space="0" w:color="auto"/>
            </w:tcBorders>
            <w:shd w:val="clear" w:color="auto" w:fill="auto"/>
            <w:noWrap/>
            <w:vAlign w:val="bottom"/>
            <w:hideMark/>
          </w:tcPr>
          <w:p w:rsidR="00E07ADC" w:rsidRPr="009D5F76" w:rsidRDefault="00E07ADC" w:rsidP="005475E0">
            <w:r w:rsidRPr="009D5F76">
              <w:rPr>
                <w:sz w:val="22"/>
                <w:szCs w:val="22"/>
              </w:rPr>
              <w:t>13.38</w:t>
            </w:r>
          </w:p>
        </w:tc>
        <w:tc>
          <w:tcPr>
            <w:tcW w:w="1080" w:type="dxa"/>
            <w:tcBorders>
              <w:bottom w:val="single" w:sz="4" w:space="0" w:color="auto"/>
            </w:tcBorders>
            <w:shd w:val="clear" w:color="auto" w:fill="auto"/>
            <w:noWrap/>
            <w:vAlign w:val="bottom"/>
            <w:hideMark/>
          </w:tcPr>
          <w:p w:rsidR="00E07ADC" w:rsidRPr="006D3160" w:rsidRDefault="00E07ADC" w:rsidP="005475E0">
            <w:pPr>
              <w:rPr>
                <w:i/>
              </w:rPr>
            </w:pPr>
            <w:r w:rsidRPr="006D3160">
              <w:rPr>
                <w:i/>
                <w:sz w:val="22"/>
                <w:szCs w:val="22"/>
              </w:rPr>
              <w:t>0.001***</w:t>
            </w:r>
          </w:p>
        </w:tc>
      </w:tr>
    </w:tbl>
    <w:p w:rsidR="00E07ADC" w:rsidRPr="009D5F76" w:rsidRDefault="00E07ADC" w:rsidP="00E07ADC">
      <w:pPr>
        <w:spacing w:line="480" w:lineRule="auto"/>
        <w:jc w:val="both"/>
        <w:rPr>
          <w:b/>
          <w:sz w:val="22"/>
          <w:szCs w:val="22"/>
        </w:rPr>
      </w:pPr>
    </w:p>
    <w:p w:rsidR="00E07ADC" w:rsidRPr="009D5F76" w:rsidRDefault="00E07ADC" w:rsidP="00E07ADC">
      <w:pPr>
        <w:spacing w:line="480" w:lineRule="auto"/>
        <w:jc w:val="both"/>
        <w:rPr>
          <w:b/>
          <w:sz w:val="22"/>
          <w:szCs w:val="22"/>
        </w:rPr>
      </w:pPr>
    </w:p>
    <w:p w:rsidR="00E07ADC" w:rsidRPr="009D5F76" w:rsidRDefault="00E07ADC" w:rsidP="00E07ADC">
      <w:pPr>
        <w:spacing w:line="480" w:lineRule="auto"/>
        <w:jc w:val="both"/>
        <w:rPr>
          <w:b/>
          <w:sz w:val="22"/>
          <w:szCs w:val="22"/>
        </w:rPr>
      </w:pPr>
    </w:p>
    <w:p w:rsidR="00E07ADC" w:rsidRPr="009D5F76" w:rsidRDefault="00E07ADC" w:rsidP="00E07ADC">
      <w:pPr>
        <w:spacing w:line="480" w:lineRule="auto"/>
        <w:jc w:val="both"/>
        <w:rPr>
          <w:b/>
          <w:sz w:val="22"/>
          <w:szCs w:val="22"/>
        </w:rPr>
        <w:sectPr w:rsidR="00E07ADC" w:rsidRPr="009D5F76" w:rsidSect="007205AB">
          <w:pgSz w:w="16838" w:h="11906" w:orient="landscape"/>
          <w:pgMar w:top="1440" w:right="1440" w:bottom="1440" w:left="1440" w:header="708" w:footer="708" w:gutter="0"/>
          <w:cols w:space="708"/>
          <w:docGrid w:linePitch="360"/>
        </w:sectPr>
      </w:pPr>
    </w:p>
    <w:p w:rsidR="00E07ADC" w:rsidRPr="009D5F76" w:rsidRDefault="005A4501" w:rsidP="00E07ADC">
      <w:pPr>
        <w:spacing w:after="200" w:line="480" w:lineRule="auto"/>
        <w:jc w:val="both"/>
        <w:rPr>
          <w:rFonts w:asciiTheme="majorBidi" w:hAnsiTheme="majorBidi" w:cstheme="majorBidi"/>
          <w:sz w:val="22"/>
          <w:szCs w:val="22"/>
        </w:rPr>
      </w:pPr>
      <w:r>
        <w:rPr>
          <w:rFonts w:asciiTheme="majorBidi" w:hAnsiTheme="majorBidi" w:cstheme="majorBidi"/>
          <w:sz w:val="22"/>
          <w:szCs w:val="22"/>
        </w:rPr>
        <w:lastRenderedPageBreak/>
        <w:t>The prevalence of ‘W</w:t>
      </w:r>
      <w:r w:rsidR="00E07ADC" w:rsidRPr="009D5F76">
        <w:rPr>
          <w:rFonts w:asciiTheme="majorBidi" w:hAnsiTheme="majorBidi" w:cstheme="majorBidi"/>
          <w:sz w:val="22"/>
          <w:szCs w:val="22"/>
        </w:rPr>
        <w:t xml:space="preserve">interbourne’ specialists across different EHC groups was found to vary between taxa. For example, some species (notably those of higher conservation values) were rarely sampled from samples clustered within alternative EHC groups, such as </w:t>
      </w:r>
      <w:r w:rsidR="00992B08" w:rsidRPr="009D5F76">
        <w:rPr>
          <w:rFonts w:asciiTheme="majorBidi" w:hAnsiTheme="majorBidi" w:cstheme="majorBidi"/>
          <w:sz w:val="22"/>
          <w:szCs w:val="22"/>
        </w:rPr>
        <w:t>‘</w:t>
      </w:r>
      <w:r w:rsidR="00E07ADC" w:rsidRPr="009D5F76">
        <w:rPr>
          <w:rFonts w:asciiTheme="majorBidi" w:hAnsiTheme="majorBidi" w:cstheme="majorBidi"/>
          <w:i/>
          <w:sz w:val="22"/>
          <w:szCs w:val="22"/>
        </w:rPr>
        <w:t>Paraleptophlebia werneri</w:t>
      </w:r>
      <w:r w:rsidR="00992B08" w:rsidRPr="009D5F76">
        <w:rPr>
          <w:rFonts w:asciiTheme="majorBidi" w:hAnsiTheme="majorBidi" w:cstheme="majorBidi"/>
          <w:sz w:val="22"/>
          <w:szCs w:val="22"/>
        </w:rPr>
        <w:t>’ (Ephemeroptera)</w:t>
      </w:r>
      <w:r w:rsidR="00E07ADC" w:rsidRPr="009D5F76">
        <w:rPr>
          <w:rFonts w:asciiTheme="majorBidi" w:hAnsiTheme="majorBidi" w:cstheme="majorBidi"/>
          <w:sz w:val="22"/>
          <w:szCs w:val="22"/>
        </w:rPr>
        <w:t xml:space="preserve"> and </w:t>
      </w:r>
      <w:r w:rsidR="00992B08" w:rsidRPr="009D5F76">
        <w:rPr>
          <w:rFonts w:asciiTheme="majorBidi" w:hAnsiTheme="majorBidi" w:cstheme="majorBidi"/>
          <w:sz w:val="22"/>
          <w:szCs w:val="22"/>
        </w:rPr>
        <w:t>‘</w:t>
      </w:r>
      <w:r w:rsidR="00E07ADC" w:rsidRPr="009D5F76">
        <w:rPr>
          <w:rFonts w:asciiTheme="majorBidi" w:hAnsiTheme="majorBidi" w:cstheme="majorBidi"/>
          <w:i/>
          <w:sz w:val="22"/>
          <w:szCs w:val="22"/>
        </w:rPr>
        <w:t>Aplexa hypnorum</w:t>
      </w:r>
      <w:r w:rsidR="00992B08" w:rsidRPr="009D5F76">
        <w:rPr>
          <w:rFonts w:asciiTheme="majorBidi" w:hAnsiTheme="majorBidi" w:cstheme="majorBidi"/>
          <w:sz w:val="22"/>
          <w:szCs w:val="22"/>
        </w:rPr>
        <w:t>’ (Gastropoda)</w:t>
      </w:r>
      <w:r w:rsidR="00E07ADC" w:rsidRPr="009D5F76">
        <w:rPr>
          <w:rFonts w:asciiTheme="majorBidi" w:hAnsiTheme="majorBidi" w:cstheme="majorBidi"/>
          <w:sz w:val="22"/>
          <w:szCs w:val="22"/>
        </w:rPr>
        <w:t xml:space="preserve">. Other taxa were more evenly distributed across EHC groups, such as </w:t>
      </w:r>
      <w:r w:rsidR="00992B08" w:rsidRPr="009D5F76">
        <w:rPr>
          <w:rFonts w:asciiTheme="majorBidi" w:hAnsiTheme="majorBidi" w:cstheme="majorBidi"/>
          <w:sz w:val="22"/>
          <w:szCs w:val="22"/>
        </w:rPr>
        <w:t>‘</w:t>
      </w:r>
      <w:r w:rsidR="00E07ADC" w:rsidRPr="009D5F76">
        <w:rPr>
          <w:rFonts w:asciiTheme="majorBidi" w:hAnsiTheme="majorBidi" w:cstheme="majorBidi"/>
          <w:i/>
          <w:sz w:val="22"/>
          <w:szCs w:val="22"/>
        </w:rPr>
        <w:t>Radix balthica</w:t>
      </w:r>
      <w:r w:rsidR="00992B08" w:rsidRPr="009D5F76">
        <w:rPr>
          <w:rFonts w:asciiTheme="majorBidi" w:hAnsiTheme="majorBidi" w:cstheme="majorBidi"/>
          <w:sz w:val="22"/>
          <w:szCs w:val="22"/>
        </w:rPr>
        <w:t>’ (Gastropoda) and ‘</w:t>
      </w:r>
      <w:r w:rsidR="00992B08" w:rsidRPr="009D5F76">
        <w:rPr>
          <w:rFonts w:asciiTheme="majorBidi" w:hAnsiTheme="majorBidi" w:cstheme="majorBidi"/>
          <w:i/>
          <w:sz w:val="22"/>
          <w:szCs w:val="22"/>
        </w:rPr>
        <w:t>Galba truncata</w:t>
      </w:r>
      <w:r w:rsidR="00992B08" w:rsidRPr="009D5F76">
        <w:rPr>
          <w:rFonts w:asciiTheme="majorBidi" w:hAnsiTheme="majorBidi" w:cstheme="majorBidi"/>
          <w:sz w:val="22"/>
          <w:szCs w:val="22"/>
        </w:rPr>
        <w:t>’ (Gastropoda)</w:t>
      </w:r>
      <w:r w:rsidR="00E07ADC" w:rsidRPr="009D5F76">
        <w:rPr>
          <w:rFonts w:asciiTheme="majorBidi" w:hAnsiTheme="majorBidi" w:cstheme="majorBidi"/>
          <w:sz w:val="22"/>
          <w:szCs w:val="22"/>
        </w:rPr>
        <w:t xml:space="preserve">. These results </w:t>
      </w:r>
      <w:r>
        <w:rPr>
          <w:rFonts w:asciiTheme="majorBidi" w:hAnsiTheme="majorBidi" w:cstheme="majorBidi"/>
          <w:sz w:val="22"/>
          <w:szCs w:val="22"/>
        </w:rPr>
        <w:t>have been summarized in Table S4</w:t>
      </w:r>
      <w:r w:rsidR="00E07ADC" w:rsidRPr="009D5F76">
        <w:rPr>
          <w:rFonts w:asciiTheme="majorBidi" w:hAnsiTheme="majorBidi" w:cstheme="majorBidi"/>
          <w:sz w:val="22"/>
          <w:szCs w:val="22"/>
        </w:rPr>
        <w:t xml:space="preserve">.  </w:t>
      </w:r>
    </w:p>
    <w:p w:rsidR="00E07ADC" w:rsidRPr="009D5F76" w:rsidRDefault="00E07ADC" w:rsidP="00E07ADC">
      <w:pPr>
        <w:spacing w:line="480" w:lineRule="auto"/>
        <w:jc w:val="both"/>
        <w:rPr>
          <w:sz w:val="22"/>
          <w:szCs w:val="22"/>
        </w:rPr>
      </w:pPr>
      <w:r w:rsidRPr="00DE7804">
        <w:rPr>
          <w:b/>
          <w:sz w:val="22"/>
          <w:szCs w:val="22"/>
        </w:rPr>
        <w:t>Table S</w:t>
      </w:r>
      <w:r w:rsidR="005A4501">
        <w:rPr>
          <w:b/>
          <w:sz w:val="22"/>
          <w:szCs w:val="22"/>
        </w:rPr>
        <w:t>4</w:t>
      </w:r>
      <w:r w:rsidRPr="00DE7804">
        <w:rPr>
          <w:b/>
          <w:sz w:val="22"/>
          <w:szCs w:val="22"/>
        </w:rPr>
        <w:t xml:space="preserve">. </w:t>
      </w:r>
      <w:r w:rsidRPr="00DE7804">
        <w:rPr>
          <w:sz w:val="22"/>
          <w:szCs w:val="22"/>
        </w:rPr>
        <w:t>The percentage occurrence of different winterbourne specialists across EHC groups.</w:t>
      </w:r>
      <w:r w:rsidRPr="009D5F76">
        <w:rPr>
          <w:sz w:val="22"/>
          <w:szCs w:val="22"/>
        </w:rPr>
        <w:t xml:space="preserve">  </w:t>
      </w:r>
    </w:p>
    <w:tbl>
      <w:tblPr>
        <w:tblW w:w="9503" w:type="dxa"/>
        <w:tblLayout w:type="fixed"/>
        <w:tblCellMar>
          <w:top w:w="15" w:type="dxa"/>
          <w:bottom w:w="15" w:type="dxa"/>
        </w:tblCellMar>
        <w:tblLook w:val="04A0"/>
      </w:tblPr>
      <w:tblGrid>
        <w:gridCol w:w="1701"/>
        <w:gridCol w:w="2694"/>
        <w:gridCol w:w="1559"/>
        <w:gridCol w:w="709"/>
        <w:gridCol w:w="710"/>
        <w:gridCol w:w="710"/>
        <w:gridCol w:w="710"/>
        <w:gridCol w:w="710"/>
      </w:tblGrid>
      <w:tr w:rsidR="00E07ADC" w:rsidRPr="009D5F76" w:rsidTr="005475E0">
        <w:trPr>
          <w:trHeight w:val="300"/>
        </w:trPr>
        <w:tc>
          <w:tcPr>
            <w:tcW w:w="1701" w:type="dxa"/>
            <w:vMerge w:val="restart"/>
            <w:tcBorders>
              <w:top w:val="single" w:sz="4" w:space="0" w:color="auto"/>
            </w:tcBorders>
            <w:noWrap/>
            <w:vAlign w:val="bottom"/>
          </w:tcPr>
          <w:p w:rsidR="00E07ADC" w:rsidRPr="009D5F76" w:rsidRDefault="00E07ADC" w:rsidP="005475E0">
            <w:pPr>
              <w:jc w:val="center"/>
              <w:rPr>
                <w:b/>
              </w:rPr>
            </w:pPr>
            <w:r w:rsidRPr="009D5F76">
              <w:rPr>
                <w:b/>
                <w:sz w:val="22"/>
                <w:szCs w:val="22"/>
              </w:rPr>
              <w:t>Taxonomic order</w:t>
            </w:r>
          </w:p>
        </w:tc>
        <w:tc>
          <w:tcPr>
            <w:tcW w:w="2694" w:type="dxa"/>
            <w:vMerge w:val="restart"/>
            <w:tcBorders>
              <w:top w:val="single" w:sz="4" w:space="0" w:color="auto"/>
            </w:tcBorders>
            <w:noWrap/>
            <w:vAlign w:val="bottom"/>
          </w:tcPr>
          <w:p w:rsidR="00E07ADC" w:rsidRPr="009D5F76" w:rsidRDefault="00E07ADC" w:rsidP="005475E0">
            <w:pPr>
              <w:jc w:val="center"/>
              <w:rPr>
                <w:b/>
                <w:i/>
                <w:iCs/>
              </w:rPr>
            </w:pPr>
            <w:r w:rsidRPr="009D5F76">
              <w:rPr>
                <w:b/>
                <w:i/>
                <w:iCs/>
                <w:sz w:val="22"/>
                <w:szCs w:val="22"/>
              </w:rPr>
              <w:t>Genus/species</w:t>
            </w:r>
          </w:p>
        </w:tc>
        <w:tc>
          <w:tcPr>
            <w:tcW w:w="1559" w:type="dxa"/>
            <w:vMerge w:val="restart"/>
            <w:tcBorders>
              <w:top w:val="single" w:sz="4" w:space="0" w:color="auto"/>
            </w:tcBorders>
            <w:noWrap/>
            <w:vAlign w:val="bottom"/>
          </w:tcPr>
          <w:p w:rsidR="00E07ADC" w:rsidRPr="009D5F76" w:rsidRDefault="00E07ADC" w:rsidP="005475E0">
            <w:pPr>
              <w:jc w:val="center"/>
              <w:rPr>
                <w:b/>
                <w:iCs/>
              </w:rPr>
            </w:pPr>
            <w:r w:rsidRPr="009D5F76">
              <w:rPr>
                <w:b/>
                <w:iCs/>
                <w:sz w:val="22"/>
                <w:szCs w:val="22"/>
              </w:rPr>
              <w:t>Conservation score</w:t>
            </w:r>
          </w:p>
        </w:tc>
        <w:tc>
          <w:tcPr>
            <w:tcW w:w="3549" w:type="dxa"/>
            <w:gridSpan w:val="5"/>
            <w:tcBorders>
              <w:top w:val="single" w:sz="4" w:space="0" w:color="auto"/>
            </w:tcBorders>
            <w:noWrap/>
            <w:vAlign w:val="bottom"/>
          </w:tcPr>
          <w:p w:rsidR="00E07ADC" w:rsidRPr="009D5F76" w:rsidRDefault="00E07ADC" w:rsidP="005475E0">
            <w:pPr>
              <w:jc w:val="center"/>
              <w:rPr>
                <w:b/>
              </w:rPr>
            </w:pPr>
            <w:r w:rsidRPr="009D5F76">
              <w:rPr>
                <w:b/>
                <w:sz w:val="22"/>
                <w:szCs w:val="22"/>
              </w:rPr>
              <w:t>EHC groups</w:t>
            </w:r>
          </w:p>
        </w:tc>
      </w:tr>
      <w:tr w:rsidR="00E07ADC" w:rsidRPr="009D5F76" w:rsidTr="005475E0">
        <w:trPr>
          <w:trHeight w:val="300"/>
        </w:trPr>
        <w:tc>
          <w:tcPr>
            <w:tcW w:w="1701" w:type="dxa"/>
            <w:vMerge/>
            <w:tcBorders>
              <w:bottom w:val="single" w:sz="4" w:space="0" w:color="auto"/>
            </w:tcBorders>
            <w:noWrap/>
            <w:vAlign w:val="bottom"/>
          </w:tcPr>
          <w:p w:rsidR="00E07ADC" w:rsidRPr="009D5F76" w:rsidRDefault="00E07ADC" w:rsidP="005475E0">
            <w:pPr>
              <w:rPr>
                <w:b/>
              </w:rPr>
            </w:pPr>
          </w:p>
        </w:tc>
        <w:tc>
          <w:tcPr>
            <w:tcW w:w="2694" w:type="dxa"/>
            <w:vMerge/>
            <w:tcBorders>
              <w:bottom w:val="single" w:sz="4" w:space="0" w:color="auto"/>
            </w:tcBorders>
            <w:noWrap/>
            <w:vAlign w:val="bottom"/>
          </w:tcPr>
          <w:p w:rsidR="00E07ADC" w:rsidRPr="009D5F76" w:rsidRDefault="00E07ADC" w:rsidP="005475E0">
            <w:pPr>
              <w:rPr>
                <w:b/>
                <w:i/>
                <w:iCs/>
              </w:rPr>
            </w:pPr>
          </w:p>
        </w:tc>
        <w:tc>
          <w:tcPr>
            <w:tcW w:w="1559" w:type="dxa"/>
            <w:vMerge/>
            <w:tcBorders>
              <w:bottom w:val="single" w:sz="4" w:space="0" w:color="auto"/>
            </w:tcBorders>
            <w:noWrap/>
            <w:vAlign w:val="bottom"/>
          </w:tcPr>
          <w:p w:rsidR="00E07ADC" w:rsidRPr="009D5F76" w:rsidRDefault="00E07ADC" w:rsidP="005475E0">
            <w:pPr>
              <w:jc w:val="center"/>
              <w:rPr>
                <w:b/>
                <w:iCs/>
              </w:rPr>
            </w:pPr>
          </w:p>
        </w:tc>
        <w:tc>
          <w:tcPr>
            <w:tcW w:w="709" w:type="dxa"/>
            <w:tcBorders>
              <w:bottom w:val="single" w:sz="4" w:space="0" w:color="auto"/>
            </w:tcBorders>
            <w:noWrap/>
            <w:vAlign w:val="bottom"/>
          </w:tcPr>
          <w:p w:rsidR="00E07ADC" w:rsidRPr="009D5F76" w:rsidRDefault="00E07ADC" w:rsidP="005475E0">
            <w:pPr>
              <w:jc w:val="right"/>
              <w:rPr>
                <w:b/>
              </w:rPr>
            </w:pPr>
            <w:r w:rsidRPr="009D5F76">
              <w:rPr>
                <w:b/>
                <w:sz w:val="22"/>
                <w:szCs w:val="22"/>
              </w:rPr>
              <w:t>P</w:t>
            </w:r>
          </w:p>
        </w:tc>
        <w:tc>
          <w:tcPr>
            <w:tcW w:w="710" w:type="dxa"/>
            <w:tcBorders>
              <w:bottom w:val="single" w:sz="4" w:space="0" w:color="auto"/>
            </w:tcBorders>
            <w:noWrap/>
            <w:vAlign w:val="bottom"/>
          </w:tcPr>
          <w:p w:rsidR="00E07ADC" w:rsidRPr="009D5F76" w:rsidRDefault="00933C63" w:rsidP="005475E0">
            <w:pPr>
              <w:jc w:val="right"/>
              <w:rPr>
                <w:b/>
              </w:rPr>
            </w:pPr>
            <w:r>
              <w:rPr>
                <w:b/>
                <w:sz w:val="22"/>
                <w:szCs w:val="22"/>
              </w:rPr>
              <w:t>T</w:t>
            </w:r>
          </w:p>
        </w:tc>
        <w:tc>
          <w:tcPr>
            <w:tcW w:w="710" w:type="dxa"/>
            <w:tcBorders>
              <w:bottom w:val="single" w:sz="4" w:space="0" w:color="auto"/>
            </w:tcBorders>
            <w:noWrap/>
            <w:vAlign w:val="bottom"/>
          </w:tcPr>
          <w:p w:rsidR="00E07ADC" w:rsidRPr="009D5F76" w:rsidRDefault="00933C63" w:rsidP="005475E0">
            <w:pPr>
              <w:jc w:val="right"/>
              <w:rPr>
                <w:b/>
              </w:rPr>
            </w:pPr>
            <w:r>
              <w:rPr>
                <w:b/>
                <w:sz w:val="22"/>
                <w:szCs w:val="22"/>
              </w:rPr>
              <w:t>S</w:t>
            </w:r>
          </w:p>
        </w:tc>
        <w:tc>
          <w:tcPr>
            <w:tcW w:w="710" w:type="dxa"/>
            <w:tcBorders>
              <w:bottom w:val="single" w:sz="4" w:space="0" w:color="auto"/>
            </w:tcBorders>
            <w:noWrap/>
            <w:vAlign w:val="bottom"/>
          </w:tcPr>
          <w:p w:rsidR="00E07ADC" w:rsidRPr="009D5F76" w:rsidRDefault="00E07ADC" w:rsidP="005475E0">
            <w:pPr>
              <w:jc w:val="right"/>
              <w:rPr>
                <w:b/>
              </w:rPr>
            </w:pPr>
            <w:r w:rsidRPr="009D5F76">
              <w:rPr>
                <w:b/>
                <w:sz w:val="22"/>
                <w:szCs w:val="22"/>
              </w:rPr>
              <w:t>W</w:t>
            </w:r>
          </w:p>
        </w:tc>
        <w:tc>
          <w:tcPr>
            <w:tcW w:w="710" w:type="dxa"/>
            <w:tcBorders>
              <w:bottom w:val="single" w:sz="4" w:space="0" w:color="auto"/>
            </w:tcBorders>
            <w:noWrap/>
            <w:vAlign w:val="bottom"/>
          </w:tcPr>
          <w:p w:rsidR="00E07ADC" w:rsidRPr="009D5F76" w:rsidRDefault="00E07ADC" w:rsidP="005475E0">
            <w:pPr>
              <w:jc w:val="right"/>
              <w:rPr>
                <w:b/>
              </w:rPr>
            </w:pPr>
            <w:r w:rsidRPr="009D5F76">
              <w:rPr>
                <w:b/>
                <w:sz w:val="22"/>
                <w:szCs w:val="22"/>
              </w:rPr>
              <w:t>I</w:t>
            </w:r>
          </w:p>
        </w:tc>
      </w:tr>
      <w:tr w:rsidR="00E07ADC" w:rsidRPr="009D5F76" w:rsidTr="005475E0">
        <w:trPr>
          <w:trHeight w:val="300"/>
        </w:trPr>
        <w:tc>
          <w:tcPr>
            <w:tcW w:w="1701" w:type="dxa"/>
            <w:tcBorders>
              <w:top w:val="single" w:sz="4" w:space="0" w:color="auto"/>
            </w:tcBorders>
            <w:noWrap/>
            <w:vAlign w:val="bottom"/>
          </w:tcPr>
          <w:p w:rsidR="00E07ADC" w:rsidRPr="009D5F76" w:rsidRDefault="00E07ADC" w:rsidP="005475E0">
            <w:r w:rsidRPr="009D5F76">
              <w:rPr>
                <w:sz w:val="22"/>
                <w:szCs w:val="22"/>
              </w:rPr>
              <w:t>Ephemeroptera</w:t>
            </w:r>
          </w:p>
        </w:tc>
        <w:tc>
          <w:tcPr>
            <w:tcW w:w="2694" w:type="dxa"/>
            <w:tcBorders>
              <w:top w:val="single" w:sz="4" w:space="0" w:color="auto"/>
            </w:tcBorders>
            <w:noWrap/>
            <w:vAlign w:val="bottom"/>
          </w:tcPr>
          <w:p w:rsidR="00E07ADC" w:rsidRPr="009D5F76" w:rsidRDefault="00E07ADC" w:rsidP="005475E0">
            <w:pPr>
              <w:rPr>
                <w:i/>
                <w:iCs/>
              </w:rPr>
            </w:pPr>
            <w:r w:rsidRPr="009D5F76">
              <w:rPr>
                <w:i/>
                <w:iCs/>
                <w:sz w:val="22"/>
                <w:szCs w:val="22"/>
              </w:rPr>
              <w:t>Paraleptophlebia werneri</w:t>
            </w:r>
          </w:p>
        </w:tc>
        <w:tc>
          <w:tcPr>
            <w:tcW w:w="1559" w:type="dxa"/>
            <w:tcBorders>
              <w:top w:val="single" w:sz="4" w:space="0" w:color="auto"/>
            </w:tcBorders>
            <w:noWrap/>
            <w:vAlign w:val="bottom"/>
          </w:tcPr>
          <w:p w:rsidR="00E07ADC" w:rsidRPr="009D5F76" w:rsidRDefault="00E07ADC" w:rsidP="005475E0">
            <w:pPr>
              <w:jc w:val="center"/>
              <w:rPr>
                <w:iCs/>
              </w:rPr>
            </w:pPr>
            <w:r w:rsidRPr="009D5F76">
              <w:rPr>
                <w:iCs/>
                <w:sz w:val="22"/>
                <w:szCs w:val="22"/>
              </w:rPr>
              <w:t>8</w:t>
            </w:r>
          </w:p>
        </w:tc>
        <w:tc>
          <w:tcPr>
            <w:tcW w:w="709" w:type="dxa"/>
            <w:tcBorders>
              <w:top w:val="single" w:sz="4" w:space="0" w:color="auto"/>
            </w:tcBorders>
            <w:noWrap/>
            <w:vAlign w:val="bottom"/>
          </w:tcPr>
          <w:p w:rsidR="00E07ADC" w:rsidRPr="009D5F76" w:rsidRDefault="00E07ADC" w:rsidP="005475E0">
            <w:pPr>
              <w:jc w:val="right"/>
            </w:pPr>
            <w:r w:rsidRPr="009D5F76">
              <w:rPr>
                <w:sz w:val="22"/>
                <w:szCs w:val="22"/>
              </w:rPr>
              <w:t>0.0</w:t>
            </w:r>
          </w:p>
        </w:tc>
        <w:tc>
          <w:tcPr>
            <w:tcW w:w="710" w:type="dxa"/>
            <w:tcBorders>
              <w:top w:val="single" w:sz="4" w:space="0" w:color="auto"/>
            </w:tcBorders>
            <w:noWrap/>
            <w:vAlign w:val="bottom"/>
          </w:tcPr>
          <w:p w:rsidR="00E07ADC" w:rsidRPr="009D5F76" w:rsidRDefault="00E07ADC" w:rsidP="005475E0">
            <w:pPr>
              <w:jc w:val="right"/>
            </w:pPr>
            <w:r w:rsidRPr="009D5F76">
              <w:rPr>
                <w:sz w:val="22"/>
                <w:szCs w:val="22"/>
              </w:rPr>
              <w:t>0.0</w:t>
            </w:r>
          </w:p>
        </w:tc>
        <w:tc>
          <w:tcPr>
            <w:tcW w:w="710" w:type="dxa"/>
            <w:tcBorders>
              <w:top w:val="single" w:sz="4" w:space="0" w:color="auto"/>
            </w:tcBorders>
            <w:noWrap/>
            <w:vAlign w:val="bottom"/>
          </w:tcPr>
          <w:p w:rsidR="00E07ADC" w:rsidRPr="009D5F76" w:rsidRDefault="00E07ADC" w:rsidP="005475E0">
            <w:pPr>
              <w:jc w:val="right"/>
            </w:pPr>
            <w:r w:rsidRPr="009D5F76">
              <w:rPr>
                <w:sz w:val="22"/>
                <w:szCs w:val="22"/>
              </w:rPr>
              <w:t>6.7</w:t>
            </w:r>
          </w:p>
        </w:tc>
        <w:tc>
          <w:tcPr>
            <w:tcW w:w="710" w:type="dxa"/>
            <w:tcBorders>
              <w:top w:val="single" w:sz="4" w:space="0" w:color="auto"/>
            </w:tcBorders>
            <w:noWrap/>
            <w:vAlign w:val="bottom"/>
          </w:tcPr>
          <w:p w:rsidR="00E07ADC" w:rsidRPr="009D5F76" w:rsidRDefault="00E07ADC" w:rsidP="005475E0">
            <w:pPr>
              <w:jc w:val="right"/>
            </w:pPr>
            <w:r w:rsidRPr="009D5F76">
              <w:rPr>
                <w:sz w:val="22"/>
                <w:szCs w:val="22"/>
              </w:rPr>
              <w:t>86.7</w:t>
            </w:r>
          </w:p>
        </w:tc>
        <w:tc>
          <w:tcPr>
            <w:tcW w:w="710" w:type="dxa"/>
            <w:tcBorders>
              <w:top w:val="single" w:sz="4" w:space="0" w:color="auto"/>
            </w:tcBorders>
            <w:noWrap/>
            <w:vAlign w:val="bottom"/>
          </w:tcPr>
          <w:p w:rsidR="00E07ADC" w:rsidRPr="009D5F76" w:rsidRDefault="00E07ADC" w:rsidP="005475E0">
            <w:pPr>
              <w:jc w:val="right"/>
            </w:pPr>
            <w:r w:rsidRPr="009D5F76">
              <w:rPr>
                <w:sz w:val="22"/>
                <w:szCs w:val="22"/>
              </w:rPr>
              <w:t>6.7</w:t>
            </w:r>
          </w:p>
        </w:tc>
      </w:tr>
      <w:tr w:rsidR="00E07ADC" w:rsidRPr="009D5F76" w:rsidTr="005475E0">
        <w:trPr>
          <w:trHeight w:val="300"/>
        </w:trPr>
        <w:tc>
          <w:tcPr>
            <w:tcW w:w="1701" w:type="dxa"/>
            <w:noWrap/>
            <w:vAlign w:val="bottom"/>
          </w:tcPr>
          <w:p w:rsidR="00E07ADC" w:rsidRPr="009D5F76" w:rsidRDefault="00E07ADC" w:rsidP="005475E0">
            <w:r w:rsidRPr="009D5F76">
              <w:rPr>
                <w:sz w:val="22"/>
                <w:szCs w:val="22"/>
              </w:rPr>
              <w:t>Trichoptera</w:t>
            </w:r>
          </w:p>
        </w:tc>
        <w:tc>
          <w:tcPr>
            <w:tcW w:w="2694" w:type="dxa"/>
            <w:noWrap/>
            <w:vAlign w:val="bottom"/>
          </w:tcPr>
          <w:p w:rsidR="00E07ADC" w:rsidRPr="009D5F76" w:rsidRDefault="00E07ADC" w:rsidP="005475E0">
            <w:pPr>
              <w:rPr>
                <w:i/>
                <w:iCs/>
              </w:rPr>
            </w:pPr>
            <w:r w:rsidRPr="009D5F76">
              <w:rPr>
                <w:i/>
                <w:iCs/>
                <w:sz w:val="22"/>
                <w:szCs w:val="22"/>
              </w:rPr>
              <w:t>Limnephilus bipunctatus</w:t>
            </w:r>
          </w:p>
        </w:tc>
        <w:tc>
          <w:tcPr>
            <w:tcW w:w="1559" w:type="dxa"/>
            <w:noWrap/>
            <w:vAlign w:val="bottom"/>
          </w:tcPr>
          <w:p w:rsidR="00E07ADC" w:rsidRPr="009D5F76" w:rsidRDefault="00E07ADC" w:rsidP="005475E0">
            <w:pPr>
              <w:jc w:val="center"/>
              <w:rPr>
                <w:iCs/>
              </w:rPr>
            </w:pPr>
            <w:r w:rsidRPr="009D5F76">
              <w:rPr>
                <w:iCs/>
                <w:sz w:val="22"/>
                <w:szCs w:val="22"/>
              </w:rPr>
              <w:t>5</w:t>
            </w:r>
          </w:p>
        </w:tc>
        <w:tc>
          <w:tcPr>
            <w:tcW w:w="709" w:type="dxa"/>
            <w:noWrap/>
            <w:vAlign w:val="bottom"/>
          </w:tcPr>
          <w:p w:rsidR="00E07ADC" w:rsidRPr="009D5F76" w:rsidRDefault="00E07ADC" w:rsidP="005475E0">
            <w:pPr>
              <w:jc w:val="right"/>
            </w:pPr>
            <w:r w:rsidRPr="009D5F76">
              <w:rPr>
                <w:sz w:val="22"/>
                <w:szCs w:val="22"/>
              </w:rPr>
              <w:t>0.0</w:t>
            </w:r>
          </w:p>
        </w:tc>
        <w:tc>
          <w:tcPr>
            <w:tcW w:w="710" w:type="dxa"/>
            <w:noWrap/>
            <w:vAlign w:val="bottom"/>
          </w:tcPr>
          <w:p w:rsidR="00E07ADC" w:rsidRPr="009D5F76" w:rsidRDefault="00E07ADC" w:rsidP="005475E0">
            <w:pPr>
              <w:jc w:val="right"/>
            </w:pPr>
            <w:r w:rsidRPr="009D5F76">
              <w:rPr>
                <w:sz w:val="22"/>
                <w:szCs w:val="22"/>
              </w:rPr>
              <w:t>0.0</w:t>
            </w:r>
          </w:p>
        </w:tc>
        <w:tc>
          <w:tcPr>
            <w:tcW w:w="710" w:type="dxa"/>
            <w:noWrap/>
            <w:vAlign w:val="bottom"/>
          </w:tcPr>
          <w:p w:rsidR="00E07ADC" w:rsidRPr="009D5F76" w:rsidRDefault="00E07ADC" w:rsidP="005475E0">
            <w:pPr>
              <w:jc w:val="right"/>
            </w:pPr>
            <w:r w:rsidRPr="009D5F76">
              <w:rPr>
                <w:sz w:val="22"/>
                <w:szCs w:val="22"/>
              </w:rPr>
              <w:t>7.7</w:t>
            </w:r>
          </w:p>
        </w:tc>
        <w:tc>
          <w:tcPr>
            <w:tcW w:w="710" w:type="dxa"/>
            <w:noWrap/>
            <w:vAlign w:val="bottom"/>
          </w:tcPr>
          <w:p w:rsidR="00E07ADC" w:rsidRPr="009D5F76" w:rsidRDefault="00E07ADC" w:rsidP="005475E0">
            <w:pPr>
              <w:jc w:val="right"/>
            </w:pPr>
            <w:r w:rsidRPr="009D5F76">
              <w:rPr>
                <w:sz w:val="22"/>
                <w:szCs w:val="22"/>
              </w:rPr>
              <w:t>84.6</w:t>
            </w:r>
          </w:p>
        </w:tc>
        <w:tc>
          <w:tcPr>
            <w:tcW w:w="710" w:type="dxa"/>
            <w:noWrap/>
            <w:vAlign w:val="bottom"/>
          </w:tcPr>
          <w:p w:rsidR="00E07ADC" w:rsidRPr="009D5F76" w:rsidRDefault="00E07ADC" w:rsidP="005475E0">
            <w:pPr>
              <w:jc w:val="right"/>
            </w:pPr>
            <w:r w:rsidRPr="009D5F76">
              <w:rPr>
                <w:sz w:val="22"/>
                <w:szCs w:val="22"/>
              </w:rPr>
              <w:t>7.7</w:t>
            </w:r>
          </w:p>
        </w:tc>
      </w:tr>
      <w:tr w:rsidR="00E07ADC" w:rsidRPr="009D5F76" w:rsidTr="005475E0">
        <w:trPr>
          <w:trHeight w:val="300"/>
        </w:trPr>
        <w:tc>
          <w:tcPr>
            <w:tcW w:w="1701" w:type="dxa"/>
            <w:noWrap/>
            <w:vAlign w:val="bottom"/>
          </w:tcPr>
          <w:p w:rsidR="00E07ADC" w:rsidRPr="009D5F76" w:rsidRDefault="00E07ADC" w:rsidP="005475E0">
            <w:r w:rsidRPr="009D5F76">
              <w:rPr>
                <w:sz w:val="22"/>
                <w:szCs w:val="22"/>
              </w:rPr>
              <w:t>Plecoptera</w:t>
            </w:r>
          </w:p>
        </w:tc>
        <w:tc>
          <w:tcPr>
            <w:tcW w:w="2694" w:type="dxa"/>
            <w:noWrap/>
            <w:vAlign w:val="bottom"/>
          </w:tcPr>
          <w:p w:rsidR="00E07ADC" w:rsidRPr="009D5F76" w:rsidRDefault="00E07ADC" w:rsidP="005475E0">
            <w:pPr>
              <w:rPr>
                <w:i/>
                <w:iCs/>
              </w:rPr>
            </w:pPr>
            <w:r w:rsidRPr="009D5F76">
              <w:rPr>
                <w:i/>
                <w:iCs/>
                <w:sz w:val="22"/>
                <w:szCs w:val="22"/>
              </w:rPr>
              <w:t>Nemoura cinerea / lacustris</w:t>
            </w:r>
          </w:p>
        </w:tc>
        <w:tc>
          <w:tcPr>
            <w:tcW w:w="1559" w:type="dxa"/>
            <w:noWrap/>
            <w:vAlign w:val="bottom"/>
          </w:tcPr>
          <w:p w:rsidR="00E07ADC" w:rsidRPr="009D5F76" w:rsidRDefault="00E07ADC" w:rsidP="005475E0">
            <w:pPr>
              <w:jc w:val="center"/>
              <w:rPr>
                <w:iCs/>
                <w:vertAlign w:val="superscript"/>
              </w:rPr>
            </w:pPr>
            <w:r w:rsidRPr="009D5F76">
              <w:rPr>
                <w:iCs/>
                <w:sz w:val="22"/>
                <w:szCs w:val="22"/>
              </w:rPr>
              <w:t>1</w:t>
            </w:r>
            <w:r w:rsidRPr="009D5F76">
              <w:rPr>
                <w:iCs/>
                <w:sz w:val="22"/>
                <w:szCs w:val="22"/>
                <w:vertAlign w:val="superscript"/>
              </w:rPr>
              <w:t>a</w:t>
            </w:r>
          </w:p>
        </w:tc>
        <w:tc>
          <w:tcPr>
            <w:tcW w:w="709" w:type="dxa"/>
            <w:noWrap/>
            <w:vAlign w:val="bottom"/>
          </w:tcPr>
          <w:p w:rsidR="00E07ADC" w:rsidRPr="009D5F76" w:rsidRDefault="00E07ADC" w:rsidP="005475E0">
            <w:pPr>
              <w:jc w:val="right"/>
            </w:pPr>
            <w:r w:rsidRPr="009D5F76">
              <w:rPr>
                <w:sz w:val="22"/>
                <w:szCs w:val="22"/>
              </w:rPr>
              <w:t>4.3</w:t>
            </w:r>
          </w:p>
        </w:tc>
        <w:tc>
          <w:tcPr>
            <w:tcW w:w="710" w:type="dxa"/>
            <w:noWrap/>
            <w:vAlign w:val="bottom"/>
          </w:tcPr>
          <w:p w:rsidR="00E07ADC" w:rsidRPr="009D5F76" w:rsidRDefault="00E07ADC" w:rsidP="005475E0">
            <w:pPr>
              <w:jc w:val="right"/>
            </w:pPr>
            <w:r w:rsidRPr="009D5F76">
              <w:rPr>
                <w:sz w:val="22"/>
                <w:szCs w:val="22"/>
              </w:rPr>
              <w:t>0.0</w:t>
            </w:r>
          </w:p>
        </w:tc>
        <w:tc>
          <w:tcPr>
            <w:tcW w:w="710" w:type="dxa"/>
            <w:noWrap/>
            <w:vAlign w:val="bottom"/>
          </w:tcPr>
          <w:p w:rsidR="00E07ADC" w:rsidRPr="009D5F76" w:rsidRDefault="00E07ADC" w:rsidP="005475E0">
            <w:pPr>
              <w:jc w:val="right"/>
            </w:pPr>
            <w:r w:rsidRPr="009D5F76">
              <w:rPr>
                <w:sz w:val="22"/>
                <w:szCs w:val="22"/>
              </w:rPr>
              <w:t>12.8</w:t>
            </w:r>
          </w:p>
        </w:tc>
        <w:tc>
          <w:tcPr>
            <w:tcW w:w="710" w:type="dxa"/>
            <w:noWrap/>
            <w:vAlign w:val="bottom"/>
          </w:tcPr>
          <w:p w:rsidR="00E07ADC" w:rsidRPr="009D5F76" w:rsidRDefault="00E07ADC" w:rsidP="005475E0">
            <w:pPr>
              <w:jc w:val="right"/>
            </w:pPr>
            <w:r w:rsidRPr="009D5F76">
              <w:rPr>
                <w:sz w:val="22"/>
                <w:szCs w:val="22"/>
              </w:rPr>
              <w:t>66.0</w:t>
            </w:r>
          </w:p>
        </w:tc>
        <w:tc>
          <w:tcPr>
            <w:tcW w:w="710" w:type="dxa"/>
            <w:noWrap/>
            <w:vAlign w:val="bottom"/>
          </w:tcPr>
          <w:p w:rsidR="00E07ADC" w:rsidRPr="009D5F76" w:rsidRDefault="00E07ADC" w:rsidP="005475E0">
            <w:pPr>
              <w:jc w:val="right"/>
            </w:pPr>
            <w:r w:rsidRPr="009D5F76">
              <w:rPr>
                <w:sz w:val="22"/>
                <w:szCs w:val="22"/>
              </w:rPr>
              <w:t>17.0</w:t>
            </w:r>
          </w:p>
        </w:tc>
      </w:tr>
      <w:tr w:rsidR="00E07ADC" w:rsidRPr="009D5F76" w:rsidTr="005475E0">
        <w:trPr>
          <w:trHeight w:val="300"/>
        </w:trPr>
        <w:tc>
          <w:tcPr>
            <w:tcW w:w="1701" w:type="dxa"/>
            <w:noWrap/>
            <w:vAlign w:val="bottom"/>
          </w:tcPr>
          <w:p w:rsidR="00E07ADC" w:rsidRPr="009D5F76" w:rsidRDefault="00E07ADC" w:rsidP="005475E0">
            <w:r w:rsidRPr="009D5F76">
              <w:rPr>
                <w:sz w:val="22"/>
                <w:szCs w:val="22"/>
              </w:rPr>
              <w:t>Plecoptera</w:t>
            </w:r>
          </w:p>
        </w:tc>
        <w:tc>
          <w:tcPr>
            <w:tcW w:w="2694" w:type="dxa"/>
            <w:noWrap/>
            <w:vAlign w:val="bottom"/>
          </w:tcPr>
          <w:p w:rsidR="00E07ADC" w:rsidRPr="009D5F76" w:rsidRDefault="00E07ADC" w:rsidP="005475E0">
            <w:pPr>
              <w:rPr>
                <w:i/>
                <w:iCs/>
              </w:rPr>
            </w:pPr>
            <w:r w:rsidRPr="009D5F76">
              <w:rPr>
                <w:i/>
                <w:iCs/>
                <w:sz w:val="22"/>
                <w:szCs w:val="22"/>
              </w:rPr>
              <w:t>Isoperla grammatica</w:t>
            </w:r>
          </w:p>
        </w:tc>
        <w:tc>
          <w:tcPr>
            <w:tcW w:w="1559" w:type="dxa"/>
            <w:noWrap/>
            <w:vAlign w:val="bottom"/>
          </w:tcPr>
          <w:p w:rsidR="00E07ADC" w:rsidRPr="009D5F76" w:rsidRDefault="00E07ADC" w:rsidP="005475E0">
            <w:pPr>
              <w:jc w:val="center"/>
              <w:rPr>
                <w:iCs/>
              </w:rPr>
            </w:pPr>
            <w:r w:rsidRPr="009D5F76">
              <w:rPr>
                <w:iCs/>
                <w:sz w:val="22"/>
                <w:szCs w:val="22"/>
              </w:rPr>
              <w:t>2</w:t>
            </w:r>
          </w:p>
        </w:tc>
        <w:tc>
          <w:tcPr>
            <w:tcW w:w="709" w:type="dxa"/>
            <w:noWrap/>
            <w:vAlign w:val="bottom"/>
          </w:tcPr>
          <w:p w:rsidR="00E07ADC" w:rsidRPr="009D5F76" w:rsidRDefault="00E07ADC" w:rsidP="005475E0">
            <w:pPr>
              <w:jc w:val="right"/>
            </w:pPr>
            <w:r w:rsidRPr="009D5F76">
              <w:rPr>
                <w:sz w:val="22"/>
                <w:szCs w:val="22"/>
              </w:rPr>
              <w:t>17.6</w:t>
            </w:r>
          </w:p>
        </w:tc>
        <w:tc>
          <w:tcPr>
            <w:tcW w:w="710" w:type="dxa"/>
            <w:noWrap/>
            <w:vAlign w:val="bottom"/>
          </w:tcPr>
          <w:p w:rsidR="00E07ADC" w:rsidRPr="009D5F76" w:rsidRDefault="00E07ADC" w:rsidP="005475E0">
            <w:pPr>
              <w:jc w:val="right"/>
            </w:pPr>
            <w:r w:rsidRPr="009D5F76">
              <w:rPr>
                <w:sz w:val="22"/>
                <w:szCs w:val="22"/>
              </w:rPr>
              <w:t>5.9</w:t>
            </w:r>
          </w:p>
        </w:tc>
        <w:tc>
          <w:tcPr>
            <w:tcW w:w="710" w:type="dxa"/>
            <w:noWrap/>
            <w:vAlign w:val="bottom"/>
          </w:tcPr>
          <w:p w:rsidR="00E07ADC" w:rsidRPr="009D5F76" w:rsidRDefault="00E07ADC" w:rsidP="005475E0">
            <w:pPr>
              <w:jc w:val="right"/>
            </w:pPr>
            <w:r w:rsidRPr="009D5F76">
              <w:rPr>
                <w:sz w:val="22"/>
                <w:szCs w:val="22"/>
              </w:rPr>
              <w:t>2.9</w:t>
            </w:r>
          </w:p>
        </w:tc>
        <w:tc>
          <w:tcPr>
            <w:tcW w:w="710" w:type="dxa"/>
            <w:noWrap/>
            <w:vAlign w:val="bottom"/>
          </w:tcPr>
          <w:p w:rsidR="00E07ADC" w:rsidRPr="009D5F76" w:rsidRDefault="00E07ADC" w:rsidP="005475E0">
            <w:pPr>
              <w:jc w:val="right"/>
            </w:pPr>
            <w:r w:rsidRPr="009D5F76">
              <w:rPr>
                <w:sz w:val="22"/>
                <w:szCs w:val="22"/>
              </w:rPr>
              <w:t>70.6</w:t>
            </w:r>
          </w:p>
        </w:tc>
        <w:tc>
          <w:tcPr>
            <w:tcW w:w="710" w:type="dxa"/>
            <w:noWrap/>
            <w:vAlign w:val="bottom"/>
          </w:tcPr>
          <w:p w:rsidR="00E07ADC" w:rsidRPr="009D5F76" w:rsidRDefault="00E07ADC" w:rsidP="005475E0">
            <w:pPr>
              <w:jc w:val="right"/>
            </w:pPr>
            <w:r w:rsidRPr="009D5F76">
              <w:rPr>
                <w:sz w:val="22"/>
                <w:szCs w:val="22"/>
              </w:rPr>
              <w:t>2.9</w:t>
            </w:r>
          </w:p>
        </w:tc>
      </w:tr>
      <w:tr w:rsidR="00E07ADC" w:rsidRPr="009D5F76" w:rsidTr="005475E0">
        <w:trPr>
          <w:trHeight w:val="300"/>
        </w:trPr>
        <w:tc>
          <w:tcPr>
            <w:tcW w:w="1701" w:type="dxa"/>
            <w:noWrap/>
            <w:vAlign w:val="bottom"/>
          </w:tcPr>
          <w:p w:rsidR="00E07ADC" w:rsidRPr="009D5F76" w:rsidRDefault="00E07ADC" w:rsidP="005475E0">
            <w:r w:rsidRPr="009D5F76">
              <w:rPr>
                <w:sz w:val="22"/>
                <w:szCs w:val="22"/>
              </w:rPr>
              <w:t>Gastropoda</w:t>
            </w:r>
          </w:p>
        </w:tc>
        <w:tc>
          <w:tcPr>
            <w:tcW w:w="2694" w:type="dxa"/>
            <w:noWrap/>
            <w:vAlign w:val="bottom"/>
          </w:tcPr>
          <w:p w:rsidR="00E07ADC" w:rsidRPr="009D5F76" w:rsidRDefault="00E07ADC" w:rsidP="005475E0">
            <w:pPr>
              <w:rPr>
                <w:i/>
                <w:iCs/>
              </w:rPr>
            </w:pPr>
            <w:r w:rsidRPr="009D5F76">
              <w:rPr>
                <w:i/>
                <w:iCs/>
                <w:sz w:val="22"/>
                <w:szCs w:val="22"/>
              </w:rPr>
              <w:t>Aplexa hypnorum</w:t>
            </w:r>
          </w:p>
        </w:tc>
        <w:tc>
          <w:tcPr>
            <w:tcW w:w="1559" w:type="dxa"/>
            <w:noWrap/>
            <w:vAlign w:val="bottom"/>
          </w:tcPr>
          <w:p w:rsidR="00E07ADC" w:rsidRPr="009D5F76" w:rsidRDefault="00E07ADC" w:rsidP="005475E0">
            <w:pPr>
              <w:jc w:val="center"/>
              <w:rPr>
                <w:iCs/>
              </w:rPr>
            </w:pPr>
            <w:r w:rsidRPr="009D5F76">
              <w:rPr>
                <w:iCs/>
                <w:sz w:val="22"/>
                <w:szCs w:val="22"/>
              </w:rPr>
              <w:t>5</w:t>
            </w:r>
          </w:p>
        </w:tc>
        <w:tc>
          <w:tcPr>
            <w:tcW w:w="709" w:type="dxa"/>
            <w:noWrap/>
            <w:vAlign w:val="bottom"/>
          </w:tcPr>
          <w:p w:rsidR="00E07ADC" w:rsidRPr="009D5F76" w:rsidRDefault="00E07ADC" w:rsidP="005475E0">
            <w:pPr>
              <w:jc w:val="right"/>
            </w:pPr>
            <w:r w:rsidRPr="009D5F76">
              <w:rPr>
                <w:sz w:val="22"/>
                <w:szCs w:val="22"/>
              </w:rPr>
              <w:t>8.3</w:t>
            </w:r>
          </w:p>
        </w:tc>
        <w:tc>
          <w:tcPr>
            <w:tcW w:w="710" w:type="dxa"/>
            <w:noWrap/>
            <w:vAlign w:val="bottom"/>
          </w:tcPr>
          <w:p w:rsidR="00E07ADC" w:rsidRPr="009D5F76" w:rsidRDefault="00E07ADC" w:rsidP="005475E0">
            <w:pPr>
              <w:jc w:val="right"/>
            </w:pPr>
            <w:r w:rsidRPr="009D5F76">
              <w:rPr>
                <w:sz w:val="22"/>
                <w:szCs w:val="22"/>
              </w:rPr>
              <w:t>0.0</w:t>
            </w:r>
          </w:p>
        </w:tc>
        <w:tc>
          <w:tcPr>
            <w:tcW w:w="710" w:type="dxa"/>
            <w:noWrap/>
            <w:vAlign w:val="bottom"/>
          </w:tcPr>
          <w:p w:rsidR="00E07ADC" w:rsidRPr="009D5F76" w:rsidRDefault="00E07ADC" w:rsidP="005475E0">
            <w:pPr>
              <w:jc w:val="right"/>
            </w:pPr>
            <w:r w:rsidRPr="009D5F76">
              <w:rPr>
                <w:sz w:val="22"/>
                <w:szCs w:val="22"/>
              </w:rPr>
              <w:t>0.0</w:t>
            </w:r>
          </w:p>
        </w:tc>
        <w:tc>
          <w:tcPr>
            <w:tcW w:w="710" w:type="dxa"/>
            <w:noWrap/>
            <w:vAlign w:val="bottom"/>
          </w:tcPr>
          <w:p w:rsidR="00E07ADC" w:rsidRPr="009D5F76" w:rsidRDefault="00E07ADC" w:rsidP="005475E0">
            <w:pPr>
              <w:jc w:val="right"/>
            </w:pPr>
            <w:r w:rsidRPr="009D5F76">
              <w:rPr>
                <w:sz w:val="22"/>
                <w:szCs w:val="22"/>
              </w:rPr>
              <w:t>91.7</w:t>
            </w:r>
          </w:p>
        </w:tc>
        <w:tc>
          <w:tcPr>
            <w:tcW w:w="710" w:type="dxa"/>
            <w:noWrap/>
            <w:vAlign w:val="bottom"/>
          </w:tcPr>
          <w:p w:rsidR="00E07ADC" w:rsidRPr="009D5F76" w:rsidRDefault="00E07ADC" w:rsidP="005475E0">
            <w:pPr>
              <w:jc w:val="right"/>
            </w:pPr>
            <w:r w:rsidRPr="009D5F76">
              <w:rPr>
                <w:sz w:val="22"/>
                <w:szCs w:val="22"/>
              </w:rPr>
              <w:t>0.0</w:t>
            </w:r>
          </w:p>
        </w:tc>
      </w:tr>
      <w:tr w:rsidR="00E07ADC" w:rsidRPr="009D5F76" w:rsidTr="005475E0">
        <w:trPr>
          <w:trHeight w:val="300"/>
        </w:trPr>
        <w:tc>
          <w:tcPr>
            <w:tcW w:w="1701" w:type="dxa"/>
            <w:noWrap/>
            <w:vAlign w:val="bottom"/>
          </w:tcPr>
          <w:p w:rsidR="00E07ADC" w:rsidRPr="009D5F76" w:rsidRDefault="00E07ADC" w:rsidP="005475E0">
            <w:r w:rsidRPr="009D5F76">
              <w:rPr>
                <w:sz w:val="22"/>
                <w:szCs w:val="22"/>
              </w:rPr>
              <w:t>Coleopetera</w:t>
            </w:r>
          </w:p>
        </w:tc>
        <w:tc>
          <w:tcPr>
            <w:tcW w:w="2694" w:type="dxa"/>
            <w:noWrap/>
            <w:vAlign w:val="bottom"/>
          </w:tcPr>
          <w:p w:rsidR="00E07ADC" w:rsidRPr="009D5F76" w:rsidRDefault="00E07ADC" w:rsidP="005475E0">
            <w:pPr>
              <w:rPr>
                <w:i/>
                <w:iCs/>
              </w:rPr>
            </w:pPr>
            <w:r w:rsidRPr="009D5F76">
              <w:rPr>
                <w:i/>
                <w:iCs/>
                <w:sz w:val="22"/>
                <w:szCs w:val="22"/>
              </w:rPr>
              <w:t>Dryops sp.</w:t>
            </w:r>
          </w:p>
        </w:tc>
        <w:tc>
          <w:tcPr>
            <w:tcW w:w="1559" w:type="dxa"/>
            <w:noWrap/>
            <w:vAlign w:val="bottom"/>
          </w:tcPr>
          <w:p w:rsidR="00E07ADC" w:rsidRPr="009D5F76" w:rsidRDefault="00E07ADC" w:rsidP="005475E0">
            <w:pPr>
              <w:jc w:val="center"/>
              <w:rPr>
                <w:iCs/>
                <w:vertAlign w:val="superscript"/>
              </w:rPr>
            </w:pPr>
            <w:r w:rsidRPr="009D5F76">
              <w:rPr>
                <w:iCs/>
                <w:sz w:val="22"/>
                <w:szCs w:val="22"/>
              </w:rPr>
              <w:t>NA</w:t>
            </w:r>
            <w:r w:rsidRPr="009D5F76">
              <w:rPr>
                <w:iCs/>
                <w:sz w:val="22"/>
                <w:szCs w:val="22"/>
                <w:vertAlign w:val="superscript"/>
              </w:rPr>
              <w:t>b</w:t>
            </w:r>
          </w:p>
        </w:tc>
        <w:tc>
          <w:tcPr>
            <w:tcW w:w="709" w:type="dxa"/>
            <w:noWrap/>
            <w:vAlign w:val="bottom"/>
          </w:tcPr>
          <w:p w:rsidR="00E07ADC" w:rsidRPr="009D5F76" w:rsidRDefault="00E07ADC" w:rsidP="005475E0">
            <w:pPr>
              <w:jc w:val="right"/>
            </w:pPr>
            <w:r w:rsidRPr="009D5F76">
              <w:rPr>
                <w:sz w:val="22"/>
                <w:szCs w:val="22"/>
              </w:rPr>
              <w:t>14.3</w:t>
            </w:r>
          </w:p>
        </w:tc>
        <w:tc>
          <w:tcPr>
            <w:tcW w:w="710" w:type="dxa"/>
            <w:noWrap/>
            <w:vAlign w:val="bottom"/>
          </w:tcPr>
          <w:p w:rsidR="00E07ADC" w:rsidRPr="009D5F76" w:rsidRDefault="00E07ADC" w:rsidP="005475E0">
            <w:pPr>
              <w:jc w:val="right"/>
            </w:pPr>
            <w:r w:rsidRPr="009D5F76">
              <w:rPr>
                <w:sz w:val="22"/>
                <w:szCs w:val="22"/>
              </w:rPr>
              <w:t>0.0</w:t>
            </w:r>
          </w:p>
        </w:tc>
        <w:tc>
          <w:tcPr>
            <w:tcW w:w="710" w:type="dxa"/>
            <w:noWrap/>
            <w:vAlign w:val="bottom"/>
          </w:tcPr>
          <w:p w:rsidR="00E07ADC" w:rsidRPr="009D5F76" w:rsidRDefault="00E07ADC" w:rsidP="005475E0">
            <w:pPr>
              <w:jc w:val="right"/>
            </w:pPr>
            <w:r w:rsidRPr="009D5F76">
              <w:rPr>
                <w:sz w:val="22"/>
                <w:szCs w:val="22"/>
              </w:rPr>
              <w:t>0.0</w:t>
            </w:r>
          </w:p>
        </w:tc>
        <w:tc>
          <w:tcPr>
            <w:tcW w:w="710" w:type="dxa"/>
            <w:noWrap/>
            <w:vAlign w:val="bottom"/>
          </w:tcPr>
          <w:p w:rsidR="00E07ADC" w:rsidRPr="009D5F76" w:rsidRDefault="00E07ADC" w:rsidP="005475E0">
            <w:pPr>
              <w:jc w:val="right"/>
            </w:pPr>
            <w:r w:rsidRPr="009D5F76">
              <w:rPr>
                <w:sz w:val="22"/>
                <w:szCs w:val="22"/>
              </w:rPr>
              <w:t>85.7</w:t>
            </w:r>
          </w:p>
        </w:tc>
        <w:tc>
          <w:tcPr>
            <w:tcW w:w="710" w:type="dxa"/>
            <w:noWrap/>
            <w:vAlign w:val="bottom"/>
          </w:tcPr>
          <w:p w:rsidR="00E07ADC" w:rsidRPr="009D5F76" w:rsidRDefault="00E07ADC" w:rsidP="005475E0">
            <w:pPr>
              <w:jc w:val="right"/>
            </w:pPr>
            <w:r w:rsidRPr="009D5F76">
              <w:rPr>
                <w:sz w:val="22"/>
                <w:szCs w:val="22"/>
              </w:rPr>
              <w:t>0.0</w:t>
            </w:r>
          </w:p>
        </w:tc>
      </w:tr>
      <w:tr w:rsidR="00E07ADC" w:rsidRPr="009D5F76" w:rsidTr="005475E0">
        <w:trPr>
          <w:trHeight w:val="300"/>
        </w:trPr>
        <w:tc>
          <w:tcPr>
            <w:tcW w:w="1701" w:type="dxa"/>
            <w:noWrap/>
            <w:vAlign w:val="bottom"/>
          </w:tcPr>
          <w:p w:rsidR="00E07ADC" w:rsidRPr="009D5F76" w:rsidRDefault="00E07ADC" w:rsidP="005475E0">
            <w:r w:rsidRPr="009D5F76">
              <w:rPr>
                <w:sz w:val="22"/>
                <w:szCs w:val="22"/>
              </w:rPr>
              <w:t>Gastropoda</w:t>
            </w:r>
          </w:p>
        </w:tc>
        <w:tc>
          <w:tcPr>
            <w:tcW w:w="2694" w:type="dxa"/>
            <w:noWrap/>
            <w:vAlign w:val="bottom"/>
          </w:tcPr>
          <w:p w:rsidR="00E07ADC" w:rsidRPr="009D5F76" w:rsidRDefault="00E07ADC" w:rsidP="005475E0">
            <w:pPr>
              <w:rPr>
                <w:i/>
                <w:iCs/>
              </w:rPr>
            </w:pPr>
            <w:r w:rsidRPr="009D5F76">
              <w:rPr>
                <w:i/>
                <w:iCs/>
                <w:sz w:val="22"/>
                <w:szCs w:val="22"/>
              </w:rPr>
              <w:t>Anisus leucostoma</w:t>
            </w:r>
          </w:p>
        </w:tc>
        <w:tc>
          <w:tcPr>
            <w:tcW w:w="1559" w:type="dxa"/>
            <w:noWrap/>
            <w:vAlign w:val="bottom"/>
          </w:tcPr>
          <w:p w:rsidR="00E07ADC" w:rsidRPr="009D5F76" w:rsidRDefault="00E07ADC" w:rsidP="005475E0">
            <w:pPr>
              <w:jc w:val="center"/>
              <w:rPr>
                <w:iCs/>
              </w:rPr>
            </w:pPr>
            <w:r w:rsidRPr="009D5F76">
              <w:rPr>
                <w:iCs/>
                <w:sz w:val="22"/>
                <w:szCs w:val="22"/>
              </w:rPr>
              <w:t>5</w:t>
            </w:r>
          </w:p>
        </w:tc>
        <w:tc>
          <w:tcPr>
            <w:tcW w:w="709" w:type="dxa"/>
            <w:noWrap/>
            <w:vAlign w:val="bottom"/>
          </w:tcPr>
          <w:p w:rsidR="00E07ADC" w:rsidRPr="009D5F76" w:rsidRDefault="00E07ADC" w:rsidP="005475E0">
            <w:pPr>
              <w:jc w:val="right"/>
            </w:pPr>
            <w:r w:rsidRPr="009D5F76">
              <w:rPr>
                <w:sz w:val="22"/>
                <w:szCs w:val="22"/>
              </w:rPr>
              <w:t>7.1</w:t>
            </w:r>
          </w:p>
        </w:tc>
        <w:tc>
          <w:tcPr>
            <w:tcW w:w="710" w:type="dxa"/>
            <w:noWrap/>
            <w:vAlign w:val="bottom"/>
          </w:tcPr>
          <w:p w:rsidR="00E07ADC" w:rsidRPr="009D5F76" w:rsidRDefault="00E07ADC" w:rsidP="005475E0">
            <w:pPr>
              <w:jc w:val="right"/>
            </w:pPr>
            <w:r w:rsidRPr="009D5F76">
              <w:rPr>
                <w:sz w:val="22"/>
                <w:szCs w:val="22"/>
              </w:rPr>
              <w:t>1.8</w:t>
            </w:r>
          </w:p>
        </w:tc>
        <w:tc>
          <w:tcPr>
            <w:tcW w:w="710" w:type="dxa"/>
            <w:noWrap/>
            <w:vAlign w:val="bottom"/>
          </w:tcPr>
          <w:p w:rsidR="00E07ADC" w:rsidRPr="009D5F76" w:rsidRDefault="00E07ADC" w:rsidP="005475E0">
            <w:pPr>
              <w:jc w:val="right"/>
            </w:pPr>
            <w:r w:rsidRPr="009D5F76">
              <w:rPr>
                <w:sz w:val="22"/>
                <w:szCs w:val="22"/>
              </w:rPr>
              <w:t>8.9</w:t>
            </w:r>
          </w:p>
        </w:tc>
        <w:tc>
          <w:tcPr>
            <w:tcW w:w="710" w:type="dxa"/>
            <w:noWrap/>
            <w:vAlign w:val="bottom"/>
          </w:tcPr>
          <w:p w:rsidR="00E07ADC" w:rsidRPr="009D5F76" w:rsidRDefault="00E07ADC" w:rsidP="005475E0">
            <w:pPr>
              <w:jc w:val="right"/>
            </w:pPr>
            <w:r w:rsidRPr="009D5F76">
              <w:rPr>
                <w:sz w:val="22"/>
                <w:szCs w:val="22"/>
              </w:rPr>
              <w:t>53.6</w:t>
            </w:r>
          </w:p>
        </w:tc>
        <w:tc>
          <w:tcPr>
            <w:tcW w:w="710" w:type="dxa"/>
            <w:noWrap/>
            <w:vAlign w:val="bottom"/>
          </w:tcPr>
          <w:p w:rsidR="00E07ADC" w:rsidRPr="009D5F76" w:rsidRDefault="00E07ADC" w:rsidP="005475E0">
            <w:pPr>
              <w:jc w:val="right"/>
            </w:pPr>
            <w:r w:rsidRPr="009D5F76">
              <w:rPr>
                <w:sz w:val="22"/>
                <w:szCs w:val="22"/>
              </w:rPr>
              <w:t>28.6</w:t>
            </w:r>
          </w:p>
        </w:tc>
      </w:tr>
      <w:tr w:rsidR="00E07ADC" w:rsidRPr="009D5F76" w:rsidTr="005475E0">
        <w:trPr>
          <w:trHeight w:val="300"/>
        </w:trPr>
        <w:tc>
          <w:tcPr>
            <w:tcW w:w="1701" w:type="dxa"/>
            <w:noWrap/>
            <w:vAlign w:val="bottom"/>
          </w:tcPr>
          <w:p w:rsidR="00E07ADC" w:rsidRPr="009D5F76" w:rsidRDefault="00E07ADC" w:rsidP="005475E0">
            <w:r w:rsidRPr="009D5F76">
              <w:rPr>
                <w:sz w:val="22"/>
                <w:szCs w:val="22"/>
              </w:rPr>
              <w:t>Coleopetera</w:t>
            </w:r>
          </w:p>
        </w:tc>
        <w:tc>
          <w:tcPr>
            <w:tcW w:w="2694" w:type="dxa"/>
            <w:noWrap/>
            <w:vAlign w:val="bottom"/>
          </w:tcPr>
          <w:p w:rsidR="00E07ADC" w:rsidRPr="009D5F76" w:rsidRDefault="00E07ADC" w:rsidP="005475E0">
            <w:pPr>
              <w:rPr>
                <w:i/>
                <w:iCs/>
              </w:rPr>
            </w:pPr>
            <w:r w:rsidRPr="009D5F76">
              <w:rPr>
                <w:i/>
                <w:iCs/>
                <w:sz w:val="22"/>
                <w:szCs w:val="22"/>
              </w:rPr>
              <w:t>Agabus sp. / Ilybius sp.</w:t>
            </w:r>
          </w:p>
        </w:tc>
        <w:tc>
          <w:tcPr>
            <w:tcW w:w="1559" w:type="dxa"/>
            <w:noWrap/>
            <w:vAlign w:val="bottom"/>
          </w:tcPr>
          <w:p w:rsidR="00E07ADC" w:rsidRPr="009D5F76" w:rsidRDefault="00E07ADC" w:rsidP="005475E0">
            <w:pPr>
              <w:jc w:val="center"/>
              <w:rPr>
                <w:iCs/>
                <w:vertAlign w:val="superscript"/>
              </w:rPr>
            </w:pPr>
            <w:r w:rsidRPr="009D5F76">
              <w:rPr>
                <w:iCs/>
                <w:sz w:val="22"/>
                <w:szCs w:val="22"/>
              </w:rPr>
              <w:t>NA</w:t>
            </w:r>
            <w:r w:rsidRPr="009D5F76">
              <w:rPr>
                <w:iCs/>
                <w:sz w:val="22"/>
                <w:szCs w:val="22"/>
                <w:vertAlign w:val="superscript"/>
              </w:rPr>
              <w:t>b</w:t>
            </w:r>
          </w:p>
        </w:tc>
        <w:tc>
          <w:tcPr>
            <w:tcW w:w="709" w:type="dxa"/>
            <w:noWrap/>
            <w:vAlign w:val="bottom"/>
          </w:tcPr>
          <w:p w:rsidR="00E07ADC" w:rsidRPr="009D5F76" w:rsidRDefault="00E07ADC" w:rsidP="005475E0">
            <w:pPr>
              <w:jc w:val="right"/>
            </w:pPr>
            <w:r w:rsidRPr="009D5F76">
              <w:rPr>
                <w:sz w:val="22"/>
                <w:szCs w:val="22"/>
              </w:rPr>
              <w:t>5.5</w:t>
            </w:r>
          </w:p>
        </w:tc>
        <w:tc>
          <w:tcPr>
            <w:tcW w:w="710" w:type="dxa"/>
            <w:noWrap/>
            <w:vAlign w:val="bottom"/>
          </w:tcPr>
          <w:p w:rsidR="00E07ADC" w:rsidRPr="009D5F76" w:rsidRDefault="00E07ADC" w:rsidP="005475E0">
            <w:pPr>
              <w:jc w:val="right"/>
            </w:pPr>
            <w:r w:rsidRPr="009D5F76">
              <w:rPr>
                <w:sz w:val="22"/>
                <w:szCs w:val="22"/>
              </w:rPr>
              <w:t>5.5</w:t>
            </w:r>
          </w:p>
        </w:tc>
        <w:tc>
          <w:tcPr>
            <w:tcW w:w="710" w:type="dxa"/>
            <w:noWrap/>
            <w:vAlign w:val="bottom"/>
          </w:tcPr>
          <w:p w:rsidR="00E07ADC" w:rsidRPr="009D5F76" w:rsidRDefault="00E07ADC" w:rsidP="005475E0">
            <w:pPr>
              <w:jc w:val="right"/>
            </w:pPr>
            <w:r w:rsidRPr="009D5F76">
              <w:rPr>
                <w:sz w:val="22"/>
                <w:szCs w:val="22"/>
              </w:rPr>
              <w:t>12.7</w:t>
            </w:r>
          </w:p>
        </w:tc>
        <w:tc>
          <w:tcPr>
            <w:tcW w:w="710" w:type="dxa"/>
            <w:noWrap/>
            <w:vAlign w:val="bottom"/>
          </w:tcPr>
          <w:p w:rsidR="00E07ADC" w:rsidRPr="009D5F76" w:rsidRDefault="00E07ADC" w:rsidP="005475E0">
            <w:pPr>
              <w:jc w:val="right"/>
            </w:pPr>
            <w:r w:rsidRPr="009D5F76">
              <w:rPr>
                <w:sz w:val="22"/>
                <w:szCs w:val="22"/>
              </w:rPr>
              <w:t>40.0</w:t>
            </w:r>
          </w:p>
        </w:tc>
        <w:tc>
          <w:tcPr>
            <w:tcW w:w="710" w:type="dxa"/>
            <w:noWrap/>
            <w:vAlign w:val="bottom"/>
          </w:tcPr>
          <w:p w:rsidR="00E07ADC" w:rsidRPr="009D5F76" w:rsidRDefault="00E07ADC" w:rsidP="005475E0">
            <w:pPr>
              <w:jc w:val="right"/>
            </w:pPr>
            <w:r w:rsidRPr="009D5F76">
              <w:rPr>
                <w:sz w:val="22"/>
                <w:szCs w:val="22"/>
              </w:rPr>
              <w:t>36.4</w:t>
            </w:r>
          </w:p>
        </w:tc>
      </w:tr>
      <w:tr w:rsidR="00E07ADC" w:rsidRPr="009D5F76" w:rsidTr="005475E0">
        <w:trPr>
          <w:trHeight w:val="300"/>
        </w:trPr>
        <w:tc>
          <w:tcPr>
            <w:tcW w:w="1701" w:type="dxa"/>
            <w:noWrap/>
            <w:vAlign w:val="bottom"/>
          </w:tcPr>
          <w:p w:rsidR="00E07ADC" w:rsidRPr="009D5F76" w:rsidRDefault="00E07ADC" w:rsidP="005475E0">
            <w:r w:rsidRPr="009D5F76">
              <w:rPr>
                <w:sz w:val="22"/>
                <w:szCs w:val="22"/>
              </w:rPr>
              <w:t>Amphipoda</w:t>
            </w:r>
          </w:p>
        </w:tc>
        <w:tc>
          <w:tcPr>
            <w:tcW w:w="2694" w:type="dxa"/>
            <w:noWrap/>
            <w:vAlign w:val="bottom"/>
          </w:tcPr>
          <w:p w:rsidR="00E07ADC" w:rsidRPr="009D5F76" w:rsidRDefault="00E07ADC" w:rsidP="005475E0">
            <w:pPr>
              <w:rPr>
                <w:i/>
                <w:iCs/>
              </w:rPr>
            </w:pPr>
            <w:r w:rsidRPr="009D5F76">
              <w:rPr>
                <w:i/>
                <w:iCs/>
                <w:sz w:val="22"/>
                <w:szCs w:val="22"/>
              </w:rPr>
              <w:t>Niphragus aquilex</w:t>
            </w:r>
          </w:p>
        </w:tc>
        <w:tc>
          <w:tcPr>
            <w:tcW w:w="1559" w:type="dxa"/>
            <w:noWrap/>
            <w:vAlign w:val="bottom"/>
          </w:tcPr>
          <w:p w:rsidR="00E07ADC" w:rsidRPr="009D5F76" w:rsidRDefault="00E07ADC" w:rsidP="005475E0">
            <w:pPr>
              <w:jc w:val="center"/>
              <w:rPr>
                <w:iCs/>
              </w:rPr>
            </w:pPr>
            <w:r w:rsidRPr="009D5F76">
              <w:rPr>
                <w:iCs/>
                <w:sz w:val="22"/>
                <w:szCs w:val="22"/>
              </w:rPr>
              <w:t>6</w:t>
            </w:r>
          </w:p>
        </w:tc>
        <w:tc>
          <w:tcPr>
            <w:tcW w:w="709" w:type="dxa"/>
            <w:noWrap/>
            <w:vAlign w:val="bottom"/>
          </w:tcPr>
          <w:p w:rsidR="00E07ADC" w:rsidRPr="009D5F76" w:rsidRDefault="00E07ADC" w:rsidP="005475E0">
            <w:pPr>
              <w:jc w:val="right"/>
            </w:pPr>
            <w:r w:rsidRPr="009D5F76">
              <w:rPr>
                <w:sz w:val="22"/>
                <w:szCs w:val="22"/>
              </w:rPr>
              <w:t>15.2</w:t>
            </w:r>
          </w:p>
        </w:tc>
        <w:tc>
          <w:tcPr>
            <w:tcW w:w="710" w:type="dxa"/>
            <w:noWrap/>
            <w:vAlign w:val="bottom"/>
          </w:tcPr>
          <w:p w:rsidR="00E07ADC" w:rsidRPr="009D5F76" w:rsidRDefault="00E07ADC" w:rsidP="005475E0">
            <w:pPr>
              <w:jc w:val="right"/>
            </w:pPr>
            <w:r w:rsidRPr="009D5F76">
              <w:rPr>
                <w:sz w:val="22"/>
                <w:szCs w:val="22"/>
              </w:rPr>
              <w:t>3.0</w:t>
            </w:r>
          </w:p>
        </w:tc>
        <w:tc>
          <w:tcPr>
            <w:tcW w:w="710" w:type="dxa"/>
            <w:noWrap/>
            <w:vAlign w:val="bottom"/>
          </w:tcPr>
          <w:p w:rsidR="00E07ADC" w:rsidRPr="009D5F76" w:rsidRDefault="00E07ADC" w:rsidP="005475E0">
            <w:pPr>
              <w:jc w:val="right"/>
            </w:pPr>
            <w:r w:rsidRPr="009D5F76">
              <w:rPr>
                <w:sz w:val="22"/>
                <w:szCs w:val="22"/>
              </w:rPr>
              <w:t>6.1</w:t>
            </w:r>
          </w:p>
        </w:tc>
        <w:tc>
          <w:tcPr>
            <w:tcW w:w="710" w:type="dxa"/>
            <w:noWrap/>
            <w:vAlign w:val="bottom"/>
          </w:tcPr>
          <w:p w:rsidR="00E07ADC" w:rsidRPr="009D5F76" w:rsidRDefault="00E07ADC" w:rsidP="005475E0">
            <w:pPr>
              <w:jc w:val="right"/>
            </w:pPr>
            <w:r w:rsidRPr="009D5F76">
              <w:rPr>
                <w:sz w:val="22"/>
                <w:szCs w:val="22"/>
              </w:rPr>
              <w:t>60.6</w:t>
            </w:r>
          </w:p>
        </w:tc>
        <w:tc>
          <w:tcPr>
            <w:tcW w:w="710" w:type="dxa"/>
            <w:noWrap/>
            <w:vAlign w:val="bottom"/>
          </w:tcPr>
          <w:p w:rsidR="00E07ADC" w:rsidRPr="009D5F76" w:rsidRDefault="00E07ADC" w:rsidP="005475E0">
            <w:pPr>
              <w:jc w:val="right"/>
            </w:pPr>
            <w:r w:rsidRPr="009D5F76">
              <w:rPr>
                <w:sz w:val="22"/>
                <w:szCs w:val="22"/>
              </w:rPr>
              <w:t>15.2</w:t>
            </w:r>
          </w:p>
        </w:tc>
      </w:tr>
      <w:tr w:rsidR="00E07ADC" w:rsidRPr="009D5F76" w:rsidTr="005475E0">
        <w:trPr>
          <w:trHeight w:val="300"/>
        </w:trPr>
        <w:tc>
          <w:tcPr>
            <w:tcW w:w="1701" w:type="dxa"/>
            <w:noWrap/>
            <w:vAlign w:val="bottom"/>
          </w:tcPr>
          <w:p w:rsidR="00E07ADC" w:rsidRPr="009D5F76" w:rsidRDefault="00E07ADC" w:rsidP="005475E0">
            <w:r w:rsidRPr="009D5F76">
              <w:rPr>
                <w:sz w:val="22"/>
                <w:szCs w:val="22"/>
              </w:rPr>
              <w:t>Trichoptera</w:t>
            </w:r>
          </w:p>
        </w:tc>
        <w:tc>
          <w:tcPr>
            <w:tcW w:w="2694" w:type="dxa"/>
            <w:noWrap/>
            <w:vAlign w:val="bottom"/>
          </w:tcPr>
          <w:p w:rsidR="00E07ADC" w:rsidRPr="009D5F76" w:rsidRDefault="00E07ADC" w:rsidP="005475E0">
            <w:pPr>
              <w:rPr>
                <w:i/>
                <w:iCs/>
              </w:rPr>
            </w:pPr>
            <w:r w:rsidRPr="009D5F76">
              <w:rPr>
                <w:i/>
                <w:iCs/>
                <w:sz w:val="22"/>
                <w:szCs w:val="22"/>
              </w:rPr>
              <w:t>Limnephilus vittatus</w:t>
            </w:r>
          </w:p>
        </w:tc>
        <w:tc>
          <w:tcPr>
            <w:tcW w:w="1559" w:type="dxa"/>
            <w:noWrap/>
            <w:vAlign w:val="bottom"/>
          </w:tcPr>
          <w:p w:rsidR="00E07ADC" w:rsidRPr="009D5F76" w:rsidRDefault="00E07ADC" w:rsidP="005475E0">
            <w:pPr>
              <w:jc w:val="center"/>
              <w:rPr>
                <w:iCs/>
              </w:rPr>
            </w:pPr>
            <w:r w:rsidRPr="009D5F76">
              <w:rPr>
                <w:iCs/>
                <w:sz w:val="22"/>
                <w:szCs w:val="22"/>
              </w:rPr>
              <w:t>3</w:t>
            </w:r>
          </w:p>
        </w:tc>
        <w:tc>
          <w:tcPr>
            <w:tcW w:w="709" w:type="dxa"/>
            <w:noWrap/>
            <w:vAlign w:val="bottom"/>
          </w:tcPr>
          <w:p w:rsidR="00E07ADC" w:rsidRPr="009D5F76" w:rsidRDefault="00E07ADC" w:rsidP="005475E0">
            <w:pPr>
              <w:jc w:val="right"/>
            </w:pPr>
            <w:r w:rsidRPr="009D5F76">
              <w:rPr>
                <w:sz w:val="22"/>
                <w:szCs w:val="22"/>
              </w:rPr>
              <w:t>0.0</w:t>
            </w:r>
          </w:p>
        </w:tc>
        <w:tc>
          <w:tcPr>
            <w:tcW w:w="710" w:type="dxa"/>
            <w:noWrap/>
            <w:vAlign w:val="bottom"/>
          </w:tcPr>
          <w:p w:rsidR="00E07ADC" w:rsidRPr="009D5F76" w:rsidRDefault="00E07ADC" w:rsidP="005475E0">
            <w:pPr>
              <w:jc w:val="right"/>
            </w:pPr>
            <w:r w:rsidRPr="009D5F76">
              <w:rPr>
                <w:sz w:val="22"/>
                <w:szCs w:val="22"/>
              </w:rPr>
              <w:t>9.1</w:t>
            </w:r>
          </w:p>
        </w:tc>
        <w:tc>
          <w:tcPr>
            <w:tcW w:w="710" w:type="dxa"/>
            <w:noWrap/>
            <w:vAlign w:val="bottom"/>
          </w:tcPr>
          <w:p w:rsidR="00E07ADC" w:rsidRPr="009D5F76" w:rsidRDefault="00E07ADC" w:rsidP="005475E0">
            <w:pPr>
              <w:jc w:val="right"/>
            </w:pPr>
            <w:r w:rsidRPr="009D5F76">
              <w:rPr>
                <w:sz w:val="22"/>
                <w:szCs w:val="22"/>
              </w:rPr>
              <w:t>0.0</w:t>
            </w:r>
          </w:p>
        </w:tc>
        <w:tc>
          <w:tcPr>
            <w:tcW w:w="710" w:type="dxa"/>
            <w:noWrap/>
            <w:vAlign w:val="bottom"/>
          </w:tcPr>
          <w:p w:rsidR="00E07ADC" w:rsidRPr="009D5F76" w:rsidRDefault="00E07ADC" w:rsidP="005475E0">
            <w:pPr>
              <w:jc w:val="right"/>
            </w:pPr>
            <w:r w:rsidRPr="009D5F76">
              <w:rPr>
                <w:sz w:val="22"/>
                <w:szCs w:val="22"/>
              </w:rPr>
              <w:t>90.9</w:t>
            </w:r>
          </w:p>
        </w:tc>
        <w:tc>
          <w:tcPr>
            <w:tcW w:w="710" w:type="dxa"/>
            <w:noWrap/>
            <w:vAlign w:val="bottom"/>
          </w:tcPr>
          <w:p w:rsidR="00E07ADC" w:rsidRPr="009D5F76" w:rsidRDefault="00E07ADC" w:rsidP="005475E0">
            <w:pPr>
              <w:jc w:val="right"/>
            </w:pPr>
            <w:r w:rsidRPr="009D5F76">
              <w:rPr>
                <w:sz w:val="22"/>
                <w:szCs w:val="22"/>
              </w:rPr>
              <w:t>0.0</w:t>
            </w:r>
          </w:p>
        </w:tc>
      </w:tr>
      <w:tr w:rsidR="00E07ADC" w:rsidRPr="009D5F76" w:rsidTr="005475E0">
        <w:trPr>
          <w:trHeight w:val="300"/>
        </w:trPr>
        <w:tc>
          <w:tcPr>
            <w:tcW w:w="1701" w:type="dxa"/>
            <w:noWrap/>
            <w:vAlign w:val="bottom"/>
          </w:tcPr>
          <w:p w:rsidR="00E07ADC" w:rsidRPr="009D5F76" w:rsidRDefault="00E07ADC" w:rsidP="005475E0">
            <w:r w:rsidRPr="009D5F76">
              <w:rPr>
                <w:sz w:val="22"/>
                <w:szCs w:val="22"/>
              </w:rPr>
              <w:t>Gastropoda</w:t>
            </w:r>
          </w:p>
        </w:tc>
        <w:tc>
          <w:tcPr>
            <w:tcW w:w="2694" w:type="dxa"/>
            <w:noWrap/>
            <w:vAlign w:val="bottom"/>
          </w:tcPr>
          <w:p w:rsidR="00E07ADC" w:rsidRPr="009D5F76" w:rsidRDefault="00E07ADC" w:rsidP="005475E0">
            <w:pPr>
              <w:rPr>
                <w:i/>
                <w:iCs/>
              </w:rPr>
            </w:pPr>
            <w:r w:rsidRPr="009D5F76">
              <w:rPr>
                <w:i/>
                <w:iCs/>
                <w:sz w:val="22"/>
                <w:szCs w:val="22"/>
              </w:rPr>
              <w:t>Radix balthica</w:t>
            </w:r>
          </w:p>
        </w:tc>
        <w:tc>
          <w:tcPr>
            <w:tcW w:w="1559" w:type="dxa"/>
            <w:noWrap/>
            <w:vAlign w:val="bottom"/>
          </w:tcPr>
          <w:p w:rsidR="00E07ADC" w:rsidRPr="009D5F76" w:rsidRDefault="00E07ADC" w:rsidP="005475E0">
            <w:pPr>
              <w:jc w:val="center"/>
              <w:rPr>
                <w:iCs/>
                <w:vertAlign w:val="superscript"/>
              </w:rPr>
            </w:pPr>
            <w:r w:rsidRPr="009D5F76">
              <w:rPr>
                <w:iCs/>
                <w:sz w:val="22"/>
                <w:szCs w:val="22"/>
              </w:rPr>
              <w:t>1</w:t>
            </w:r>
          </w:p>
        </w:tc>
        <w:tc>
          <w:tcPr>
            <w:tcW w:w="709" w:type="dxa"/>
            <w:noWrap/>
            <w:vAlign w:val="bottom"/>
          </w:tcPr>
          <w:p w:rsidR="00E07ADC" w:rsidRPr="009D5F76" w:rsidRDefault="00E07ADC" w:rsidP="005475E0">
            <w:pPr>
              <w:jc w:val="right"/>
            </w:pPr>
            <w:r w:rsidRPr="009D5F76">
              <w:rPr>
                <w:sz w:val="22"/>
                <w:szCs w:val="22"/>
              </w:rPr>
              <w:t>34.8</w:t>
            </w:r>
          </w:p>
        </w:tc>
        <w:tc>
          <w:tcPr>
            <w:tcW w:w="710" w:type="dxa"/>
            <w:noWrap/>
            <w:vAlign w:val="bottom"/>
          </w:tcPr>
          <w:p w:rsidR="00E07ADC" w:rsidRPr="009D5F76" w:rsidRDefault="00E07ADC" w:rsidP="005475E0">
            <w:pPr>
              <w:jc w:val="right"/>
            </w:pPr>
            <w:r w:rsidRPr="009D5F76">
              <w:rPr>
                <w:sz w:val="22"/>
                <w:szCs w:val="22"/>
              </w:rPr>
              <w:t>3.0</w:t>
            </w:r>
          </w:p>
        </w:tc>
        <w:tc>
          <w:tcPr>
            <w:tcW w:w="710" w:type="dxa"/>
            <w:noWrap/>
            <w:vAlign w:val="bottom"/>
          </w:tcPr>
          <w:p w:rsidR="00E07ADC" w:rsidRPr="009D5F76" w:rsidRDefault="00E07ADC" w:rsidP="005475E0">
            <w:pPr>
              <w:jc w:val="right"/>
            </w:pPr>
            <w:r w:rsidRPr="009D5F76">
              <w:rPr>
                <w:sz w:val="22"/>
                <w:szCs w:val="22"/>
              </w:rPr>
              <w:t>12.1</w:t>
            </w:r>
          </w:p>
        </w:tc>
        <w:tc>
          <w:tcPr>
            <w:tcW w:w="710" w:type="dxa"/>
            <w:noWrap/>
            <w:vAlign w:val="bottom"/>
          </w:tcPr>
          <w:p w:rsidR="00E07ADC" w:rsidRPr="009D5F76" w:rsidRDefault="00E07ADC" w:rsidP="005475E0">
            <w:pPr>
              <w:jc w:val="right"/>
            </w:pPr>
            <w:r w:rsidRPr="009D5F76">
              <w:rPr>
                <w:sz w:val="22"/>
                <w:szCs w:val="22"/>
              </w:rPr>
              <w:t>42.4</w:t>
            </w:r>
          </w:p>
        </w:tc>
        <w:tc>
          <w:tcPr>
            <w:tcW w:w="710" w:type="dxa"/>
            <w:noWrap/>
            <w:vAlign w:val="bottom"/>
          </w:tcPr>
          <w:p w:rsidR="00E07ADC" w:rsidRPr="009D5F76" w:rsidRDefault="00E07ADC" w:rsidP="005475E0">
            <w:pPr>
              <w:jc w:val="right"/>
            </w:pPr>
            <w:r w:rsidRPr="009D5F76">
              <w:rPr>
                <w:sz w:val="22"/>
                <w:szCs w:val="22"/>
              </w:rPr>
              <w:t>7.6</w:t>
            </w:r>
          </w:p>
        </w:tc>
      </w:tr>
      <w:tr w:rsidR="00E07ADC" w:rsidRPr="009D5F76" w:rsidTr="005475E0">
        <w:trPr>
          <w:trHeight w:val="300"/>
        </w:trPr>
        <w:tc>
          <w:tcPr>
            <w:tcW w:w="1701" w:type="dxa"/>
            <w:noWrap/>
            <w:vAlign w:val="bottom"/>
          </w:tcPr>
          <w:p w:rsidR="00E07ADC" w:rsidRPr="009D5F76" w:rsidRDefault="00E07ADC" w:rsidP="005475E0">
            <w:r w:rsidRPr="009D5F76">
              <w:rPr>
                <w:sz w:val="22"/>
                <w:szCs w:val="22"/>
              </w:rPr>
              <w:t>Coleopetera</w:t>
            </w:r>
          </w:p>
        </w:tc>
        <w:tc>
          <w:tcPr>
            <w:tcW w:w="2694" w:type="dxa"/>
            <w:noWrap/>
            <w:vAlign w:val="bottom"/>
          </w:tcPr>
          <w:p w:rsidR="00E07ADC" w:rsidRPr="009D5F76" w:rsidRDefault="00E07ADC" w:rsidP="005475E0">
            <w:pPr>
              <w:rPr>
                <w:i/>
                <w:iCs/>
              </w:rPr>
            </w:pPr>
            <w:r w:rsidRPr="009D5F76">
              <w:rPr>
                <w:i/>
                <w:iCs/>
                <w:sz w:val="22"/>
                <w:szCs w:val="22"/>
              </w:rPr>
              <w:t>Hydroporus sp.</w:t>
            </w:r>
          </w:p>
        </w:tc>
        <w:tc>
          <w:tcPr>
            <w:tcW w:w="1559" w:type="dxa"/>
            <w:noWrap/>
            <w:vAlign w:val="bottom"/>
          </w:tcPr>
          <w:p w:rsidR="00E07ADC" w:rsidRPr="009D5F76" w:rsidRDefault="00E07ADC" w:rsidP="005475E0">
            <w:pPr>
              <w:jc w:val="center"/>
              <w:rPr>
                <w:iCs/>
                <w:vertAlign w:val="superscript"/>
              </w:rPr>
            </w:pPr>
            <w:r w:rsidRPr="009D5F76">
              <w:rPr>
                <w:iCs/>
                <w:sz w:val="22"/>
                <w:szCs w:val="22"/>
              </w:rPr>
              <w:t>NA</w:t>
            </w:r>
            <w:r w:rsidRPr="009D5F76">
              <w:rPr>
                <w:iCs/>
                <w:sz w:val="22"/>
                <w:szCs w:val="22"/>
                <w:vertAlign w:val="superscript"/>
              </w:rPr>
              <w:t>b</w:t>
            </w:r>
          </w:p>
        </w:tc>
        <w:tc>
          <w:tcPr>
            <w:tcW w:w="709" w:type="dxa"/>
            <w:noWrap/>
            <w:vAlign w:val="bottom"/>
          </w:tcPr>
          <w:p w:rsidR="00E07ADC" w:rsidRPr="009D5F76" w:rsidRDefault="00E07ADC" w:rsidP="005475E0">
            <w:pPr>
              <w:jc w:val="right"/>
            </w:pPr>
            <w:r w:rsidRPr="009D5F76">
              <w:rPr>
                <w:sz w:val="22"/>
                <w:szCs w:val="22"/>
              </w:rPr>
              <w:t>0.0</w:t>
            </w:r>
          </w:p>
        </w:tc>
        <w:tc>
          <w:tcPr>
            <w:tcW w:w="710" w:type="dxa"/>
            <w:noWrap/>
            <w:vAlign w:val="bottom"/>
          </w:tcPr>
          <w:p w:rsidR="00E07ADC" w:rsidRPr="009D5F76" w:rsidRDefault="00E07ADC" w:rsidP="005475E0">
            <w:pPr>
              <w:jc w:val="right"/>
            </w:pPr>
            <w:r w:rsidRPr="009D5F76">
              <w:rPr>
                <w:sz w:val="22"/>
                <w:szCs w:val="22"/>
              </w:rPr>
              <w:t>0.0</w:t>
            </w:r>
          </w:p>
        </w:tc>
        <w:tc>
          <w:tcPr>
            <w:tcW w:w="710" w:type="dxa"/>
            <w:noWrap/>
            <w:vAlign w:val="bottom"/>
          </w:tcPr>
          <w:p w:rsidR="00E07ADC" w:rsidRPr="009D5F76" w:rsidRDefault="00E07ADC" w:rsidP="005475E0">
            <w:pPr>
              <w:jc w:val="right"/>
            </w:pPr>
            <w:r w:rsidRPr="009D5F76">
              <w:rPr>
                <w:sz w:val="22"/>
                <w:szCs w:val="22"/>
              </w:rPr>
              <w:t>0.0</w:t>
            </w:r>
          </w:p>
        </w:tc>
        <w:tc>
          <w:tcPr>
            <w:tcW w:w="710" w:type="dxa"/>
            <w:noWrap/>
            <w:vAlign w:val="bottom"/>
          </w:tcPr>
          <w:p w:rsidR="00E07ADC" w:rsidRPr="009D5F76" w:rsidRDefault="00E07ADC" w:rsidP="005475E0">
            <w:pPr>
              <w:jc w:val="right"/>
            </w:pPr>
            <w:r w:rsidRPr="009D5F76">
              <w:rPr>
                <w:sz w:val="22"/>
                <w:szCs w:val="22"/>
              </w:rPr>
              <w:t>70.0</w:t>
            </w:r>
          </w:p>
        </w:tc>
        <w:tc>
          <w:tcPr>
            <w:tcW w:w="710" w:type="dxa"/>
            <w:noWrap/>
            <w:vAlign w:val="bottom"/>
          </w:tcPr>
          <w:p w:rsidR="00E07ADC" w:rsidRPr="009D5F76" w:rsidRDefault="00E07ADC" w:rsidP="005475E0">
            <w:pPr>
              <w:jc w:val="right"/>
            </w:pPr>
            <w:r w:rsidRPr="009D5F76">
              <w:rPr>
                <w:sz w:val="22"/>
                <w:szCs w:val="22"/>
              </w:rPr>
              <w:t>30.0</w:t>
            </w:r>
          </w:p>
        </w:tc>
      </w:tr>
      <w:tr w:rsidR="00E07ADC" w:rsidRPr="009D5F76" w:rsidTr="005475E0">
        <w:trPr>
          <w:trHeight w:val="300"/>
        </w:trPr>
        <w:tc>
          <w:tcPr>
            <w:tcW w:w="1701" w:type="dxa"/>
            <w:tcBorders>
              <w:bottom w:val="single" w:sz="4" w:space="0" w:color="auto"/>
            </w:tcBorders>
            <w:noWrap/>
            <w:vAlign w:val="bottom"/>
          </w:tcPr>
          <w:p w:rsidR="00E07ADC" w:rsidRPr="009D5F76" w:rsidRDefault="00E07ADC" w:rsidP="005475E0">
            <w:r w:rsidRPr="009D5F76">
              <w:rPr>
                <w:sz w:val="22"/>
                <w:szCs w:val="22"/>
              </w:rPr>
              <w:t>Gastropoda</w:t>
            </w:r>
          </w:p>
        </w:tc>
        <w:tc>
          <w:tcPr>
            <w:tcW w:w="2694" w:type="dxa"/>
            <w:tcBorders>
              <w:bottom w:val="single" w:sz="4" w:space="0" w:color="auto"/>
            </w:tcBorders>
            <w:noWrap/>
            <w:vAlign w:val="bottom"/>
          </w:tcPr>
          <w:p w:rsidR="00E07ADC" w:rsidRPr="009D5F76" w:rsidRDefault="00E07ADC" w:rsidP="005475E0">
            <w:pPr>
              <w:rPr>
                <w:i/>
                <w:iCs/>
              </w:rPr>
            </w:pPr>
            <w:r w:rsidRPr="009D5F76">
              <w:rPr>
                <w:i/>
                <w:iCs/>
                <w:sz w:val="22"/>
                <w:szCs w:val="22"/>
              </w:rPr>
              <w:t xml:space="preserve">Galba </w:t>
            </w:r>
            <w:r w:rsidR="006D3160">
              <w:rPr>
                <w:i/>
                <w:iCs/>
                <w:sz w:val="22"/>
                <w:szCs w:val="22"/>
              </w:rPr>
              <w:t>truncata</w:t>
            </w:r>
          </w:p>
        </w:tc>
        <w:tc>
          <w:tcPr>
            <w:tcW w:w="1559" w:type="dxa"/>
            <w:tcBorders>
              <w:bottom w:val="single" w:sz="4" w:space="0" w:color="auto"/>
            </w:tcBorders>
            <w:noWrap/>
            <w:vAlign w:val="bottom"/>
          </w:tcPr>
          <w:p w:rsidR="00E07ADC" w:rsidRPr="009D5F76" w:rsidRDefault="00E07ADC" w:rsidP="005475E0">
            <w:pPr>
              <w:jc w:val="center"/>
              <w:rPr>
                <w:iCs/>
              </w:rPr>
            </w:pPr>
            <w:r w:rsidRPr="009D5F76">
              <w:rPr>
                <w:iCs/>
                <w:sz w:val="22"/>
                <w:szCs w:val="22"/>
              </w:rPr>
              <w:t>3</w:t>
            </w:r>
          </w:p>
        </w:tc>
        <w:tc>
          <w:tcPr>
            <w:tcW w:w="709" w:type="dxa"/>
            <w:tcBorders>
              <w:bottom w:val="single" w:sz="4" w:space="0" w:color="auto"/>
            </w:tcBorders>
            <w:noWrap/>
            <w:vAlign w:val="bottom"/>
          </w:tcPr>
          <w:p w:rsidR="00E07ADC" w:rsidRPr="009D5F76" w:rsidRDefault="00E07ADC" w:rsidP="005475E0">
            <w:pPr>
              <w:jc w:val="right"/>
            </w:pPr>
            <w:r w:rsidRPr="009D5F76">
              <w:rPr>
                <w:sz w:val="22"/>
                <w:szCs w:val="22"/>
              </w:rPr>
              <w:t>2.7</w:t>
            </w:r>
          </w:p>
        </w:tc>
        <w:tc>
          <w:tcPr>
            <w:tcW w:w="710" w:type="dxa"/>
            <w:tcBorders>
              <w:bottom w:val="single" w:sz="4" w:space="0" w:color="auto"/>
            </w:tcBorders>
            <w:noWrap/>
            <w:vAlign w:val="bottom"/>
          </w:tcPr>
          <w:p w:rsidR="00E07ADC" w:rsidRPr="009D5F76" w:rsidRDefault="00E07ADC" w:rsidP="005475E0">
            <w:pPr>
              <w:jc w:val="right"/>
            </w:pPr>
            <w:r w:rsidRPr="009D5F76">
              <w:rPr>
                <w:sz w:val="22"/>
                <w:szCs w:val="22"/>
              </w:rPr>
              <w:t>0.0</w:t>
            </w:r>
          </w:p>
        </w:tc>
        <w:tc>
          <w:tcPr>
            <w:tcW w:w="710" w:type="dxa"/>
            <w:tcBorders>
              <w:bottom w:val="single" w:sz="4" w:space="0" w:color="auto"/>
            </w:tcBorders>
            <w:noWrap/>
            <w:vAlign w:val="bottom"/>
          </w:tcPr>
          <w:p w:rsidR="00E07ADC" w:rsidRPr="009D5F76" w:rsidRDefault="00E07ADC" w:rsidP="005475E0">
            <w:pPr>
              <w:jc w:val="right"/>
            </w:pPr>
            <w:r w:rsidRPr="009D5F76">
              <w:rPr>
                <w:sz w:val="22"/>
                <w:szCs w:val="22"/>
              </w:rPr>
              <w:t>10.8</w:t>
            </w:r>
          </w:p>
        </w:tc>
        <w:tc>
          <w:tcPr>
            <w:tcW w:w="710" w:type="dxa"/>
            <w:tcBorders>
              <w:bottom w:val="single" w:sz="4" w:space="0" w:color="auto"/>
            </w:tcBorders>
            <w:noWrap/>
            <w:vAlign w:val="bottom"/>
          </w:tcPr>
          <w:p w:rsidR="00E07ADC" w:rsidRPr="009D5F76" w:rsidRDefault="00E07ADC" w:rsidP="005475E0">
            <w:pPr>
              <w:jc w:val="right"/>
            </w:pPr>
            <w:r w:rsidRPr="009D5F76">
              <w:rPr>
                <w:sz w:val="22"/>
                <w:szCs w:val="22"/>
              </w:rPr>
              <w:t>48.6</w:t>
            </w:r>
          </w:p>
        </w:tc>
        <w:tc>
          <w:tcPr>
            <w:tcW w:w="710" w:type="dxa"/>
            <w:tcBorders>
              <w:bottom w:val="single" w:sz="4" w:space="0" w:color="auto"/>
            </w:tcBorders>
            <w:noWrap/>
            <w:vAlign w:val="bottom"/>
          </w:tcPr>
          <w:p w:rsidR="00E07ADC" w:rsidRPr="009D5F76" w:rsidRDefault="00E07ADC" w:rsidP="005475E0">
            <w:pPr>
              <w:jc w:val="right"/>
            </w:pPr>
            <w:r w:rsidRPr="009D5F76">
              <w:rPr>
                <w:sz w:val="22"/>
                <w:szCs w:val="22"/>
              </w:rPr>
              <w:t>37.8</w:t>
            </w:r>
          </w:p>
        </w:tc>
      </w:tr>
    </w:tbl>
    <w:p w:rsidR="00E07ADC" w:rsidRPr="009D5F76" w:rsidRDefault="00E07ADC" w:rsidP="00E07ADC">
      <w:pPr>
        <w:jc w:val="both"/>
        <w:rPr>
          <w:sz w:val="22"/>
          <w:szCs w:val="22"/>
        </w:rPr>
      </w:pPr>
      <w:r w:rsidRPr="009D5F76">
        <w:rPr>
          <w:sz w:val="22"/>
          <w:szCs w:val="22"/>
          <w:vertAlign w:val="superscript"/>
        </w:rPr>
        <w:t>a</w:t>
      </w:r>
      <w:r w:rsidRPr="009D5F76">
        <w:rPr>
          <w:sz w:val="22"/>
          <w:szCs w:val="22"/>
        </w:rPr>
        <w:t xml:space="preserve"> </w:t>
      </w:r>
      <w:r w:rsidRPr="009D5F76">
        <w:rPr>
          <w:i/>
          <w:sz w:val="22"/>
          <w:szCs w:val="22"/>
        </w:rPr>
        <w:t>Nemoura lacustris</w:t>
      </w:r>
      <w:r w:rsidRPr="009D5F76">
        <w:rPr>
          <w:sz w:val="22"/>
          <w:szCs w:val="22"/>
        </w:rPr>
        <w:t xml:space="preserve"> has been assigned an initial conservation score of 7 following its recent discovery within the UK (House and Tapia, 2014). </w:t>
      </w:r>
    </w:p>
    <w:p w:rsidR="00E07ADC" w:rsidRPr="009D5F76" w:rsidRDefault="00E07ADC" w:rsidP="00E07ADC">
      <w:pPr>
        <w:jc w:val="both"/>
        <w:rPr>
          <w:sz w:val="22"/>
          <w:szCs w:val="22"/>
        </w:rPr>
      </w:pPr>
      <w:r w:rsidRPr="009D5F76">
        <w:rPr>
          <w:sz w:val="22"/>
          <w:szCs w:val="22"/>
          <w:vertAlign w:val="superscript"/>
        </w:rPr>
        <w:t>b</w:t>
      </w:r>
      <w:r w:rsidRPr="009D5F76">
        <w:rPr>
          <w:sz w:val="22"/>
          <w:szCs w:val="22"/>
        </w:rPr>
        <w:t xml:space="preserve"> High variability of c</w:t>
      </w:r>
      <w:bookmarkStart w:id="0" w:name="_GoBack"/>
      <w:bookmarkEnd w:id="0"/>
      <w:r w:rsidRPr="009D5F76">
        <w:rPr>
          <w:sz w:val="22"/>
          <w:szCs w:val="22"/>
        </w:rPr>
        <w:t>onservation scores within each of these genera.</w:t>
      </w:r>
    </w:p>
    <w:p w:rsidR="00E07ADC" w:rsidRPr="009D5F76" w:rsidRDefault="00E07ADC" w:rsidP="00E07ADC">
      <w:pPr>
        <w:spacing w:line="480" w:lineRule="auto"/>
        <w:jc w:val="both"/>
        <w:rPr>
          <w:b/>
          <w:sz w:val="22"/>
          <w:szCs w:val="22"/>
        </w:rPr>
      </w:pPr>
      <w:r w:rsidRPr="009D5F76">
        <w:rPr>
          <w:b/>
          <w:sz w:val="22"/>
          <w:szCs w:val="22"/>
        </w:rPr>
        <w:t>References</w:t>
      </w:r>
    </w:p>
    <w:p w:rsidR="00E07ADC" w:rsidRPr="009D5F76" w:rsidRDefault="00E07ADC" w:rsidP="00E07ADC">
      <w:pPr>
        <w:spacing w:line="480" w:lineRule="auto"/>
        <w:ind w:hanging="480"/>
        <w:rPr>
          <w:sz w:val="22"/>
          <w:szCs w:val="22"/>
          <w:shd w:val="clear" w:color="auto" w:fill="FFFFFF"/>
        </w:rPr>
      </w:pPr>
      <w:r w:rsidRPr="009D5F76">
        <w:rPr>
          <w:sz w:val="22"/>
          <w:szCs w:val="22"/>
          <w:shd w:val="clear" w:color="auto" w:fill="FFFFFF"/>
        </w:rPr>
        <w:t>Hill, M.O. (1979).</w:t>
      </w:r>
      <w:r w:rsidRPr="009D5F76">
        <w:rPr>
          <w:rStyle w:val="apple-converted-space"/>
          <w:sz w:val="22"/>
          <w:szCs w:val="22"/>
          <w:shd w:val="clear" w:color="auto" w:fill="FFFFFF"/>
        </w:rPr>
        <w:t> </w:t>
      </w:r>
      <w:r w:rsidRPr="009D5F76">
        <w:rPr>
          <w:i/>
          <w:iCs/>
          <w:sz w:val="22"/>
          <w:szCs w:val="22"/>
          <w:shd w:val="clear" w:color="auto" w:fill="FFFFFF"/>
        </w:rPr>
        <w:t>TWINSPAN: a FORTRAN program for arranging multivariate data in an ordered two-way table by classification of the individuals and attributes</w:t>
      </w:r>
      <w:r w:rsidRPr="009D5F76">
        <w:rPr>
          <w:sz w:val="22"/>
          <w:szCs w:val="22"/>
          <w:shd w:val="clear" w:color="auto" w:fill="FFFFFF"/>
        </w:rPr>
        <w:t>. Section of Ecology and Systematics, Cornell University.</w:t>
      </w:r>
    </w:p>
    <w:p w:rsidR="00E07ADC" w:rsidRPr="009D5F76" w:rsidRDefault="00E07ADC" w:rsidP="00E07ADC">
      <w:pPr>
        <w:spacing w:line="480" w:lineRule="auto"/>
        <w:ind w:hanging="480"/>
        <w:rPr>
          <w:sz w:val="22"/>
          <w:szCs w:val="22"/>
        </w:rPr>
      </w:pPr>
      <w:r w:rsidRPr="009D5F76">
        <w:rPr>
          <w:sz w:val="22"/>
          <w:szCs w:val="22"/>
        </w:rPr>
        <w:t xml:space="preserve">House. A and Tapia. G (2014) A New Stonefly found in British Winterbournes, </w:t>
      </w:r>
      <w:r w:rsidRPr="009D5F76">
        <w:rPr>
          <w:i/>
          <w:iCs/>
          <w:sz w:val="22"/>
          <w:szCs w:val="22"/>
        </w:rPr>
        <w:t xml:space="preserve">Freshwater Biological Associations News, </w:t>
      </w:r>
      <w:r w:rsidRPr="009D5F76">
        <w:rPr>
          <w:sz w:val="22"/>
          <w:szCs w:val="22"/>
        </w:rPr>
        <w:t xml:space="preserve">no. 64. </w:t>
      </w:r>
    </w:p>
    <w:p w:rsidR="00E07ADC" w:rsidRPr="009D5F76" w:rsidRDefault="00E07ADC" w:rsidP="00E07ADC">
      <w:pPr>
        <w:spacing w:line="480" w:lineRule="auto"/>
        <w:ind w:hanging="480"/>
        <w:rPr>
          <w:sz w:val="22"/>
          <w:szCs w:val="22"/>
        </w:rPr>
      </w:pPr>
      <w:r w:rsidRPr="009D5F76">
        <w:rPr>
          <w:sz w:val="22"/>
          <w:szCs w:val="22"/>
        </w:rPr>
        <w:t xml:space="preserve">Maechler, M., Rousseeuw, P. J., Struyf, A., Hubert, M. and Hornik, K. (2017). R package ‘cluster’. Version 2.0.6. Available online through &lt;https://cran.r-project.org/web/packages/cluster/cluster.pdf &gt;. [Accessed 19/05/2017]. </w:t>
      </w:r>
    </w:p>
    <w:p w:rsidR="00E07ADC" w:rsidRPr="009D5F76" w:rsidRDefault="00E07ADC" w:rsidP="00E07ADC">
      <w:pPr>
        <w:spacing w:line="480" w:lineRule="auto"/>
        <w:ind w:hanging="480"/>
        <w:rPr>
          <w:sz w:val="22"/>
          <w:szCs w:val="22"/>
        </w:rPr>
      </w:pPr>
      <w:r w:rsidRPr="009D5F76">
        <w:rPr>
          <w:rStyle w:val="element-citation"/>
          <w:sz w:val="22"/>
          <w:szCs w:val="22"/>
        </w:rPr>
        <w:lastRenderedPageBreak/>
        <w:t xml:space="preserve">Oksanen J. (2016). Vegan: ecological diversity. Available online at &lt;https://cran.r-project.org/web/packages/vegan/vignettes/diversity-vegan.pdf&gt; </w:t>
      </w:r>
      <w:r w:rsidRPr="009D5F76">
        <w:rPr>
          <w:sz w:val="22"/>
          <w:szCs w:val="22"/>
        </w:rPr>
        <w:t xml:space="preserve">[Accessed 25/11/2016]. </w:t>
      </w:r>
    </w:p>
    <w:p w:rsidR="00E07ADC" w:rsidRPr="009D5F76" w:rsidRDefault="00E07ADC" w:rsidP="00E07ADC">
      <w:pPr>
        <w:spacing w:line="480" w:lineRule="auto"/>
        <w:ind w:hanging="480"/>
        <w:rPr>
          <w:sz w:val="22"/>
          <w:szCs w:val="22"/>
        </w:rPr>
      </w:pPr>
      <w:r w:rsidRPr="009D5F76">
        <w:rPr>
          <w:sz w:val="22"/>
          <w:szCs w:val="22"/>
        </w:rPr>
        <w:t>Oksanen, J., Blanchet, F.G., Kindt, R., Legendre, P., Minchin, P. R., O’Hara, R. B., Simpson, G. L., Solymos, P., Stevens, M.H.H  &amp; Wagner, H. (2017). Community ecology package. Version 2.4.1. Available online through &lt;https://cran.r-project.org/web/packages/vegan/vegan.pdf&gt;. [Accessed 19/05/2017].</w:t>
      </w:r>
    </w:p>
    <w:p w:rsidR="00807D0B" w:rsidRPr="009D5F76" w:rsidRDefault="00807D0B" w:rsidP="0085711E">
      <w:pPr>
        <w:spacing w:line="480" w:lineRule="auto"/>
        <w:jc w:val="both"/>
        <w:rPr>
          <w:b/>
          <w:sz w:val="22"/>
          <w:szCs w:val="22"/>
        </w:rPr>
      </w:pPr>
    </w:p>
    <w:p w:rsidR="00807D0B" w:rsidRPr="009D5F76" w:rsidRDefault="00807D0B" w:rsidP="0085711E">
      <w:pPr>
        <w:spacing w:line="480" w:lineRule="auto"/>
        <w:jc w:val="both"/>
        <w:rPr>
          <w:b/>
          <w:sz w:val="22"/>
          <w:szCs w:val="22"/>
        </w:rPr>
      </w:pPr>
    </w:p>
    <w:p w:rsidR="00807D0B" w:rsidRPr="009D5F76" w:rsidRDefault="00807D0B" w:rsidP="0085711E">
      <w:pPr>
        <w:spacing w:line="480" w:lineRule="auto"/>
        <w:jc w:val="both"/>
        <w:rPr>
          <w:b/>
          <w:sz w:val="22"/>
          <w:szCs w:val="22"/>
        </w:rPr>
      </w:pPr>
    </w:p>
    <w:p w:rsidR="00807D0B" w:rsidRPr="009D5F76" w:rsidRDefault="00807D0B" w:rsidP="0085711E">
      <w:pPr>
        <w:spacing w:line="480" w:lineRule="auto"/>
        <w:jc w:val="both"/>
        <w:rPr>
          <w:b/>
          <w:sz w:val="22"/>
          <w:szCs w:val="22"/>
        </w:rPr>
      </w:pPr>
    </w:p>
    <w:p w:rsidR="00807D0B" w:rsidRPr="009D5F76" w:rsidRDefault="00807D0B" w:rsidP="0085711E">
      <w:pPr>
        <w:spacing w:line="480" w:lineRule="auto"/>
        <w:jc w:val="both"/>
        <w:rPr>
          <w:b/>
          <w:sz w:val="22"/>
          <w:szCs w:val="22"/>
        </w:rPr>
      </w:pPr>
    </w:p>
    <w:p w:rsidR="00E07ADC" w:rsidRPr="009D5F76" w:rsidRDefault="00E07ADC" w:rsidP="0085711E">
      <w:pPr>
        <w:spacing w:line="480" w:lineRule="auto"/>
        <w:jc w:val="both"/>
        <w:rPr>
          <w:b/>
          <w:sz w:val="22"/>
          <w:szCs w:val="22"/>
        </w:rPr>
      </w:pPr>
    </w:p>
    <w:p w:rsidR="00E07ADC" w:rsidRPr="009D5F76" w:rsidRDefault="00E07ADC" w:rsidP="0085711E">
      <w:pPr>
        <w:spacing w:line="480" w:lineRule="auto"/>
        <w:jc w:val="both"/>
        <w:rPr>
          <w:b/>
          <w:sz w:val="22"/>
          <w:szCs w:val="22"/>
        </w:rPr>
      </w:pPr>
    </w:p>
    <w:p w:rsidR="00E07ADC" w:rsidRPr="009D5F76" w:rsidRDefault="00E07ADC" w:rsidP="0085711E">
      <w:pPr>
        <w:spacing w:line="480" w:lineRule="auto"/>
        <w:jc w:val="both"/>
        <w:rPr>
          <w:b/>
          <w:sz w:val="22"/>
          <w:szCs w:val="22"/>
        </w:rPr>
      </w:pPr>
    </w:p>
    <w:p w:rsidR="00E07ADC" w:rsidRPr="009D5F76" w:rsidRDefault="00E07ADC" w:rsidP="0085711E">
      <w:pPr>
        <w:spacing w:line="480" w:lineRule="auto"/>
        <w:jc w:val="both"/>
        <w:rPr>
          <w:b/>
          <w:sz w:val="22"/>
          <w:szCs w:val="22"/>
        </w:rPr>
      </w:pPr>
    </w:p>
    <w:p w:rsidR="00E07ADC" w:rsidRPr="009D5F76" w:rsidRDefault="00E07ADC" w:rsidP="0085711E">
      <w:pPr>
        <w:spacing w:line="480" w:lineRule="auto"/>
        <w:jc w:val="both"/>
        <w:rPr>
          <w:b/>
          <w:sz w:val="22"/>
          <w:szCs w:val="22"/>
        </w:rPr>
      </w:pPr>
    </w:p>
    <w:p w:rsidR="00E07ADC" w:rsidRPr="009D5F76" w:rsidRDefault="00E07ADC" w:rsidP="0085711E">
      <w:pPr>
        <w:spacing w:line="480" w:lineRule="auto"/>
        <w:jc w:val="both"/>
        <w:rPr>
          <w:b/>
          <w:sz w:val="22"/>
          <w:szCs w:val="22"/>
        </w:rPr>
      </w:pPr>
    </w:p>
    <w:p w:rsidR="00E07ADC" w:rsidRPr="009D5F76" w:rsidRDefault="00E07ADC" w:rsidP="0085711E">
      <w:pPr>
        <w:spacing w:line="480" w:lineRule="auto"/>
        <w:jc w:val="both"/>
        <w:rPr>
          <w:b/>
          <w:sz w:val="22"/>
          <w:szCs w:val="22"/>
        </w:rPr>
      </w:pPr>
    </w:p>
    <w:p w:rsidR="00E07ADC" w:rsidRPr="009D5F76" w:rsidRDefault="00E07ADC" w:rsidP="0085711E">
      <w:pPr>
        <w:spacing w:line="480" w:lineRule="auto"/>
        <w:jc w:val="both"/>
        <w:rPr>
          <w:b/>
          <w:sz w:val="22"/>
          <w:szCs w:val="22"/>
        </w:rPr>
      </w:pPr>
    </w:p>
    <w:p w:rsidR="00E07ADC" w:rsidRPr="009D5F76" w:rsidRDefault="00E07ADC" w:rsidP="0085711E">
      <w:pPr>
        <w:spacing w:line="480" w:lineRule="auto"/>
        <w:jc w:val="both"/>
        <w:rPr>
          <w:b/>
          <w:sz w:val="22"/>
          <w:szCs w:val="22"/>
        </w:rPr>
      </w:pPr>
    </w:p>
    <w:p w:rsidR="00E07ADC" w:rsidRPr="009D5F76" w:rsidRDefault="00E07ADC" w:rsidP="0085711E">
      <w:pPr>
        <w:spacing w:line="480" w:lineRule="auto"/>
        <w:jc w:val="both"/>
        <w:rPr>
          <w:b/>
          <w:sz w:val="22"/>
          <w:szCs w:val="22"/>
        </w:rPr>
      </w:pPr>
    </w:p>
    <w:p w:rsidR="00EE4103" w:rsidRPr="009D5F76" w:rsidRDefault="00EE4103" w:rsidP="0085711E">
      <w:pPr>
        <w:spacing w:line="480" w:lineRule="auto"/>
        <w:jc w:val="both"/>
        <w:rPr>
          <w:b/>
          <w:sz w:val="22"/>
          <w:szCs w:val="22"/>
        </w:rPr>
      </w:pPr>
    </w:p>
    <w:p w:rsidR="00EE4103" w:rsidRPr="009D5F76" w:rsidRDefault="00EE4103" w:rsidP="0085711E">
      <w:pPr>
        <w:spacing w:line="480" w:lineRule="auto"/>
        <w:jc w:val="both"/>
        <w:rPr>
          <w:b/>
          <w:sz w:val="22"/>
          <w:szCs w:val="22"/>
        </w:rPr>
      </w:pPr>
    </w:p>
    <w:p w:rsidR="00EE4103" w:rsidRPr="009D5F76" w:rsidRDefault="00EE4103" w:rsidP="0085711E">
      <w:pPr>
        <w:spacing w:line="480" w:lineRule="auto"/>
        <w:jc w:val="both"/>
        <w:rPr>
          <w:b/>
          <w:sz w:val="22"/>
          <w:szCs w:val="22"/>
        </w:rPr>
      </w:pPr>
    </w:p>
    <w:p w:rsidR="00EE4103" w:rsidRPr="009D5F76" w:rsidRDefault="00EE4103" w:rsidP="0085711E">
      <w:pPr>
        <w:spacing w:line="480" w:lineRule="auto"/>
        <w:jc w:val="both"/>
        <w:rPr>
          <w:b/>
          <w:sz w:val="22"/>
          <w:szCs w:val="22"/>
        </w:rPr>
      </w:pPr>
    </w:p>
    <w:p w:rsidR="00EE4103" w:rsidRPr="009D5F76" w:rsidRDefault="00EE4103" w:rsidP="0085711E">
      <w:pPr>
        <w:spacing w:line="480" w:lineRule="auto"/>
        <w:jc w:val="both"/>
        <w:rPr>
          <w:b/>
          <w:sz w:val="22"/>
          <w:szCs w:val="22"/>
        </w:rPr>
      </w:pPr>
    </w:p>
    <w:p w:rsidR="00EE4103" w:rsidRPr="009D5F76" w:rsidRDefault="00EE4103" w:rsidP="0085711E">
      <w:pPr>
        <w:spacing w:line="480" w:lineRule="auto"/>
        <w:jc w:val="both"/>
        <w:rPr>
          <w:b/>
          <w:sz w:val="22"/>
          <w:szCs w:val="22"/>
        </w:rPr>
      </w:pPr>
    </w:p>
    <w:p w:rsidR="00EE4103" w:rsidRPr="009D5F76" w:rsidRDefault="00EE4103" w:rsidP="0085711E">
      <w:pPr>
        <w:spacing w:line="480" w:lineRule="auto"/>
        <w:jc w:val="both"/>
        <w:rPr>
          <w:b/>
          <w:sz w:val="22"/>
          <w:szCs w:val="22"/>
        </w:rPr>
      </w:pPr>
    </w:p>
    <w:p w:rsidR="00E452F2" w:rsidRPr="009D5F76" w:rsidRDefault="00E452F2" w:rsidP="00E452F2">
      <w:pPr>
        <w:spacing w:line="480" w:lineRule="auto"/>
        <w:jc w:val="both"/>
        <w:rPr>
          <w:b/>
          <w:sz w:val="22"/>
          <w:szCs w:val="22"/>
        </w:rPr>
      </w:pPr>
      <w:r w:rsidRPr="009D5F76">
        <w:rPr>
          <w:b/>
          <w:sz w:val="22"/>
          <w:szCs w:val="22"/>
        </w:rPr>
        <w:lastRenderedPageBreak/>
        <w:t>Appendix B</w:t>
      </w:r>
    </w:p>
    <w:p w:rsidR="00E452F2" w:rsidRPr="009D5F76" w:rsidRDefault="00E452F2" w:rsidP="00E452F2">
      <w:pPr>
        <w:spacing w:after="120" w:line="480" w:lineRule="auto"/>
        <w:jc w:val="both"/>
        <w:rPr>
          <w:rFonts w:asciiTheme="majorBidi" w:hAnsiTheme="majorBidi" w:cstheme="majorBidi"/>
          <w:sz w:val="22"/>
          <w:szCs w:val="22"/>
        </w:rPr>
      </w:pPr>
      <w:r w:rsidRPr="009D5F76">
        <w:rPr>
          <w:rFonts w:asciiTheme="majorBidi" w:hAnsiTheme="majorBidi" w:cstheme="majorBidi"/>
          <w:sz w:val="22"/>
          <w:szCs w:val="22"/>
        </w:rPr>
        <w:t xml:space="preserve">This appendix summarises all taxa recorded sampled across the study period (2002-2007) from all sites across the Hampshire Avon (Southern England, UK). </w:t>
      </w:r>
    </w:p>
    <w:tbl>
      <w:tblPr>
        <w:tblpPr w:leftFromText="180" w:rightFromText="180" w:vertAnchor="text" w:horzAnchor="page" w:tblpX="238" w:tblpY="-1439"/>
        <w:tblW w:w="11980" w:type="dxa"/>
        <w:tblCellMar>
          <w:top w:w="15" w:type="dxa"/>
          <w:bottom w:w="15" w:type="dxa"/>
        </w:tblCellMar>
        <w:tblLook w:val="04A0"/>
      </w:tblPr>
      <w:tblGrid>
        <w:gridCol w:w="3820"/>
        <w:gridCol w:w="4280"/>
        <w:gridCol w:w="3880"/>
      </w:tblGrid>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lastRenderedPageBreak/>
              <w:t>CNIDARIA</w:t>
            </w:r>
          </w:p>
        </w:tc>
        <w:tc>
          <w:tcPr>
            <w:tcW w:w="428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INSECTA</w:t>
            </w:r>
          </w:p>
        </w:tc>
        <w:tc>
          <w:tcPr>
            <w:tcW w:w="388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Trichoptera (continued)</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Hydra sp.</w:t>
            </w:r>
          </w:p>
        </w:tc>
        <w:tc>
          <w:tcPr>
            <w:tcW w:w="428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Ephemeroptera</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Plectrocnemia conspersa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PLATYHELMINTHES</w:t>
            </w:r>
          </w:p>
        </w:tc>
        <w:tc>
          <w:tcPr>
            <w:tcW w:w="42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Baetidae</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Polycentropus flavomaculatus </w:t>
            </w:r>
            <w:r w:rsidRPr="009D5F76">
              <w:rPr>
                <w:sz w:val="18"/>
                <w:szCs w:val="18"/>
              </w:rPr>
              <w:t>(Pictet,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Microturbelleria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Rhithrogena semicolorata </w:t>
            </w:r>
            <w:r w:rsidRPr="009D5F76">
              <w:rPr>
                <w:sz w:val="18"/>
                <w:szCs w:val="18"/>
              </w:rPr>
              <w:t>(Curtis, 1834)</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Hydropsyche angustipennis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Seriata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Heptagenia sulphurea </w:t>
            </w:r>
            <w:r w:rsidRPr="009D5F76">
              <w:rPr>
                <w:sz w:val="18"/>
                <w:szCs w:val="18"/>
              </w:rPr>
              <w:t>(Müller, 1776)</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Hydropsyche pellucidula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Planaria torva </w:t>
            </w:r>
            <w:r w:rsidRPr="009D5F76">
              <w:rPr>
                <w:sz w:val="18"/>
                <w:szCs w:val="18"/>
              </w:rPr>
              <w:t>(Müller, 1774)</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Ecdyonurus</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Hydropsyche siltalai </w:t>
            </w:r>
            <w:r w:rsidRPr="009D5F76">
              <w:rPr>
                <w:sz w:val="18"/>
                <w:szCs w:val="18"/>
              </w:rPr>
              <w:t>(Döhler, 1963)</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Polycelis feline </w:t>
            </w:r>
            <w:r w:rsidRPr="009D5F76">
              <w:rPr>
                <w:sz w:val="18"/>
                <w:szCs w:val="18"/>
              </w:rPr>
              <w:t>(Dalyell, 1814)</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Leptophlebia</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Phryganea bipunctata </w:t>
            </w:r>
            <w:r w:rsidRPr="009D5F76">
              <w:rPr>
                <w:sz w:val="18"/>
                <w:szCs w:val="18"/>
              </w:rPr>
              <w:t>(Retzius, 1783)</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Polycelis nigra/tenius</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Paraleptophlebia submarginata </w:t>
            </w:r>
            <w:r w:rsidRPr="009D5F76">
              <w:rPr>
                <w:sz w:val="18"/>
                <w:szCs w:val="18"/>
              </w:rPr>
              <w:t>(Stephens, 1835)</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Crunoecia irrorata </w:t>
            </w:r>
            <w:r w:rsidRPr="009D5F76">
              <w:rPr>
                <w:sz w:val="18"/>
                <w:szCs w:val="18"/>
              </w:rPr>
              <w:t>(Curtis, 1834)</w:t>
            </w:r>
          </w:p>
        </w:tc>
      </w:tr>
      <w:tr w:rsidR="00E452F2" w:rsidRPr="009D5F76" w:rsidTr="00992B08">
        <w:trPr>
          <w:trHeight w:val="32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Phagocata vitta </w:t>
            </w:r>
            <w:r w:rsidRPr="009D5F76">
              <w:rPr>
                <w:sz w:val="18"/>
                <w:szCs w:val="18"/>
              </w:rPr>
              <w:t>(Duges, 1830)</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Paraleptophlebia werneri </w:t>
            </w:r>
            <w:r w:rsidRPr="009D5F76">
              <w:rPr>
                <w:sz w:val="18"/>
                <w:szCs w:val="18"/>
              </w:rPr>
              <w:t>(Ulmer, 1919)</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Lasiocephala basalis/  Lepidostoma hirtum</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Dugesia lugubris /polychroa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Habrophlebia fusca </w:t>
            </w:r>
            <w:r w:rsidRPr="009D5F76">
              <w:rPr>
                <w:sz w:val="18"/>
                <w:szCs w:val="18"/>
              </w:rPr>
              <w:t>(Curtis, 1834)</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Drusus annulatus</w:t>
            </w:r>
            <w:r w:rsidRPr="009D5F76">
              <w:rPr>
                <w:i/>
                <w:iCs/>
                <w:sz w:val="18"/>
                <w:szCs w:val="18"/>
                <w:vertAlign w:val="superscript"/>
              </w:rPr>
              <w:t xml:space="preserve">a </w:t>
            </w:r>
            <w:r w:rsidRPr="009D5F76">
              <w:rPr>
                <w:sz w:val="18"/>
                <w:szCs w:val="18"/>
              </w:rPr>
              <w:t>(Stephens, 1837)</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Dugesia tigrine </w:t>
            </w:r>
            <w:r w:rsidRPr="009D5F76">
              <w:rPr>
                <w:sz w:val="18"/>
                <w:szCs w:val="18"/>
              </w:rPr>
              <w:t>(Girard, 1850)</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Ephemera danica </w:t>
            </w:r>
            <w:r w:rsidRPr="009D5F76">
              <w:rPr>
                <w:sz w:val="18"/>
                <w:szCs w:val="18"/>
              </w:rPr>
              <w:t>(Müller, 1764)</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Halesus digitatus</w:t>
            </w:r>
            <w:r w:rsidRPr="009D5F76">
              <w:rPr>
                <w:i/>
                <w:iCs/>
                <w:sz w:val="18"/>
                <w:szCs w:val="18"/>
                <w:vertAlign w:val="superscript"/>
              </w:rPr>
              <w:t xml:space="preserve">a </w:t>
            </w:r>
            <w:r w:rsidRPr="009D5F76">
              <w:rPr>
                <w:sz w:val="18"/>
                <w:szCs w:val="18"/>
              </w:rPr>
              <w:t>(Schrank, 1781)</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Bdellocephala punctata </w:t>
            </w:r>
            <w:r w:rsidRPr="009D5F76">
              <w:rPr>
                <w:sz w:val="18"/>
                <w:szCs w:val="18"/>
              </w:rPr>
              <w:t>(Pallas, 1774)</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Serratella ignita </w:t>
            </w:r>
            <w:r w:rsidRPr="009D5F76">
              <w:rPr>
                <w:sz w:val="18"/>
                <w:szCs w:val="18"/>
              </w:rPr>
              <w:t>(Poda, 1761)</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Halesus radiatus</w:t>
            </w:r>
            <w:r w:rsidRPr="009D5F76">
              <w:rPr>
                <w:i/>
                <w:iCs/>
                <w:sz w:val="18"/>
                <w:szCs w:val="18"/>
                <w:vertAlign w:val="superscript"/>
              </w:rPr>
              <w:t xml:space="preserve">a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Dendrocoelum lacteum</w:t>
            </w:r>
            <w:r w:rsidRPr="009D5F76">
              <w:rPr>
                <w:sz w:val="18"/>
                <w:szCs w:val="18"/>
              </w:rPr>
              <w:t xml:space="preserve"> (O.F.Müller, 1774)</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Caenis</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Melampophylax mucoreus</w:t>
            </w:r>
            <w:r w:rsidRPr="009D5F76">
              <w:rPr>
                <w:i/>
                <w:iCs/>
                <w:sz w:val="18"/>
                <w:szCs w:val="18"/>
                <w:vertAlign w:val="superscript"/>
              </w:rPr>
              <w:t xml:space="preserve">a </w:t>
            </w:r>
            <w:r w:rsidRPr="009D5F76">
              <w:rPr>
                <w:sz w:val="18"/>
                <w:szCs w:val="18"/>
              </w:rPr>
              <w:t>(Hagen, 1861)</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ANNELIDA</w:t>
            </w:r>
          </w:p>
        </w:tc>
        <w:tc>
          <w:tcPr>
            <w:tcW w:w="428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Plecoptera</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Micropterna sequax</w:t>
            </w:r>
            <w:r w:rsidRPr="009D5F76">
              <w:rPr>
                <w:i/>
                <w:iCs/>
                <w:sz w:val="18"/>
                <w:szCs w:val="18"/>
                <w:vertAlign w:val="superscript"/>
              </w:rPr>
              <w:t xml:space="preserve">a </w:t>
            </w:r>
            <w:r w:rsidRPr="009D5F76">
              <w:rPr>
                <w:sz w:val="18"/>
                <w:szCs w:val="18"/>
              </w:rPr>
              <w:t>(McLachlan, 1875)</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Oligochaeta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Nemurella picteti </w:t>
            </w:r>
            <w:r w:rsidRPr="009D5F76">
              <w:rPr>
                <w:sz w:val="18"/>
                <w:szCs w:val="18"/>
              </w:rPr>
              <w:t>(Klapálek, 1900)</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Potamophylax cingulatus</w:t>
            </w:r>
            <w:r w:rsidRPr="009D5F76">
              <w:rPr>
                <w:i/>
                <w:iCs/>
                <w:sz w:val="18"/>
                <w:szCs w:val="18"/>
                <w:vertAlign w:val="superscript"/>
              </w:rPr>
              <w:t xml:space="preserve">a </w:t>
            </w:r>
            <w:r w:rsidRPr="009D5F76">
              <w:rPr>
                <w:sz w:val="18"/>
                <w:szCs w:val="18"/>
              </w:rPr>
              <w:t>(Stephens, 1837)</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Rhynchobdella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Nemoura avicularis </w:t>
            </w:r>
            <w:r w:rsidRPr="009D5F76">
              <w:rPr>
                <w:sz w:val="18"/>
                <w:szCs w:val="18"/>
              </w:rPr>
              <w:t>(Morton, 1894)</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Potamophylax latipennis</w:t>
            </w:r>
            <w:r w:rsidRPr="009D5F76">
              <w:rPr>
                <w:i/>
                <w:iCs/>
                <w:sz w:val="18"/>
                <w:szCs w:val="18"/>
                <w:vertAlign w:val="superscript"/>
              </w:rPr>
              <w:t xml:space="preserve">a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Piscicola geometra </w:t>
            </w:r>
            <w:r w:rsidRPr="009D5F76">
              <w:rPr>
                <w:sz w:val="18"/>
                <w:szCs w:val="18"/>
              </w:rPr>
              <w:t>(Linnaeus, 1761)</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Nemoura cambrica </w:t>
            </w:r>
            <w:r w:rsidRPr="009D5F76">
              <w:rPr>
                <w:sz w:val="18"/>
                <w:szCs w:val="18"/>
              </w:rPr>
              <w:t>(Stephens, 1836)</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Potamophylax rotundipennis</w:t>
            </w:r>
            <w:r w:rsidRPr="009D5F76">
              <w:rPr>
                <w:i/>
                <w:iCs/>
                <w:sz w:val="18"/>
                <w:szCs w:val="18"/>
                <w:vertAlign w:val="superscript"/>
              </w:rPr>
              <w:t xml:space="preserve">a </w:t>
            </w:r>
            <w:r w:rsidRPr="009D5F76">
              <w:rPr>
                <w:sz w:val="18"/>
                <w:szCs w:val="18"/>
              </w:rPr>
              <w:t>(Brauer, 1857)</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Theromyzon tessulatum </w:t>
            </w:r>
            <w:r w:rsidRPr="009D5F76">
              <w:rPr>
                <w:sz w:val="18"/>
                <w:szCs w:val="18"/>
              </w:rPr>
              <w:t>(O.F.Müller, 1774)</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Nemoura cinerea / lacustris</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Stenophylax permistus</w:t>
            </w:r>
            <w:r w:rsidRPr="009D5F76">
              <w:rPr>
                <w:i/>
                <w:iCs/>
                <w:sz w:val="18"/>
                <w:szCs w:val="18"/>
                <w:vertAlign w:val="superscript"/>
              </w:rPr>
              <w:t xml:space="preserve">a </w:t>
            </w:r>
            <w:r w:rsidRPr="009D5F76">
              <w:rPr>
                <w:sz w:val="18"/>
                <w:szCs w:val="18"/>
              </w:rPr>
              <w:t>(McLachlan, 1895)</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Glossiphonia complanata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Nemoura dubitans </w:t>
            </w:r>
            <w:r w:rsidRPr="009D5F76">
              <w:rPr>
                <w:sz w:val="18"/>
                <w:szCs w:val="18"/>
              </w:rPr>
              <w:t>(Morton, 1894)</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Chaetopteryx villosa</w:t>
            </w:r>
            <w:r w:rsidRPr="009D5F76">
              <w:rPr>
                <w:i/>
                <w:iCs/>
                <w:sz w:val="18"/>
                <w:szCs w:val="18"/>
                <w:vertAlign w:val="superscript"/>
              </w:rPr>
              <w:t xml:space="preserve">a </w:t>
            </w:r>
            <w:r w:rsidRPr="009D5F76">
              <w:rPr>
                <w:sz w:val="18"/>
                <w:szCs w:val="18"/>
              </w:rPr>
              <w:t>(Fabricius, 1798)</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Helobdella stagnalis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Leuctra</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Anabolia nervosa</w:t>
            </w:r>
            <w:r w:rsidRPr="009D5F76">
              <w:rPr>
                <w:i/>
                <w:iCs/>
                <w:sz w:val="18"/>
                <w:szCs w:val="18"/>
                <w:vertAlign w:val="superscript"/>
              </w:rPr>
              <w:t xml:space="preserve">a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Haemopsis sanguisuga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Siphonoperla torrentium </w:t>
            </w:r>
            <w:r w:rsidRPr="009D5F76">
              <w:rPr>
                <w:sz w:val="18"/>
                <w:szCs w:val="18"/>
              </w:rPr>
              <w:t>(Pictet, 1841)</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Glyphotaelius pellucidus</w:t>
            </w:r>
            <w:r w:rsidRPr="009D5F76">
              <w:rPr>
                <w:i/>
                <w:iCs/>
                <w:sz w:val="18"/>
                <w:szCs w:val="18"/>
                <w:vertAlign w:val="superscript"/>
              </w:rPr>
              <w:t xml:space="preserve">a </w:t>
            </w:r>
            <w:r w:rsidRPr="009D5F76">
              <w:rPr>
                <w:sz w:val="18"/>
                <w:szCs w:val="18"/>
              </w:rPr>
              <w:t>(Retzius, 1783)</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Erpobdella octoculata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Isoperla grammatica </w:t>
            </w:r>
            <w:r w:rsidRPr="009D5F76">
              <w:rPr>
                <w:sz w:val="18"/>
                <w:szCs w:val="18"/>
              </w:rPr>
              <w:t>(Poda, 1761)</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Limnephilus auricula</w:t>
            </w:r>
            <w:r w:rsidRPr="009D5F76">
              <w:rPr>
                <w:i/>
                <w:iCs/>
                <w:sz w:val="18"/>
                <w:szCs w:val="18"/>
                <w:vertAlign w:val="superscript"/>
              </w:rPr>
              <w:t xml:space="preserve">a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Erpobdella testacea </w:t>
            </w:r>
            <w:r w:rsidRPr="009D5F76">
              <w:rPr>
                <w:sz w:val="18"/>
                <w:szCs w:val="18"/>
              </w:rPr>
              <w:t>(Savigny, 1812)</w:t>
            </w:r>
          </w:p>
        </w:tc>
        <w:tc>
          <w:tcPr>
            <w:tcW w:w="428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Odonata</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Limnephilus bipunctatus</w:t>
            </w:r>
            <w:r w:rsidRPr="009D5F76">
              <w:rPr>
                <w:i/>
                <w:iCs/>
                <w:sz w:val="18"/>
                <w:szCs w:val="18"/>
                <w:vertAlign w:val="superscript"/>
              </w:rPr>
              <w:t xml:space="preserve">a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Trocheta subviridis </w:t>
            </w:r>
            <w:r w:rsidRPr="009D5F76">
              <w:rPr>
                <w:sz w:val="18"/>
                <w:szCs w:val="18"/>
              </w:rPr>
              <w:t>(Dutrochet, 1817)</w:t>
            </w:r>
          </w:p>
        </w:tc>
        <w:tc>
          <w:tcPr>
            <w:tcW w:w="42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Coenagrionidae</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Limnephilus centralis</w:t>
            </w:r>
            <w:r w:rsidRPr="009D5F76">
              <w:rPr>
                <w:i/>
                <w:iCs/>
                <w:sz w:val="18"/>
                <w:szCs w:val="18"/>
                <w:vertAlign w:val="superscript"/>
              </w:rPr>
              <w:t xml:space="preserve">a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NEMERTEA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Calopteryx splendens </w:t>
            </w:r>
            <w:r w:rsidRPr="009D5F76">
              <w:rPr>
                <w:sz w:val="18"/>
                <w:szCs w:val="18"/>
              </w:rPr>
              <w:t>(Harris, 1782)</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Limnephilus lunatus</w:t>
            </w:r>
            <w:r w:rsidRPr="009D5F76">
              <w:rPr>
                <w:i/>
                <w:iCs/>
                <w:sz w:val="18"/>
                <w:szCs w:val="18"/>
                <w:vertAlign w:val="superscript"/>
              </w:rPr>
              <w:t xml:space="preserve">a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NEMATODA</w:t>
            </w:r>
          </w:p>
        </w:tc>
        <w:tc>
          <w:tcPr>
            <w:tcW w:w="42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Libellulidae</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Limnephilus marmoratus</w:t>
            </w:r>
            <w:r w:rsidRPr="009D5F76">
              <w:rPr>
                <w:i/>
                <w:iCs/>
                <w:sz w:val="18"/>
                <w:szCs w:val="18"/>
                <w:vertAlign w:val="superscript"/>
              </w:rPr>
              <w:t xml:space="preserve">a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MOLLUSCA</w:t>
            </w:r>
          </w:p>
        </w:tc>
        <w:tc>
          <w:tcPr>
            <w:tcW w:w="428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Hemiptera</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Limnephilus rhombicus</w:t>
            </w:r>
            <w:r w:rsidRPr="009D5F76">
              <w:rPr>
                <w:i/>
                <w:iCs/>
                <w:sz w:val="18"/>
                <w:szCs w:val="18"/>
                <w:vertAlign w:val="superscript"/>
              </w:rPr>
              <w:t xml:space="preserve">a </w:t>
            </w:r>
            <w:r w:rsidRPr="009D5F76">
              <w:rPr>
                <w:sz w:val="18"/>
                <w:szCs w:val="18"/>
              </w:rPr>
              <w:t>(Linnaeus, 1758)</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Gastropoda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Velia caprai </w:t>
            </w:r>
            <w:r w:rsidRPr="009D5F76">
              <w:rPr>
                <w:sz w:val="18"/>
                <w:szCs w:val="18"/>
              </w:rPr>
              <w:t>(Tamanini, 1947)</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Limnephilus vittatus</w:t>
            </w:r>
            <w:r w:rsidRPr="009D5F76">
              <w:rPr>
                <w:i/>
                <w:iCs/>
                <w:sz w:val="18"/>
                <w:szCs w:val="18"/>
                <w:vertAlign w:val="superscript"/>
              </w:rPr>
              <w:t xml:space="preserve">a </w:t>
            </w:r>
            <w:r w:rsidRPr="009D5F76">
              <w:rPr>
                <w:sz w:val="18"/>
                <w:szCs w:val="18"/>
              </w:rPr>
              <w:t>(Fabricius, 1798)</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Theodoxus fluviatilis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Notonecta maculata </w:t>
            </w:r>
            <w:r w:rsidRPr="009D5F76">
              <w:rPr>
                <w:sz w:val="18"/>
                <w:szCs w:val="18"/>
              </w:rPr>
              <w:t>(Fabricius, 1794)</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Goera pilosa </w:t>
            </w:r>
            <w:r w:rsidRPr="009D5F76">
              <w:rPr>
                <w:sz w:val="18"/>
                <w:szCs w:val="18"/>
              </w:rPr>
              <w:t>(Fabricius, 1775)</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Valvata</w:t>
            </w:r>
            <w:r w:rsidRPr="009D5F76">
              <w:rPr>
                <w:sz w:val="18"/>
                <w:szCs w:val="18"/>
              </w:rPr>
              <w:t xml:space="preserve"> sp.</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Micronecta</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Silo nigricornis </w:t>
            </w:r>
            <w:r w:rsidRPr="009D5F76">
              <w:rPr>
                <w:sz w:val="18"/>
                <w:szCs w:val="18"/>
              </w:rPr>
              <w:t>(Pictet,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Bithynia tentaculata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Sigara dorsalis </w:t>
            </w:r>
            <w:r w:rsidRPr="009D5F76">
              <w:rPr>
                <w:sz w:val="18"/>
                <w:szCs w:val="18"/>
              </w:rPr>
              <w:t>(Leach, 1817)</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Silo pallipes </w:t>
            </w:r>
            <w:r w:rsidRPr="009D5F76">
              <w:rPr>
                <w:sz w:val="18"/>
                <w:szCs w:val="18"/>
              </w:rPr>
              <w:t>(Fabricius, 1781)</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Potamopyrgus antipodarum </w:t>
            </w:r>
            <w:r w:rsidRPr="009D5F76">
              <w:rPr>
                <w:sz w:val="18"/>
                <w:szCs w:val="18"/>
              </w:rPr>
              <w:t>(J.E.Gray, 1843)</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Sigara nigrolineata </w:t>
            </w:r>
            <w:r w:rsidRPr="009D5F76">
              <w:rPr>
                <w:sz w:val="18"/>
                <w:szCs w:val="18"/>
              </w:rPr>
              <w:t>(Fieber, 1848)</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Beraea</w:t>
            </w:r>
            <w:r w:rsidRPr="009D5F76">
              <w:rPr>
                <w:sz w:val="18"/>
                <w:szCs w:val="18"/>
              </w:rPr>
              <w:t xml:space="preserve"> sp.</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Aplexa hypnorum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Sigara venusta </w:t>
            </w:r>
            <w:r w:rsidRPr="009D5F76">
              <w:rPr>
                <w:sz w:val="18"/>
                <w:szCs w:val="18"/>
              </w:rPr>
              <w:t>(Douglas &amp; Scott, 1869)</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Beraeodes minutus </w:t>
            </w:r>
            <w:r w:rsidRPr="009D5F76">
              <w:rPr>
                <w:sz w:val="18"/>
                <w:szCs w:val="18"/>
              </w:rPr>
              <w:t>(Linnaeus, 1761)</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Physa fontinalis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Hymenoptera</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Sericostoma personatum </w:t>
            </w:r>
            <w:r w:rsidRPr="009D5F76">
              <w:rPr>
                <w:sz w:val="18"/>
                <w:szCs w:val="18"/>
              </w:rPr>
              <w:t>(Spence, 1826)</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Physella acuta </w:t>
            </w:r>
            <w:r w:rsidRPr="009D5F76">
              <w:rPr>
                <w:sz w:val="18"/>
                <w:szCs w:val="18"/>
              </w:rPr>
              <w:t>(Draparnaud, 1805)</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Agriotypus armatus </w:t>
            </w:r>
            <w:r w:rsidRPr="009D5F76">
              <w:rPr>
                <w:sz w:val="18"/>
                <w:szCs w:val="18"/>
              </w:rPr>
              <w:t>(Curtis, 1832)</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Odontocerum albicorne </w:t>
            </w:r>
            <w:r w:rsidRPr="009D5F76">
              <w:rPr>
                <w:sz w:val="18"/>
                <w:szCs w:val="18"/>
              </w:rPr>
              <w:t>(Scopoli, 1763)</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Lymnaea stagnalis</w:t>
            </w:r>
            <w:r w:rsidRPr="009D5F76">
              <w:rPr>
                <w:i/>
                <w:iCs/>
                <w:sz w:val="18"/>
                <w:szCs w:val="18"/>
                <w:vertAlign w:val="superscript"/>
              </w:rPr>
              <w:t xml:space="preserve">a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Coleoptera</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Molanna angustata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Galba truncatula</w:t>
            </w:r>
            <w:r w:rsidRPr="009D5F76">
              <w:rPr>
                <w:i/>
                <w:iCs/>
                <w:sz w:val="18"/>
                <w:szCs w:val="18"/>
                <w:vertAlign w:val="superscript"/>
              </w:rPr>
              <w:t xml:space="preserve">a </w:t>
            </w:r>
            <w:r w:rsidRPr="009D5F76">
              <w:rPr>
                <w:sz w:val="18"/>
                <w:szCs w:val="18"/>
              </w:rPr>
              <w:t>(O.F. Müller, 1774)</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Brychius elevates </w:t>
            </w:r>
            <w:r w:rsidRPr="009D5F76">
              <w:rPr>
                <w:sz w:val="18"/>
                <w:szCs w:val="18"/>
              </w:rPr>
              <w:t>(Panzer, 1793)</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Athripsodes</w:t>
            </w:r>
            <w:r w:rsidRPr="009D5F76">
              <w:rPr>
                <w:sz w:val="18"/>
                <w:szCs w:val="18"/>
              </w:rPr>
              <w:t xml:space="preserve"> sp.</w:t>
            </w:r>
          </w:p>
        </w:tc>
      </w:tr>
      <w:tr w:rsidR="00E452F2" w:rsidRPr="009D5F76" w:rsidTr="00E452F2">
        <w:trPr>
          <w:trHeight w:val="300"/>
        </w:trPr>
        <w:tc>
          <w:tcPr>
            <w:tcW w:w="3820" w:type="dxa"/>
            <w:tcBorders>
              <w:top w:val="nil"/>
              <w:left w:val="nil"/>
              <w:bottom w:val="nil"/>
              <w:right w:val="nil"/>
            </w:tcBorders>
            <w:vAlign w:val="bottom"/>
            <w:hideMark/>
          </w:tcPr>
          <w:p w:rsidR="00E452F2" w:rsidRPr="00DE7804" w:rsidRDefault="00E452F2" w:rsidP="00E452F2">
            <w:pPr>
              <w:rPr>
                <w:i/>
                <w:iCs/>
                <w:sz w:val="18"/>
                <w:szCs w:val="18"/>
                <w:lang w:val="fr-FR"/>
              </w:rPr>
            </w:pPr>
            <w:r w:rsidRPr="00DE7804">
              <w:rPr>
                <w:i/>
                <w:iCs/>
                <w:sz w:val="18"/>
                <w:szCs w:val="18"/>
                <w:lang w:val="fr-FR"/>
              </w:rPr>
              <w:t>Stagnicola palustris</w:t>
            </w:r>
            <w:r w:rsidRPr="00DE7804">
              <w:rPr>
                <w:i/>
                <w:iCs/>
                <w:sz w:val="18"/>
                <w:szCs w:val="18"/>
                <w:vertAlign w:val="superscript"/>
                <w:lang w:val="fr-FR"/>
              </w:rPr>
              <w:t xml:space="preserve">a </w:t>
            </w:r>
            <w:r w:rsidRPr="00DE7804">
              <w:rPr>
                <w:sz w:val="18"/>
                <w:szCs w:val="18"/>
                <w:lang w:val="fr-FR"/>
              </w:rPr>
              <w:t>(O.F. Müller, 1774)</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Haliplus</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Ceraclea</w:t>
            </w:r>
            <w:r w:rsidRPr="009D5F76">
              <w:rPr>
                <w:sz w:val="18"/>
                <w:szCs w:val="18"/>
              </w:rPr>
              <w:t xml:space="preserve"> sp.</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Radix balthica</w:t>
            </w:r>
            <w:r w:rsidRPr="009D5F76">
              <w:rPr>
                <w:i/>
                <w:iCs/>
                <w:sz w:val="18"/>
                <w:szCs w:val="18"/>
                <w:vertAlign w:val="superscript"/>
              </w:rPr>
              <w:t xml:space="preserve">a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Hygrotus confluens </w:t>
            </w:r>
            <w:r w:rsidRPr="009D5F76">
              <w:rPr>
                <w:sz w:val="18"/>
                <w:szCs w:val="18"/>
              </w:rPr>
              <w:t>(Fabricius, 1787)</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Mystacides</w:t>
            </w:r>
            <w:r w:rsidRPr="009D5F76">
              <w:rPr>
                <w:sz w:val="18"/>
                <w:szCs w:val="18"/>
              </w:rPr>
              <w:t xml:space="preserve"> sp.</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Planorbis carinatus </w:t>
            </w:r>
            <w:r w:rsidRPr="009D5F76">
              <w:rPr>
                <w:sz w:val="18"/>
                <w:szCs w:val="18"/>
              </w:rPr>
              <w:t>(O.F. Müller, 1774)</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Hydroporinae</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Adicella reducta </w:t>
            </w:r>
            <w:r w:rsidRPr="009D5F76">
              <w:rPr>
                <w:sz w:val="18"/>
                <w:szCs w:val="18"/>
              </w:rPr>
              <w:t>(McLachlan, 1865)</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Anisus leucostoma </w:t>
            </w:r>
            <w:r w:rsidRPr="009D5F76">
              <w:rPr>
                <w:sz w:val="18"/>
                <w:szCs w:val="18"/>
              </w:rPr>
              <w:t>(Millet, 1813)</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Hydroporus</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Triaenodes bicolor</w:t>
            </w:r>
            <w:r w:rsidRPr="009D5F76">
              <w:rPr>
                <w:sz w:val="18"/>
                <w:szCs w:val="18"/>
              </w:rPr>
              <w:t xml:space="preserve">/ </w:t>
            </w:r>
            <w:r w:rsidRPr="009D5F76">
              <w:rPr>
                <w:i/>
                <w:iCs/>
                <w:sz w:val="18"/>
                <w:szCs w:val="18"/>
              </w:rPr>
              <w:t>Ylodes</w:t>
            </w:r>
            <w:r w:rsidRPr="009D5F76">
              <w:rPr>
                <w:sz w:val="18"/>
                <w:szCs w:val="18"/>
              </w:rPr>
              <w:t xml:space="preserve"> sp.</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Anisus vortex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Nebrioporus </w:t>
            </w:r>
            <w:r w:rsidRPr="009D5F76">
              <w:rPr>
                <w:sz w:val="18"/>
                <w:szCs w:val="18"/>
              </w:rPr>
              <w:t>sp.</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Oecetis testacea </w:t>
            </w:r>
            <w:r w:rsidRPr="009D5F76">
              <w:rPr>
                <w:sz w:val="18"/>
                <w:szCs w:val="18"/>
              </w:rPr>
              <w:t>(Curtis, 1834)</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Bathyomphalus contortus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Oreodytes sanmarkii </w:t>
            </w:r>
            <w:r w:rsidRPr="009D5F76">
              <w:rPr>
                <w:sz w:val="18"/>
                <w:szCs w:val="18"/>
              </w:rPr>
              <w:t>(C.R. Sahlberg, 1826)</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Apatania muliebris </w:t>
            </w:r>
            <w:r w:rsidRPr="009D5F76">
              <w:rPr>
                <w:sz w:val="18"/>
                <w:szCs w:val="18"/>
              </w:rPr>
              <w:t>(McLachlan, 1866)</w:t>
            </w:r>
          </w:p>
        </w:tc>
      </w:tr>
      <w:tr w:rsidR="00E452F2" w:rsidRPr="009D5F76" w:rsidTr="00E452F2">
        <w:trPr>
          <w:trHeight w:val="300"/>
        </w:trPr>
        <w:tc>
          <w:tcPr>
            <w:tcW w:w="3820" w:type="dxa"/>
            <w:tcBorders>
              <w:top w:val="nil"/>
              <w:left w:val="nil"/>
              <w:bottom w:val="nil"/>
              <w:right w:val="nil"/>
            </w:tcBorders>
            <w:vAlign w:val="bottom"/>
            <w:hideMark/>
          </w:tcPr>
          <w:p w:rsidR="00E452F2" w:rsidRPr="00DE7804" w:rsidRDefault="00E452F2" w:rsidP="00E452F2">
            <w:pPr>
              <w:rPr>
                <w:i/>
                <w:iCs/>
                <w:sz w:val="18"/>
                <w:szCs w:val="18"/>
                <w:lang w:val="fr-FR"/>
              </w:rPr>
            </w:pPr>
            <w:r w:rsidRPr="00DE7804">
              <w:rPr>
                <w:i/>
                <w:iCs/>
                <w:sz w:val="18"/>
                <w:szCs w:val="18"/>
                <w:lang w:val="fr-FR"/>
              </w:rPr>
              <w:t xml:space="preserve">Gyraulus albus </w:t>
            </w:r>
            <w:r w:rsidRPr="00DE7804">
              <w:rPr>
                <w:sz w:val="18"/>
                <w:szCs w:val="18"/>
                <w:lang w:val="fr-FR"/>
              </w:rPr>
              <w:t>(O.F. Müller, 1774)</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Platambus maculatus </w:t>
            </w:r>
            <w:r w:rsidRPr="009D5F76">
              <w:rPr>
                <w:sz w:val="18"/>
                <w:szCs w:val="18"/>
              </w:rPr>
              <w:t>(Linnaeus, 1758)</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Pyralidae</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Gyraulus crista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Colymbetinae</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Lepidoptera</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Hippeutis complanatus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Agabus</w:t>
            </w:r>
            <w:r w:rsidRPr="009D5F76">
              <w:rPr>
                <w:sz w:val="18"/>
                <w:szCs w:val="18"/>
              </w:rPr>
              <w:t xml:space="preserve"> sp. / </w:t>
            </w:r>
            <w:r w:rsidRPr="009D5F76">
              <w:rPr>
                <w:i/>
                <w:iCs/>
                <w:sz w:val="18"/>
                <w:szCs w:val="18"/>
              </w:rPr>
              <w:t>Ilybius</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Diptera</w:t>
            </w:r>
          </w:p>
        </w:tc>
      </w:tr>
      <w:tr w:rsidR="00E452F2" w:rsidRPr="009D5F76" w:rsidTr="00E452F2">
        <w:trPr>
          <w:trHeight w:val="300"/>
        </w:trPr>
        <w:tc>
          <w:tcPr>
            <w:tcW w:w="3820" w:type="dxa"/>
            <w:tcBorders>
              <w:top w:val="nil"/>
              <w:left w:val="nil"/>
              <w:bottom w:val="nil"/>
              <w:right w:val="nil"/>
            </w:tcBorders>
            <w:vAlign w:val="bottom"/>
            <w:hideMark/>
          </w:tcPr>
          <w:p w:rsidR="00E452F2" w:rsidRPr="00DE7804" w:rsidRDefault="00E452F2" w:rsidP="00E452F2">
            <w:pPr>
              <w:rPr>
                <w:i/>
                <w:iCs/>
                <w:sz w:val="18"/>
                <w:szCs w:val="18"/>
                <w:lang w:val="fr-FR"/>
              </w:rPr>
            </w:pPr>
            <w:r w:rsidRPr="00DE7804">
              <w:rPr>
                <w:i/>
                <w:iCs/>
                <w:sz w:val="18"/>
                <w:szCs w:val="18"/>
                <w:lang w:val="fr-FR"/>
              </w:rPr>
              <w:lastRenderedPageBreak/>
              <w:t xml:space="preserve">Ancylus fluviatilis </w:t>
            </w:r>
            <w:r w:rsidRPr="00DE7804">
              <w:rPr>
                <w:sz w:val="18"/>
                <w:szCs w:val="18"/>
                <w:lang w:val="fr-FR"/>
              </w:rPr>
              <w:t>(O.F. Müller, 1774)</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Dytiscus</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Tipuloidae</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Succinea</w:t>
            </w:r>
            <w:r w:rsidRPr="009D5F76">
              <w:rPr>
                <w:sz w:val="18"/>
                <w:szCs w:val="18"/>
              </w:rPr>
              <w:t xml:space="preserve"> </w:t>
            </w:r>
            <w:r w:rsidRPr="009D5F76">
              <w:rPr>
                <w:i/>
                <w:iCs/>
                <w:sz w:val="18"/>
                <w:szCs w:val="18"/>
              </w:rPr>
              <w:t xml:space="preserve">putris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Orectochilus villosus </w:t>
            </w:r>
            <w:r w:rsidRPr="009D5F76">
              <w:rPr>
                <w:sz w:val="18"/>
                <w:szCs w:val="18"/>
              </w:rPr>
              <w:t>(O.F. Müller, 1776)</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Tipula</w:t>
            </w:r>
            <w:r w:rsidRPr="009D5F76">
              <w:rPr>
                <w:sz w:val="18"/>
                <w:szCs w:val="18"/>
              </w:rPr>
              <w:t xml:space="preserve"> sp.</w:t>
            </w:r>
          </w:p>
        </w:tc>
      </w:tr>
      <w:tr w:rsidR="00E452F2" w:rsidRPr="009D5F76" w:rsidTr="00E452F2">
        <w:trPr>
          <w:trHeight w:val="300"/>
        </w:trPr>
        <w:tc>
          <w:tcPr>
            <w:tcW w:w="3820" w:type="dxa"/>
            <w:tcBorders>
              <w:top w:val="nil"/>
              <w:left w:val="nil"/>
              <w:bottom w:val="nil"/>
              <w:right w:val="nil"/>
            </w:tcBorders>
            <w:vAlign w:val="bottom"/>
            <w:hideMark/>
          </w:tcPr>
          <w:p w:rsidR="00E452F2" w:rsidRPr="00DE7804" w:rsidRDefault="00E452F2" w:rsidP="00E452F2">
            <w:pPr>
              <w:rPr>
                <w:i/>
                <w:iCs/>
                <w:sz w:val="18"/>
                <w:szCs w:val="18"/>
                <w:lang w:val="fr-FR"/>
              </w:rPr>
            </w:pPr>
            <w:r w:rsidRPr="00DE7804">
              <w:rPr>
                <w:i/>
                <w:iCs/>
                <w:sz w:val="18"/>
                <w:szCs w:val="18"/>
                <w:lang w:val="fr-FR"/>
              </w:rPr>
              <w:t xml:space="preserve">Zonitoides nitidus </w:t>
            </w:r>
            <w:r w:rsidRPr="00DE7804">
              <w:rPr>
                <w:sz w:val="18"/>
                <w:szCs w:val="18"/>
                <w:lang w:val="fr-FR"/>
              </w:rPr>
              <w:t>(O.F. Müller, 1774)</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Helophorus</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Nephrotoma</w:t>
            </w:r>
            <w:r w:rsidRPr="009D5F76">
              <w:rPr>
                <w:sz w:val="18"/>
                <w:szCs w:val="18"/>
              </w:rPr>
              <w:t xml:space="preserve"> sp.</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Bivalvia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Hygrotus confluens </w:t>
            </w:r>
            <w:r w:rsidRPr="009D5F76">
              <w:rPr>
                <w:sz w:val="18"/>
                <w:szCs w:val="18"/>
              </w:rPr>
              <w:t>(Fabricius, 1787)</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Limoniidae</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Pisidium</w:t>
            </w:r>
            <w:r w:rsidRPr="009D5F76">
              <w:rPr>
                <w:sz w:val="18"/>
                <w:szCs w:val="18"/>
              </w:rPr>
              <w:t xml:space="preserve"> sp.</w:t>
            </w:r>
          </w:p>
        </w:tc>
        <w:tc>
          <w:tcPr>
            <w:tcW w:w="42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Hydrophilidae</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Dicranota</w:t>
            </w:r>
            <w:r w:rsidRPr="009D5F76">
              <w:rPr>
                <w:sz w:val="18"/>
                <w:szCs w:val="18"/>
              </w:rPr>
              <w:t xml:space="preserve"> sp.</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HYDRACARINA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Hydraena rufipes </w:t>
            </w:r>
            <w:r w:rsidRPr="009D5F76">
              <w:rPr>
                <w:sz w:val="18"/>
                <w:szCs w:val="18"/>
              </w:rPr>
              <w:t>(Curtis, 1830)</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Tricyphona</w:t>
            </w:r>
            <w:r w:rsidRPr="009D5F76">
              <w:rPr>
                <w:sz w:val="18"/>
                <w:szCs w:val="18"/>
              </w:rPr>
              <w:t xml:space="preserve"> sp.</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ORIBATEI</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Elodes</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Psychodidae</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CLADOCERA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Dryops</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Ptcychoptera</w:t>
            </w:r>
            <w:r w:rsidRPr="009D5F76">
              <w:rPr>
                <w:sz w:val="18"/>
                <w:szCs w:val="18"/>
              </w:rPr>
              <w:t xml:space="preserve"> sp.</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ARTHROPODA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Elmis aenea </w:t>
            </w:r>
            <w:r w:rsidRPr="009D5F76">
              <w:rPr>
                <w:sz w:val="18"/>
                <w:szCs w:val="18"/>
              </w:rPr>
              <w:t>(P.W.J. Müller, 1806)</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Dixa</w:t>
            </w:r>
            <w:r w:rsidRPr="009D5F76">
              <w:rPr>
                <w:sz w:val="18"/>
                <w:szCs w:val="18"/>
              </w:rPr>
              <w:t xml:space="preserve"> sp.</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Ostracoda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Limnius volckmari </w:t>
            </w:r>
            <w:r w:rsidRPr="009D5F76">
              <w:rPr>
                <w:sz w:val="18"/>
                <w:szCs w:val="18"/>
              </w:rPr>
              <w:t>(Panzer, 1793)</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Ceratopogonidae</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Copepoda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Oulimnius</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Simuliidae</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Isopoda</w:t>
            </w:r>
          </w:p>
        </w:tc>
        <w:tc>
          <w:tcPr>
            <w:tcW w:w="4280" w:type="dxa"/>
            <w:tcBorders>
              <w:top w:val="nil"/>
              <w:left w:val="nil"/>
              <w:bottom w:val="nil"/>
              <w:right w:val="nil"/>
            </w:tcBorders>
            <w:vAlign w:val="bottom"/>
            <w:hideMark/>
          </w:tcPr>
          <w:p w:rsidR="00E452F2" w:rsidRPr="00DE7804" w:rsidRDefault="00E452F2" w:rsidP="00E452F2">
            <w:pPr>
              <w:rPr>
                <w:i/>
                <w:iCs/>
                <w:sz w:val="18"/>
                <w:szCs w:val="18"/>
                <w:lang w:val="fr-FR"/>
              </w:rPr>
            </w:pPr>
            <w:r w:rsidRPr="00DE7804">
              <w:rPr>
                <w:i/>
                <w:iCs/>
                <w:sz w:val="18"/>
                <w:szCs w:val="18"/>
                <w:lang w:val="fr-FR"/>
              </w:rPr>
              <w:t xml:space="preserve">Riolus subviolaceus </w:t>
            </w:r>
            <w:r w:rsidRPr="00DE7804">
              <w:rPr>
                <w:sz w:val="18"/>
                <w:szCs w:val="18"/>
                <w:lang w:val="fr-FR"/>
              </w:rPr>
              <w:t>(P.W.J. Müller, 1817)</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Chironomidae</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Asellus aquaticus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Curculionidae</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Stratiomyidae</w:t>
            </w:r>
          </w:p>
        </w:tc>
      </w:tr>
      <w:tr w:rsidR="00E452F2" w:rsidRPr="009D5F76" w:rsidTr="00E452F2">
        <w:trPr>
          <w:trHeight w:val="33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Asellus meridianus </w:t>
            </w:r>
            <w:r w:rsidRPr="009D5F76">
              <w:rPr>
                <w:sz w:val="18"/>
                <w:szCs w:val="18"/>
              </w:rPr>
              <w:t>(Racovitza, 1919)</w:t>
            </w:r>
          </w:p>
        </w:tc>
        <w:tc>
          <w:tcPr>
            <w:tcW w:w="428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Megaloptera</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Dolichopodidae</w:t>
            </w:r>
            <w:r w:rsidRPr="009D5F76">
              <w:rPr>
                <w:sz w:val="18"/>
                <w:szCs w:val="18"/>
                <w:vertAlign w:val="superscript"/>
              </w:rPr>
              <w:t>/</w:t>
            </w:r>
            <w:r w:rsidRPr="009D5F76">
              <w:rPr>
                <w:sz w:val="18"/>
                <w:szCs w:val="18"/>
              </w:rPr>
              <w:t xml:space="preserve"> Rhagionidae</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Amphipoda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Sialis lutaria </w:t>
            </w:r>
            <w:r w:rsidRPr="009D5F76">
              <w:rPr>
                <w:sz w:val="18"/>
                <w:szCs w:val="18"/>
              </w:rPr>
              <w:t>(Linnaeus, 1758)</w:t>
            </w:r>
          </w:p>
        </w:tc>
        <w:tc>
          <w:tcPr>
            <w:tcW w:w="38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Chrysophilus</w:t>
            </w:r>
            <w:r w:rsidRPr="009D5F76">
              <w:rPr>
                <w:sz w:val="18"/>
                <w:szCs w:val="18"/>
              </w:rPr>
              <w:t xml:space="preserve"> sp.</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Crangonyx pseudogracilis </w:t>
            </w:r>
            <w:r w:rsidRPr="009D5F76">
              <w:rPr>
                <w:sz w:val="18"/>
                <w:szCs w:val="18"/>
              </w:rPr>
              <w:t>(Bousfield, 1958)</w:t>
            </w:r>
          </w:p>
        </w:tc>
        <w:tc>
          <w:tcPr>
            <w:tcW w:w="428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Trichoptera</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Tabanus sp.</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Gammarus pulex (</w:t>
            </w:r>
            <w:r w:rsidRPr="009D5F76">
              <w:rPr>
                <w:sz w:val="18"/>
                <w:szCs w:val="18"/>
              </w:rPr>
              <w:t>Linnaeus, 1758)</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Rhyacophila</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Empididae</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Niphargus fontanus </w:t>
            </w:r>
            <w:r w:rsidRPr="009D5F76">
              <w:rPr>
                <w:sz w:val="18"/>
                <w:szCs w:val="18"/>
              </w:rPr>
              <w:t>(Bate, 1859)</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Agapetus</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Sciomyzidae</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Niphargus aquilex </w:t>
            </w:r>
            <w:r w:rsidRPr="009D5F76">
              <w:rPr>
                <w:sz w:val="18"/>
                <w:szCs w:val="18"/>
              </w:rPr>
              <w:t>(Bate, 1859)</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Allotrichia pallicornis </w:t>
            </w:r>
            <w:r w:rsidRPr="009D5F76">
              <w:rPr>
                <w:sz w:val="18"/>
                <w:szCs w:val="18"/>
              </w:rPr>
              <w:t>(Eaton, 1873)</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Syrphidae</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b/>
                <w:bCs/>
                <w:sz w:val="18"/>
                <w:szCs w:val="18"/>
              </w:rPr>
            </w:pPr>
            <w:r w:rsidRPr="009D5F76">
              <w:rPr>
                <w:b/>
                <w:bCs/>
                <w:sz w:val="18"/>
                <w:szCs w:val="18"/>
              </w:rPr>
              <w:t>Collembola</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Hydroptila</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Ephydridae</w:t>
            </w:r>
          </w:p>
        </w:tc>
      </w:tr>
      <w:tr w:rsidR="00E452F2" w:rsidRPr="009D5F76" w:rsidTr="00E452F2">
        <w:trPr>
          <w:trHeight w:val="300"/>
        </w:trPr>
        <w:tc>
          <w:tcPr>
            <w:tcW w:w="382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Isotomidae</w:t>
            </w: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Oxyethira</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Limnophora riparia (Fallén, 1824)</w:t>
            </w:r>
          </w:p>
        </w:tc>
      </w:tr>
      <w:tr w:rsidR="00E452F2" w:rsidRPr="009D5F76" w:rsidTr="00E452F2">
        <w:trPr>
          <w:trHeight w:val="300"/>
        </w:trPr>
        <w:tc>
          <w:tcPr>
            <w:tcW w:w="3820" w:type="dxa"/>
            <w:tcBorders>
              <w:top w:val="nil"/>
              <w:left w:val="nil"/>
              <w:bottom w:val="nil"/>
              <w:right w:val="nil"/>
            </w:tcBorders>
            <w:noWrap/>
            <w:vAlign w:val="bottom"/>
            <w:hideMark/>
          </w:tcPr>
          <w:p w:rsidR="00E452F2" w:rsidRPr="009D5F76" w:rsidRDefault="00E452F2" w:rsidP="00E452F2">
            <w:pPr>
              <w:rPr>
                <w:sz w:val="18"/>
                <w:szCs w:val="18"/>
              </w:rPr>
            </w:pP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Ithytrichia</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Lonchopteridae</w:t>
            </w:r>
          </w:p>
        </w:tc>
      </w:tr>
      <w:tr w:rsidR="00E452F2" w:rsidRPr="009D5F76" w:rsidTr="00E452F2">
        <w:trPr>
          <w:trHeight w:val="300"/>
        </w:trPr>
        <w:tc>
          <w:tcPr>
            <w:tcW w:w="3820" w:type="dxa"/>
            <w:tcBorders>
              <w:top w:val="nil"/>
              <w:left w:val="nil"/>
              <w:bottom w:val="nil"/>
              <w:right w:val="nil"/>
            </w:tcBorders>
            <w:noWrap/>
            <w:vAlign w:val="bottom"/>
            <w:hideMark/>
          </w:tcPr>
          <w:p w:rsidR="00E452F2" w:rsidRPr="009D5F76" w:rsidRDefault="00E452F2" w:rsidP="00E452F2">
            <w:pPr>
              <w:rPr>
                <w:sz w:val="18"/>
                <w:szCs w:val="18"/>
              </w:rPr>
            </w:pP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Lype</w:t>
            </w:r>
            <w:r w:rsidRPr="009D5F76">
              <w:rPr>
                <w:sz w:val="18"/>
                <w:szCs w:val="18"/>
              </w:rPr>
              <w:t xml:space="preserve"> sp.</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Fanniidae</w:t>
            </w:r>
          </w:p>
        </w:tc>
      </w:tr>
      <w:tr w:rsidR="00E452F2" w:rsidRPr="009D5F76" w:rsidTr="00E452F2">
        <w:trPr>
          <w:trHeight w:val="300"/>
        </w:trPr>
        <w:tc>
          <w:tcPr>
            <w:tcW w:w="3820" w:type="dxa"/>
            <w:tcBorders>
              <w:top w:val="nil"/>
              <w:left w:val="nil"/>
              <w:bottom w:val="nil"/>
              <w:right w:val="nil"/>
            </w:tcBorders>
            <w:noWrap/>
            <w:vAlign w:val="bottom"/>
            <w:hideMark/>
          </w:tcPr>
          <w:p w:rsidR="00E452F2" w:rsidRPr="009D5F76" w:rsidRDefault="00E452F2" w:rsidP="00E452F2">
            <w:pPr>
              <w:rPr>
                <w:sz w:val="18"/>
                <w:szCs w:val="18"/>
              </w:rPr>
            </w:pP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Psychomyia pusilla </w:t>
            </w:r>
            <w:r w:rsidRPr="009D5F76">
              <w:rPr>
                <w:sz w:val="18"/>
                <w:szCs w:val="18"/>
              </w:rPr>
              <w:t>(Fabricius, 1781)</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Scatopsidae</w:t>
            </w:r>
          </w:p>
        </w:tc>
      </w:tr>
      <w:tr w:rsidR="00E452F2" w:rsidRPr="009D5F76" w:rsidTr="00E452F2">
        <w:trPr>
          <w:trHeight w:val="300"/>
        </w:trPr>
        <w:tc>
          <w:tcPr>
            <w:tcW w:w="3820" w:type="dxa"/>
            <w:tcBorders>
              <w:top w:val="nil"/>
              <w:left w:val="nil"/>
              <w:bottom w:val="nil"/>
              <w:right w:val="nil"/>
            </w:tcBorders>
            <w:noWrap/>
            <w:vAlign w:val="bottom"/>
            <w:hideMark/>
          </w:tcPr>
          <w:p w:rsidR="00E452F2" w:rsidRPr="009D5F76" w:rsidRDefault="00E452F2" w:rsidP="00E452F2">
            <w:pPr>
              <w:rPr>
                <w:sz w:val="18"/>
                <w:szCs w:val="18"/>
              </w:rPr>
            </w:pP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Tinodes unicolor </w:t>
            </w:r>
            <w:r w:rsidRPr="009D5F76">
              <w:rPr>
                <w:sz w:val="18"/>
                <w:szCs w:val="18"/>
              </w:rPr>
              <w:t>(Pictet, 1834)</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Bibionidae</w:t>
            </w:r>
          </w:p>
        </w:tc>
      </w:tr>
      <w:tr w:rsidR="00E452F2" w:rsidRPr="009D5F76" w:rsidTr="00E452F2">
        <w:trPr>
          <w:trHeight w:val="300"/>
        </w:trPr>
        <w:tc>
          <w:tcPr>
            <w:tcW w:w="3820" w:type="dxa"/>
            <w:tcBorders>
              <w:top w:val="nil"/>
              <w:left w:val="nil"/>
              <w:bottom w:val="nil"/>
              <w:right w:val="nil"/>
            </w:tcBorders>
            <w:noWrap/>
            <w:vAlign w:val="bottom"/>
            <w:hideMark/>
          </w:tcPr>
          <w:p w:rsidR="00E452F2" w:rsidRPr="009D5F76" w:rsidRDefault="00E452F2" w:rsidP="00E452F2">
            <w:pPr>
              <w:rPr>
                <w:sz w:val="18"/>
                <w:szCs w:val="18"/>
              </w:rPr>
            </w:pPr>
          </w:p>
        </w:tc>
        <w:tc>
          <w:tcPr>
            <w:tcW w:w="4280" w:type="dxa"/>
            <w:tcBorders>
              <w:top w:val="nil"/>
              <w:left w:val="nil"/>
              <w:bottom w:val="nil"/>
              <w:right w:val="nil"/>
            </w:tcBorders>
            <w:vAlign w:val="bottom"/>
            <w:hideMark/>
          </w:tcPr>
          <w:p w:rsidR="00E452F2" w:rsidRPr="009D5F76" w:rsidRDefault="00E452F2" w:rsidP="00E452F2">
            <w:pPr>
              <w:rPr>
                <w:i/>
                <w:iCs/>
                <w:sz w:val="18"/>
                <w:szCs w:val="18"/>
              </w:rPr>
            </w:pPr>
            <w:r w:rsidRPr="009D5F76">
              <w:rPr>
                <w:i/>
                <w:iCs/>
                <w:sz w:val="18"/>
                <w:szCs w:val="18"/>
              </w:rPr>
              <w:t xml:space="preserve">Tinodes waeneri </w:t>
            </w:r>
            <w:r w:rsidRPr="009D5F76">
              <w:rPr>
                <w:sz w:val="18"/>
                <w:szCs w:val="18"/>
              </w:rPr>
              <w:t>(Linnaeus, 1758)</w:t>
            </w: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Sarcophagidae</w:t>
            </w:r>
          </w:p>
        </w:tc>
      </w:tr>
      <w:tr w:rsidR="00E452F2" w:rsidRPr="009D5F76" w:rsidTr="00E452F2">
        <w:trPr>
          <w:trHeight w:val="300"/>
        </w:trPr>
        <w:tc>
          <w:tcPr>
            <w:tcW w:w="3820" w:type="dxa"/>
            <w:tcBorders>
              <w:top w:val="nil"/>
              <w:left w:val="nil"/>
              <w:bottom w:val="nil"/>
              <w:right w:val="nil"/>
            </w:tcBorders>
            <w:noWrap/>
            <w:vAlign w:val="bottom"/>
            <w:hideMark/>
          </w:tcPr>
          <w:p w:rsidR="00E452F2" w:rsidRPr="009D5F76" w:rsidRDefault="00E452F2" w:rsidP="00E452F2">
            <w:pPr>
              <w:rPr>
                <w:sz w:val="18"/>
                <w:szCs w:val="18"/>
              </w:rPr>
            </w:pPr>
          </w:p>
        </w:tc>
        <w:tc>
          <w:tcPr>
            <w:tcW w:w="4280" w:type="dxa"/>
            <w:tcBorders>
              <w:top w:val="nil"/>
              <w:left w:val="nil"/>
              <w:bottom w:val="nil"/>
              <w:right w:val="nil"/>
            </w:tcBorders>
            <w:noWrap/>
            <w:vAlign w:val="bottom"/>
            <w:hideMark/>
          </w:tcPr>
          <w:p w:rsidR="00E452F2" w:rsidRPr="009D5F76" w:rsidRDefault="00E452F2" w:rsidP="00E452F2">
            <w:pPr>
              <w:rPr>
                <w:sz w:val="18"/>
                <w:szCs w:val="18"/>
              </w:rPr>
            </w:pPr>
          </w:p>
        </w:tc>
        <w:tc>
          <w:tcPr>
            <w:tcW w:w="3880" w:type="dxa"/>
            <w:tcBorders>
              <w:top w:val="nil"/>
              <w:left w:val="nil"/>
              <w:bottom w:val="nil"/>
              <w:right w:val="nil"/>
            </w:tcBorders>
            <w:vAlign w:val="bottom"/>
            <w:hideMark/>
          </w:tcPr>
          <w:p w:rsidR="00E452F2" w:rsidRPr="009D5F76" w:rsidRDefault="00E452F2" w:rsidP="00E452F2">
            <w:pPr>
              <w:rPr>
                <w:sz w:val="18"/>
                <w:szCs w:val="18"/>
              </w:rPr>
            </w:pPr>
            <w:r w:rsidRPr="009D5F76">
              <w:rPr>
                <w:sz w:val="18"/>
                <w:szCs w:val="18"/>
              </w:rPr>
              <w:t>Agryotipidae</w:t>
            </w:r>
          </w:p>
        </w:tc>
      </w:tr>
    </w:tbl>
    <w:p w:rsidR="005C1AAB" w:rsidRPr="009D5F76" w:rsidRDefault="00B2784D" w:rsidP="005C1AAB">
      <w:pPr>
        <w:spacing w:line="480" w:lineRule="auto"/>
        <w:jc w:val="both"/>
        <w:rPr>
          <w:b/>
          <w:sz w:val="22"/>
          <w:szCs w:val="22"/>
        </w:rPr>
      </w:pPr>
      <w:proofErr w:type="gramStart"/>
      <w:r w:rsidRPr="009D5F76">
        <w:rPr>
          <w:rFonts w:asciiTheme="majorBidi" w:hAnsiTheme="majorBidi" w:cstheme="majorBidi"/>
          <w:sz w:val="22"/>
          <w:szCs w:val="22"/>
          <w:vertAlign w:val="superscript"/>
        </w:rPr>
        <w:t>a</w:t>
      </w:r>
      <w:proofErr w:type="gramEnd"/>
      <w:r w:rsidR="00380D21" w:rsidRPr="009D5F76">
        <w:rPr>
          <w:rFonts w:asciiTheme="majorBidi" w:hAnsiTheme="majorBidi" w:cstheme="majorBidi"/>
          <w:sz w:val="22"/>
          <w:szCs w:val="22"/>
          <w:vertAlign w:val="superscript"/>
        </w:rPr>
        <w:t xml:space="preserve"> </w:t>
      </w:r>
      <w:r w:rsidR="005C1AAB" w:rsidRPr="009D5F76">
        <w:rPr>
          <w:rFonts w:asciiTheme="majorBidi" w:hAnsiTheme="majorBidi" w:cstheme="majorBidi"/>
          <w:sz w:val="22"/>
          <w:szCs w:val="22"/>
        </w:rPr>
        <w:t>The tax</w:t>
      </w:r>
      <w:r w:rsidR="00380D21" w:rsidRPr="009D5F76">
        <w:rPr>
          <w:rFonts w:asciiTheme="majorBidi" w:hAnsiTheme="majorBidi" w:cstheme="majorBidi"/>
          <w:sz w:val="22"/>
          <w:szCs w:val="22"/>
        </w:rPr>
        <w:t>on</w:t>
      </w:r>
      <w:r w:rsidR="005C1AAB" w:rsidRPr="009D5F76">
        <w:rPr>
          <w:rFonts w:asciiTheme="majorBidi" w:hAnsiTheme="majorBidi" w:cstheme="majorBidi"/>
          <w:sz w:val="22"/>
          <w:szCs w:val="22"/>
        </w:rPr>
        <w:t xml:space="preserve"> was </w:t>
      </w:r>
      <w:r w:rsidR="001E4ADC" w:rsidRPr="009D5F76">
        <w:rPr>
          <w:rFonts w:asciiTheme="majorBidi" w:hAnsiTheme="majorBidi" w:cstheme="majorBidi"/>
          <w:sz w:val="22"/>
          <w:szCs w:val="22"/>
        </w:rPr>
        <w:t>i</w:t>
      </w:r>
      <w:r w:rsidR="00B26672" w:rsidRPr="009D5F76">
        <w:rPr>
          <w:rFonts w:asciiTheme="majorBidi" w:hAnsiTheme="majorBidi" w:cstheme="majorBidi"/>
          <w:sz w:val="22"/>
          <w:szCs w:val="22"/>
        </w:rPr>
        <w:t>ncluded within the</w:t>
      </w:r>
      <w:r w:rsidR="005C1AAB" w:rsidRPr="009D5F76">
        <w:rPr>
          <w:rFonts w:asciiTheme="majorBidi" w:hAnsiTheme="majorBidi" w:cstheme="majorBidi"/>
          <w:sz w:val="22"/>
          <w:szCs w:val="22"/>
        </w:rPr>
        <w:t xml:space="preserve"> presence/absence species</w:t>
      </w:r>
      <w:r w:rsidR="00B26672" w:rsidRPr="009D5F76">
        <w:rPr>
          <w:rFonts w:asciiTheme="majorBidi" w:hAnsiTheme="majorBidi" w:cstheme="majorBidi"/>
          <w:sz w:val="22"/>
          <w:szCs w:val="22"/>
        </w:rPr>
        <w:t>/genus</w:t>
      </w:r>
      <w:r w:rsidR="005C1AAB" w:rsidRPr="009D5F76">
        <w:rPr>
          <w:rFonts w:asciiTheme="majorBidi" w:hAnsiTheme="majorBidi" w:cstheme="majorBidi"/>
          <w:sz w:val="22"/>
          <w:szCs w:val="22"/>
        </w:rPr>
        <w:t xml:space="preserve"> dataset, but </w:t>
      </w:r>
      <w:r w:rsidRPr="009D5F76">
        <w:rPr>
          <w:rFonts w:asciiTheme="majorBidi" w:hAnsiTheme="majorBidi" w:cstheme="majorBidi"/>
          <w:sz w:val="22"/>
          <w:szCs w:val="22"/>
        </w:rPr>
        <w:t>was aggregated to a coarser taxonomic resolution for the</w:t>
      </w:r>
      <w:r w:rsidR="005C1AAB" w:rsidRPr="009D5F76">
        <w:rPr>
          <w:rFonts w:asciiTheme="majorBidi" w:hAnsiTheme="majorBidi" w:cstheme="majorBidi"/>
          <w:sz w:val="22"/>
          <w:szCs w:val="22"/>
        </w:rPr>
        <w:t xml:space="preserve"> species</w:t>
      </w:r>
      <w:r w:rsidR="00A27A45" w:rsidRPr="009D5F76">
        <w:rPr>
          <w:rFonts w:asciiTheme="majorBidi" w:hAnsiTheme="majorBidi" w:cstheme="majorBidi"/>
          <w:sz w:val="22"/>
          <w:szCs w:val="22"/>
        </w:rPr>
        <w:t>/genus</w:t>
      </w:r>
      <w:r w:rsidR="005C1AAB" w:rsidRPr="009D5F76">
        <w:rPr>
          <w:rFonts w:asciiTheme="majorBidi" w:hAnsiTheme="majorBidi" w:cstheme="majorBidi"/>
          <w:sz w:val="22"/>
          <w:szCs w:val="22"/>
        </w:rPr>
        <w:t xml:space="preserve"> community abundance dataset. </w:t>
      </w:r>
    </w:p>
    <w:sectPr w:rsidR="005C1AAB" w:rsidRPr="009D5F76" w:rsidSect="0078688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BD" w:rsidRDefault="004263BD" w:rsidP="0028064C">
      <w:r>
        <w:separator/>
      </w:r>
    </w:p>
  </w:endnote>
  <w:endnote w:type="continuationSeparator" w:id="0">
    <w:p w:rsidR="004263BD" w:rsidRDefault="004263BD" w:rsidP="00280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w:altName w:val="Arial Unicode MS"/>
    <w:charset w:val="86"/>
    <w:family w:val="auto"/>
    <w:pitch w:val="variable"/>
    <w:sig w:usb0="00000000" w:usb1="38CF7CFA" w:usb2="00000016" w:usb3="00000000" w:csb0="0004000F" w:csb1="00000000"/>
  </w:font>
  <w:font w:name="AdvTTa9c1b374+22">
    <w:altName w:val="Yu Gothic"/>
    <w:panose1 w:val="00000000000000000000"/>
    <w:charset w:val="80"/>
    <w:family w:val="auto"/>
    <w:notTrueType/>
    <w:pitch w:val="default"/>
    <w:sig w:usb0="00000001" w:usb1="08070000" w:usb2="00000010" w:usb3="00000000" w:csb0="00020000" w:csb1="00000000"/>
  </w:font>
  <w:font w:name="等线 Light">
    <w:altName w:val="Arial Unicode MS"/>
    <w:charset w:val="86"/>
    <w:family w:val="auto"/>
    <w:pitch w:val="default"/>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708004"/>
      <w:docPartObj>
        <w:docPartGallery w:val="Page Numbers (Bottom of Page)"/>
        <w:docPartUnique/>
      </w:docPartObj>
    </w:sdtPr>
    <w:sdtEndPr>
      <w:rPr>
        <w:noProof/>
      </w:rPr>
    </w:sdtEndPr>
    <w:sdtContent>
      <w:p w:rsidR="00033BA6" w:rsidRDefault="00F94031">
        <w:pPr>
          <w:pStyle w:val="Footer"/>
          <w:jc w:val="center"/>
        </w:pPr>
        <w:r>
          <w:fldChar w:fldCharType="begin"/>
        </w:r>
        <w:r w:rsidR="00033BA6">
          <w:instrText xml:space="preserve"> PAGE   \* MERGEFORMAT </w:instrText>
        </w:r>
        <w:r>
          <w:fldChar w:fldCharType="separate"/>
        </w:r>
        <w:r w:rsidR="00743D5D">
          <w:rPr>
            <w:noProof/>
          </w:rPr>
          <w:t>1</w:t>
        </w:r>
        <w:r>
          <w:rPr>
            <w:noProof/>
          </w:rPr>
          <w:fldChar w:fldCharType="end"/>
        </w:r>
      </w:p>
    </w:sdtContent>
  </w:sdt>
  <w:p w:rsidR="00033BA6" w:rsidRDefault="00033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BD" w:rsidRDefault="004263BD" w:rsidP="0028064C">
      <w:r>
        <w:separator/>
      </w:r>
    </w:p>
  </w:footnote>
  <w:footnote w:type="continuationSeparator" w:id="0">
    <w:p w:rsidR="004263BD" w:rsidRDefault="004263BD" w:rsidP="00280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162"/>
    <w:multiLevelType w:val="hybridMultilevel"/>
    <w:tmpl w:val="5B8EB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067942"/>
    <w:multiLevelType w:val="multilevel"/>
    <w:tmpl w:val="6216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426D9"/>
    <w:multiLevelType w:val="hybridMultilevel"/>
    <w:tmpl w:val="0AF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A6C90"/>
    <w:multiLevelType w:val="multilevel"/>
    <w:tmpl w:val="461E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644A4E"/>
    <w:multiLevelType w:val="hybridMultilevel"/>
    <w:tmpl w:val="50D69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9B7F92"/>
    <w:multiLevelType w:val="multilevel"/>
    <w:tmpl w:val="CB1E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docVars>
    <w:docVar w:name="Total_Editing_Time" w:val="324"/>
  </w:docVars>
  <w:rsids>
    <w:rsidRoot w:val="000E61DE"/>
    <w:rsid w:val="00001159"/>
    <w:rsid w:val="00004A6D"/>
    <w:rsid w:val="0000565E"/>
    <w:rsid w:val="00005B2E"/>
    <w:rsid w:val="00007CDC"/>
    <w:rsid w:val="00010904"/>
    <w:rsid w:val="0001322A"/>
    <w:rsid w:val="000178CC"/>
    <w:rsid w:val="00017BEB"/>
    <w:rsid w:val="0002323F"/>
    <w:rsid w:val="00027037"/>
    <w:rsid w:val="00033BA6"/>
    <w:rsid w:val="0003514D"/>
    <w:rsid w:val="00036AC9"/>
    <w:rsid w:val="00037872"/>
    <w:rsid w:val="00042B1F"/>
    <w:rsid w:val="000453A4"/>
    <w:rsid w:val="000457B5"/>
    <w:rsid w:val="00045BBE"/>
    <w:rsid w:val="00050D80"/>
    <w:rsid w:val="000510D9"/>
    <w:rsid w:val="00052D2E"/>
    <w:rsid w:val="0005630A"/>
    <w:rsid w:val="00056C16"/>
    <w:rsid w:val="00066D6B"/>
    <w:rsid w:val="00067209"/>
    <w:rsid w:val="00067828"/>
    <w:rsid w:val="000759B2"/>
    <w:rsid w:val="000766F2"/>
    <w:rsid w:val="0007694D"/>
    <w:rsid w:val="00082384"/>
    <w:rsid w:val="00083D00"/>
    <w:rsid w:val="000861C9"/>
    <w:rsid w:val="00087883"/>
    <w:rsid w:val="000A085D"/>
    <w:rsid w:val="000A5DA4"/>
    <w:rsid w:val="000B3732"/>
    <w:rsid w:val="000C09E2"/>
    <w:rsid w:val="000C0E29"/>
    <w:rsid w:val="000C2F44"/>
    <w:rsid w:val="000D2285"/>
    <w:rsid w:val="000D4F64"/>
    <w:rsid w:val="000D4FFF"/>
    <w:rsid w:val="000D6BB5"/>
    <w:rsid w:val="000D7CD2"/>
    <w:rsid w:val="000E61DE"/>
    <w:rsid w:val="000E78F3"/>
    <w:rsid w:val="000F75DE"/>
    <w:rsid w:val="00102216"/>
    <w:rsid w:val="0010405A"/>
    <w:rsid w:val="00104120"/>
    <w:rsid w:val="00104564"/>
    <w:rsid w:val="0010589E"/>
    <w:rsid w:val="00106C68"/>
    <w:rsid w:val="00114C02"/>
    <w:rsid w:val="0012305E"/>
    <w:rsid w:val="00123DCB"/>
    <w:rsid w:val="00127376"/>
    <w:rsid w:val="00131D9E"/>
    <w:rsid w:val="0013472C"/>
    <w:rsid w:val="00137434"/>
    <w:rsid w:val="001376E2"/>
    <w:rsid w:val="0014050F"/>
    <w:rsid w:val="00140841"/>
    <w:rsid w:val="00142853"/>
    <w:rsid w:val="00150DB1"/>
    <w:rsid w:val="001535D2"/>
    <w:rsid w:val="00153D2A"/>
    <w:rsid w:val="0016037D"/>
    <w:rsid w:val="001612AC"/>
    <w:rsid w:val="0016624D"/>
    <w:rsid w:val="0017269B"/>
    <w:rsid w:val="00181C83"/>
    <w:rsid w:val="0018389D"/>
    <w:rsid w:val="00193087"/>
    <w:rsid w:val="00196710"/>
    <w:rsid w:val="00196D0F"/>
    <w:rsid w:val="001978EA"/>
    <w:rsid w:val="001A01BB"/>
    <w:rsid w:val="001B48F6"/>
    <w:rsid w:val="001B5779"/>
    <w:rsid w:val="001C2836"/>
    <w:rsid w:val="001C39B3"/>
    <w:rsid w:val="001C39CD"/>
    <w:rsid w:val="001C6C86"/>
    <w:rsid w:val="001D51A8"/>
    <w:rsid w:val="001D7652"/>
    <w:rsid w:val="001E103F"/>
    <w:rsid w:val="001E40DC"/>
    <w:rsid w:val="001E4ADC"/>
    <w:rsid w:val="001E52A6"/>
    <w:rsid w:val="001E78F4"/>
    <w:rsid w:val="001E7DAF"/>
    <w:rsid w:val="001F2999"/>
    <w:rsid w:val="001F2CEA"/>
    <w:rsid w:val="001F3E72"/>
    <w:rsid w:val="001F6DAC"/>
    <w:rsid w:val="00201FFB"/>
    <w:rsid w:val="00203C1B"/>
    <w:rsid w:val="00207934"/>
    <w:rsid w:val="0021687A"/>
    <w:rsid w:val="002210D2"/>
    <w:rsid w:val="00222D31"/>
    <w:rsid w:val="00223CE8"/>
    <w:rsid w:val="00232F69"/>
    <w:rsid w:val="00233845"/>
    <w:rsid w:val="00234BA6"/>
    <w:rsid w:val="002350D6"/>
    <w:rsid w:val="0023724C"/>
    <w:rsid w:val="00241736"/>
    <w:rsid w:val="002426A1"/>
    <w:rsid w:val="00243588"/>
    <w:rsid w:val="00246093"/>
    <w:rsid w:val="0025205A"/>
    <w:rsid w:val="00253C24"/>
    <w:rsid w:val="00253DCD"/>
    <w:rsid w:val="00255B07"/>
    <w:rsid w:val="002678A3"/>
    <w:rsid w:val="00276869"/>
    <w:rsid w:val="0028064C"/>
    <w:rsid w:val="00281AD8"/>
    <w:rsid w:val="00282BE7"/>
    <w:rsid w:val="00282C8E"/>
    <w:rsid w:val="0028468D"/>
    <w:rsid w:val="00292D47"/>
    <w:rsid w:val="002A202B"/>
    <w:rsid w:val="002A2A04"/>
    <w:rsid w:val="002A2CB4"/>
    <w:rsid w:val="002A3CCB"/>
    <w:rsid w:val="002A5676"/>
    <w:rsid w:val="002A79DE"/>
    <w:rsid w:val="002B165E"/>
    <w:rsid w:val="002B53A1"/>
    <w:rsid w:val="002B5B03"/>
    <w:rsid w:val="002B5BA2"/>
    <w:rsid w:val="002B7F34"/>
    <w:rsid w:val="002C4F43"/>
    <w:rsid w:val="002C587B"/>
    <w:rsid w:val="002D0D8D"/>
    <w:rsid w:val="002D4789"/>
    <w:rsid w:val="002D49F8"/>
    <w:rsid w:val="002D7B33"/>
    <w:rsid w:val="002E0017"/>
    <w:rsid w:val="002E41A8"/>
    <w:rsid w:val="002E4C2B"/>
    <w:rsid w:val="002E5CD1"/>
    <w:rsid w:val="002F144E"/>
    <w:rsid w:val="002F3C5B"/>
    <w:rsid w:val="003006AA"/>
    <w:rsid w:val="003033E2"/>
    <w:rsid w:val="00303A53"/>
    <w:rsid w:val="00305DD2"/>
    <w:rsid w:val="00310CDB"/>
    <w:rsid w:val="0031128F"/>
    <w:rsid w:val="00313F92"/>
    <w:rsid w:val="003165AD"/>
    <w:rsid w:val="00320D2E"/>
    <w:rsid w:val="0032217C"/>
    <w:rsid w:val="00322D30"/>
    <w:rsid w:val="003241D6"/>
    <w:rsid w:val="003256A7"/>
    <w:rsid w:val="00327176"/>
    <w:rsid w:val="00332C51"/>
    <w:rsid w:val="00333B62"/>
    <w:rsid w:val="00334EE7"/>
    <w:rsid w:val="00335D00"/>
    <w:rsid w:val="00335EF4"/>
    <w:rsid w:val="00336726"/>
    <w:rsid w:val="00337271"/>
    <w:rsid w:val="00341755"/>
    <w:rsid w:val="003444A2"/>
    <w:rsid w:val="003467C7"/>
    <w:rsid w:val="00346C1C"/>
    <w:rsid w:val="00350C8F"/>
    <w:rsid w:val="00351FF0"/>
    <w:rsid w:val="00352506"/>
    <w:rsid w:val="00352552"/>
    <w:rsid w:val="00353089"/>
    <w:rsid w:val="003538D5"/>
    <w:rsid w:val="0035580F"/>
    <w:rsid w:val="00360C0B"/>
    <w:rsid w:val="00365144"/>
    <w:rsid w:val="0036728E"/>
    <w:rsid w:val="003736C3"/>
    <w:rsid w:val="0037395C"/>
    <w:rsid w:val="00373E96"/>
    <w:rsid w:val="003763B4"/>
    <w:rsid w:val="00380D21"/>
    <w:rsid w:val="003815EA"/>
    <w:rsid w:val="0038297E"/>
    <w:rsid w:val="00385A8B"/>
    <w:rsid w:val="00385BED"/>
    <w:rsid w:val="00385C4A"/>
    <w:rsid w:val="00385D76"/>
    <w:rsid w:val="003869A2"/>
    <w:rsid w:val="00390B68"/>
    <w:rsid w:val="003A430D"/>
    <w:rsid w:val="003A6918"/>
    <w:rsid w:val="003B0307"/>
    <w:rsid w:val="003B0CDD"/>
    <w:rsid w:val="003C153C"/>
    <w:rsid w:val="003C19EC"/>
    <w:rsid w:val="003D556C"/>
    <w:rsid w:val="003D602F"/>
    <w:rsid w:val="003D6FF5"/>
    <w:rsid w:val="003E099B"/>
    <w:rsid w:val="003F4462"/>
    <w:rsid w:val="003F575B"/>
    <w:rsid w:val="003F6D0F"/>
    <w:rsid w:val="00400528"/>
    <w:rsid w:val="00400B9C"/>
    <w:rsid w:val="004032D3"/>
    <w:rsid w:val="0040411A"/>
    <w:rsid w:val="00404A4F"/>
    <w:rsid w:val="00411145"/>
    <w:rsid w:val="004117A9"/>
    <w:rsid w:val="00413E40"/>
    <w:rsid w:val="004212A4"/>
    <w:rsid w:val="00422793"/>
    <w:rsid w:val="0042343E"/>
    <w:rsid w:val="0042446E"/>
    <w:rsid w:val="004263BD"/>
    <w:rsid w:val="00427975"/>
    <w:rsid w:val="004321FB"/>
    <w:rsid w:val="00433374"/>
    <w:rsid w:val="004372F7"/>
    <w:rsid w:val="00447A4B"/>
    <w:rsid w:val="00457DCE"/>
    <w:rsid w:val="00457DEF"/>
    <w:rsid w:val="00462E1A"/>
    <w:rsid w:val="004638E4"/>
    <w:rsid w:val="00465A6E"/>
    <w:rsid w:val="004708F1"/>
    <w:rsid w:val="00470FB3"/>
    <w:rsid w:val="00473066"/>
    <w:rsid w:val="00473CCF"/>
    <w:rsid w:val="00475FD7"/>
    <w:rsid w:val="00483FAA"/>
    <w:rsid w:val="0048524B"/>
    <w:rsid w:val="00486AC5"/>
    <w:rsid w:val="00496605"/>
    <w:rsid w:val="004A5B93"/>
    <w:rsid w:val="004A6FAF"/>
    <w:rsid w:val="004A7136"/>
    <w:rsid w:val="004B5312"/>
    <w:rsid w:val="004B5FB4"/>
    <w:rsid w:val="004B69C5"/>
    <w:rsid w:val="004C1088"/>
    <w:rsid w:val="004C368F"/>
    <w:rsid w:val="004C5E0F"/>
    <w:rsid w:val="004C77E6"/>
    <w:rsid w:val="004D262F"/>
    <w:rsid w:val="004D3041"/>
    <w:rsid w:val="004D3F10"/>
    <w:rsid w:val="004E2F6B"/>
    <w:rsid w:val="004E33AF"/>
    <w:rsid w:val="004E474B"/>
    <w:rsid w:val="004F20D8"/>
    <w:rsid w:val="004F2310"/>
    <w:rsid w:val="004F5601"/>
    <w:rsid w:val="004F7D31"/>
    <w:rsid w:val="005006FF"/>
    <w:rsid w:val="005013D1"/>
    <w:rsid w:val="00515B45"/>
    <w:rsid w:val="00516653"/>
    <w:rsid w:val="00523039"/>
    <w:rsid w:val="00524243"/>
    <w:rsid w:val="00526C1C"/>
    <w:rsid w:val="00531772"/>
    <w:rsid w:val="00533BF7"/>
    <w:rsid w:val="0054018A"/>
    <w:rsid w:val="00542AB2"/>
    <w:rsid w:val="00543AA6"/>
    <w:rsid w:val="0054519B"/>
    <w:rsid w:val="005452C2"/>
    <w:rsid w:val="005475E0"/>
    <w:rsid w:val="005475F9"/>
    <w:rsid w:val="005511A4"/>
    <w:rsid w:val="005511DA"/>
    <w:rsid w:val="00554A49"/>
    <w:rsid w:val="00554CB8"/>
    <w:rsid w:val="00557F7A"/>
    <w:rsid w:val="00560639"/>
    <w:rsid w:val="00560C0F"/>
    <w:rsid w:val="005673B5"/>
    <w:rsid w:val="00567710"/>
    <w:rsid w:val="00574679"/>
    <w:rsid w:val="00576598"/>
    <w:rsid w:val="00576C38"/>
    <w:rsid w:val="00576E08"/>
    <w:rsid w:val="005805FD"/>
    <w:rsid w:val="00585FCA"/>
    <w:rsid w:val="00586F01"/>
    <w:rsid w:val="00587EFA"/>
    <w:rsid w:val="0059282C"/>
    <w:rsid w:val="00595BE0"/>
    <w:rsid w:val="00596C46"/>
    <w:rsid w:val="005A1E58"/>
    <w:rsid w:val="005A4501"/>
    <w:rsid w:val="005B48EF"/>
    <w:rsid w:val="005B76C7"/>
    <w:rsid w:val="005C1270"/>
    <w:rsid w:val="005C1AAB"/>
    <w:rsid w:val="005C6654"/>
    <w:rsid w:val="005D0F19"/>
    <w:rsid w:val="005D0F32"/>
    <w:rsid w:val="005D2779"/>
    <w:rsid w:val="005D30F2"/>
    <w:rsid w:val="005D31F8"/>
    <w:rsid w:val="005E53FB"/>
    <w:rsid w:val="005E60FD"/>
    <w:rsid w:val="005F7E66"/>
    <w:rsid w:val="0060079A"/>
    <w:rsid w:val="00601E1A"/>
    <w:rsid w:val="00607364"/>
    <w:rsid w:val="00607475"/>
    <w:rsid w:val="00610212"/>
    <w:rsid w:val="00617CCF"/>
    <w:rsid w:val="00623F07"/>
    <w:rsid w:val="006243CF"/>
    <w:rsid w:val="006277EF"/>
    <w:rsid w:val="00627BAF"/>
    <w:rsid w:val="00633ED0"/>
    <w:rsid w:val="00635AB0"/>
    <w:rsid w:val="00637D17"/>
    <w:rsid w:val="006424FC"/>
    <w:rsid w:val="00644055"/>
    <w:rsid w:val="00645A00"/>
    <w:rsid w:val="00645FAE"/>
    <w:rsid w:val="0065196E"/>
    <w:rsid w:val="0065256A"/>
    <w:rsid w:val="00653460"/>
    <w:rsid w:val="00654272"/>
    <w:rsid w:val="006552D8"/>
    <w:rsid w:val="00660DB4"/>
    <w:rsid w:val="0066124D"/>
    <w:rsid w:val="00663E9D"/>
    <w:rsid w:val="0066564B"/>
    <w:rsid w:val="006730C1"/>
    <w:rsid w:val="006748CF"/>
    <w:rsid w:val="00674E29"/>
    <w:rsid w:val="00677462"/>
    <w:rsid w:val="00680924"/>
    <w:rsid w:val="00681668"/>
    <w:rsid w:val="006850E8"/>
    <w:rsid w:val="0069081D"/>
    <w:rsid w:val="00693B4C"/>
    <w:rsid w:val="00694E55"/>
    <w:rsid w:val="006A6D37"/>
    <w:rsid w:val="006A7D0A"/>
    <w:rsid w:val="006B1F1B"/>
    <w:rsid w:val="006B2AF6"/>
    <w:rsid w:val="006B2F5B"/>
    <w:rsid w:val="006B4B8C"/>
    <w:rsid w:val="006B70CA"/>
    <w:rsid w:val="006C49C1"/>
    <w:rsid w:val="006C5C28"/>
    <w:rsid w:val="006D141D"/>
    <w:rsid w:val="006D3160"/>
    <w:rsid w:val="006D3726"/>
    <w:rsid w:val="006D5888"/>
    <w:rsid w:val="006E15E5"/>
    <w:rsid w:val="006E34BC"/>
    <w:rsid w:val="006E4F13"/>
    <w:rsid w:val="006E4FDC"/>
    <w:rsid w:val="006E7353"/>
    <w:rsid w:val="006F5274"/>
    <w:rsid w:val="006F7CDA"/>
    <w:rsid w:val="00701750"/>
    <w:rsid w:val="00703725"/>
    <w:rsid w:val="007073F4"/>
    <w:rsid w:val="00710AFA"/>
    <w:rsid w:val="00710C69"/>
    <w:rsid w:val="0071399D"/>
    <w:rsid w:val="007148A5"/>
    <w:rsid w:val="00717C21"/>
    <w:rsid w:val="007205AB"/>
    <w:rsid w:val="007250C0"/>
    <w:rsid w:val="00725E82"/>
    <w:rsid w:val="007271EA"/>
    <w:rsid w:val="0073227E"/>
    <w:rsid w:val="00733DA1"/>
    <w:rsid w:val="00734255"/>
    <w:rsid w:val="007346FB"/>
    <w:rsid w:val="00735429"/>
    <w:rsid w:val="007439A0"/>
    <w:rsid w:val="00743D5D"/>
    <w:rsid w:val="00744936"/>
    <w:rsid w:val="00744E96"/>
    <w:rsid w:val="007551C2"/>
    <w:rsid w:val="00756C4A"/>
    <w:rsid w:val="00761ACB"/>
    <w:rsid w:val="00767E2A"/>
    <w:rsid w:val="00772B9C"/>
    <w:rsid w:val="00774E0E"/>
    <w:rsid w:val="00776385"/>
    <w:rsid w:val="00776BC7"/>
    <w:rsid w:val="007771A8"/>
    <w:rsid w:val="007820AE"/>
    <w:rsid w:val="00784D41"/>
    <w:rsid w:val="00785849"/>
    <w:rsid w:val="007866B1"/>
    <w:rsid w:val="00786885"/>
    <w:rsid w:val="0078692A"/>
    <w:rsid w:val="00795367"/>
    <w:rsid w:val="007A48F3"/>
    <w:rsid w:val="007A4FBE"/>
    <w:rsid w:val="007B4A24"/>
    <w:rsid w:val="007C10C6"/>
    <w:rsid w:val="007C77CB"/>
    <w:rsid w:val="007D28B3"/>
    <w:rsid w:val="007D5EC8"/>
    <w:rsid w:val="007E14B4"/>
    <w:rsid w:val="007E43B3"/>
    <w:rsid w:val="007E52CE"/>
    <w:rsid w:val="007E657E"/>
    <w:rsid w:val="007F40EA"/>
    <w:rsid w:val="007F4586"/>
    <w:rsid w:val="007F593C"/>
    <w:rsid w:val="007F6692"/>
    <w:rsid w:val="007F73EF"/>
    <w:rsid w:val="00804206"/>
    <w:rsid w:val="0080507C"/>
    <w:rsid w:val="008055B9"/>
    <w:rsid w:val="00806FBA"/>
    <w:rsid w:val="00807D0B"/>
    <w:rsid w:val="00810991"/>
    <w:rsid w:val="008118B6"/>
    <w:rsid w:val="0081364E"/>
    <w:rsid w:val="008206A6"/>
    <w:rsid w:val="00822065"/>
    <w:rsid w:val="0082275D"/>
    <w:rsid w:val="00824497"/>
    <w:rsid w:val="00826DFB"/>
    <w:rsid w:val="0083468D"/>
    <w:rsid w:val="008348FB"/>
    <w:rsid w:val="00835AA3"/>
    <w:rsid w:val="0084392F"/>
    <w:rsid w:val="00844359"/>
    <w:rsid w:val="00854941"/>
    <w:rsid w:val="00854EF2"/>
    <w:rsid w:val="008564ED"/>
    <w:rsid w:val="0085711E"/>
    <w:rsid w:val="0085771D"/>
    <w:rsid w:val="00862C48"/>
    <w:rsid w:val="00862E29"/>
    <w:rsid w:val="008663CF"/>
    <w:rsid w:val="00867EF8"/>
    <w:rsid w:val="00870516"/>
    <w:rsid w:val="008741BC"/>
    <w:rsid w:val="008742F0"/>
    <w:rsid w:val="00875BE7"/>
    <w:rsid w:val="00880371"/>
    <w:rsid w:val="008841C7"/>
    <w:rsid w:val="008844AA"/>
    <w:rsid w:val="00890335"/>
    <w:rsid w:val="0089219E"/>
    <w:rsid w:val="00893B64"/>
    <w:rsid w:val="008941FB"/>
    <w:rsid w:val="00895B1D"/>
    <w:rsid w:val="008962D9"/>
    <w:rsid w:val="00896A93"/>
    <w:rsid w:val="00897A76"/>
    <w:rsid w:val="008A456E"/>
    <w:rsid w:val="008A5B12"/>
    <w:rsid w:val="008A5D1F"/>
    <w:rsid w:val="008B5C2D"/>
    <w:rsid w:val="008C0760"/>
    <w:rsid w:val="008C307C"/>
    <w:rsid w:val="008C5DDC"/>
    <w:rsid w:val="008C6A58"/>
    <w:rsid w:val="008C6E52"/>
    <w:rsid w:val="008D10EE"/>
    <w:rsid w:val="008D2310"/>
    <w:rsid w:val="008D4218"/>
    <w:rsid w:val="008D71C9"/>
    <w:rsid w:val="008D747E"/>
    <w:rsid w:val="008E059F"/>
    <w:rsid w:val="008E1CAC"/>
    <w:rsid w:val="008E2A19"/>
    <w:rsid w:val="008E2FFD"/>
    <w:rsid w:val="008E6C55"/>
    <w:rsid w:val="008E76B9"/>
    <w:rsid w:val="008F0BE0"/>
    <w:rsid w:val="008F1582"/>
    <w:rsid w:val="008F4597"/>
    <w:rsid w:val="008F6D2F"/>
    <w:rsid w:val="00913030"/>
    <w:rsid w:val="00913E44"/>
    <w:rsid w:val="00914FCC"/>
    <w:rsid w:val="009170ED"/>
    <w:rsid w:val="009264D9"/>
    <w:rsid w:val="00927D59"/>
    <w:rsid w:val="00933C63"/>
    <w:rsid w:val="00933E83"/>
    <w:rsid w:val="00935638"/>
    <w:rsid w:val="009365DE"/>
    <w:rsid w:val="00937EA5"/>
    <w:rsid w:val="00940A04"/>
    <w:rsid w:val="00942750"/>
    <w:rsid w:val="0094334C"/>
    <w:rsid w:val="00944C6D"/>
    <w:rsid w:val="0095011F"/>
    <w:rsid w:val="009527C2"/>
    <w:rsid w:val="00955000"/>
    <w:rsid w:val="00957018"/>
    <w:rsid w:val="009576B9"/>
    <w:rsid w:val="009626BE"/>
    <w:rsid w:val="009661DC"/>
    <w:rsid w:val="00966B1B"/>
    <w:rsid w:val="00966CE2"/>
    <w:rsid w:val="00970943"/>
    <w:rsid w:val="009752D9"/>
    <w:rsid w:val="00977AE8"/>
    <w:rsid w:val="0098182E"/>
    <w:rsid w:val="00981C93"/>
    <w:rsid w:val="00982F19"/>
    <w:rsid w:val="009832C5"/>
    <w:rsid w:val="00983616"/>
    <w:rsid w:val="00984AD7"/>
    <w:rsid w:val="00985182"/>
    <w:rsid w:val="00992B08"/>
    <w:rsid w:val="009938D9"/>
    <w:rsid w:val="009A4AF0"/>
    <w:rsid w:val="009A76FF"/>
    <w:rsid w:val="009B0C32"/>
    <w:rsid w:val="009B4F08"/>
    <w:rsid w:val="009B78DC"/>
    <w:rsid w:val="009C17A2"/>
    <w:rsid w:val="009C1C8C"/>
    <w:rsid w:val="009C1DBE"/>
    <w:rsid w:val="009C3D03"/>
    <w:rsid w:val="009C6867"/>
    <w:rsid w:val="009C7F05"/>
    <w:rsid w:val="009D3A9F"/>
    <w:rsid w:val="009D5F76"/>
    <w:rsid w:val="009D787E"/>
    <w:rsid w:val="009D7F19"/>
    <w:rsid w:val="009E2A9C"/>
    <w:rsid w:val="009E3884"/>
    <w:rsid w:val="009E7AA7"/>
    <w:rsid w:val="009F1625"/>
    <w:rsid w:val="009F4342"/>
    <w:rsid w:val="00A0116C"/>
    <w:rsid w:val="00A06669"/>
    <w:rsid w:val="00A11E2F"/>
    <w:rsid w:val="00A21881"/>
    <w:rsid w:val="00A26146"/>
    <w:rsid w:val="00A27A45"/>
    <w:rsid w:val="00A30261"/>
    <w:rsid w:val="00A3095E"/>
    <w:rsid w:val="00A31C39"/>
    <w:rsid w:val="00A32C35"/>
    <w:rsid w:val="00A32DB3"/>
    <w:rsid w:val="00A34009"/>
    <w:rsid w:val="00A3644F"/>
    <w:rsid w:val="00A41A38"/>
    <w:rsid w:val="00A4274A"/>
    <w:rsid w:val="00A47374"/>
    <w:rsid w:val="00A50C2E"/>
    <w:rsid w:val="00A5125C"/>
    <w:rsid w:val="00A516A9"/>
    <w:rsid w:val="00A522ED"/>
    <w:rsid w:val="00A52408"/>
    <w:rsid w:val="00A52E32"/>
    <w:rsid w:val="00A542AF"/>
    <w:rsid w:val="00A6050E"/>
    <w:rsid w:val="00A61024"/>
    <w:rsid w:val="00A6103E"/>
    <w:rsid w:val="00A62EEA"/>
    <w:rsid w:val="00A63935"/>
    <w:rsid w:val="00A63A23"/>
    <w:rsid w:val="00A64065"/>
    <w:rsid w:val="00A64AFF"/>
    <w:rsid w:val="00A70F94"/>
    <w:rsid w:val="00A711B7"/>
    <w:rsid w:val="00A76F59"/>
    <w:rsid w:val="00A77195"/>
    <w:rsid w:val="00A818E6"/>
    <w:rsid w:val="00A82565"/>
    <w:rsid w:val="00A86B01"/>
    <w:rsid w:val="00A874B0"/>
    <w:rsid w:val="00A87767"/>
    <w:rsid w:val="00A93F66"/>
    <w:rsid w:val="00A95B78"/>
    <w:rsid w:val="00AA0C6A"/>
    <w:rsid w:val="00AA5824"/>
    <w:rsid w:val="00AA5CC9"/>
    <w:rsid w:val="00AA72F4"/>
    <w:rsid w:val="00AC328C"/>
    <w:rsid w:val="00AC3DBC"/>
    <w:rsid w:val="00AC4C5F"/>
    <w:rsid w:val="00AC6586"/>
    <w:rsid w:val="00AC7076"/>
    <w:rsid w:val="00AD4CAE"/>
    <w:rsid w:val="00AD5A24"/>
    <w:rsid w:val="00AD7184"/>
    <w:rsid w:val="00AE30A5"/>
    <w:rsid w:val="00AE76BB"/>
    <w:rsid w:val="00AE77E6"/>
    <w:rsid w:val="00AF0E3B"/>
    <w:rsid w:val="00AF1A60"/>
    <w:rsid w:val="00AF1B0C"/>
    <w:rsid w:val="00AF4172"/>
    <w:rsid w:val="00AF6299"/>
    <w:rsid w:val="00AF6E67"/>
    <w:rsid w:val="00B00938"/>
    <w:rsid w:val="00B0602B"/>
    <w:rsid w:val="00B2112D"/>
    <w:rsid w:val="00B26672"/>
    <w:rsid w:val="00B26E33"/>
    <w:rsid w:val="00B2784D"/>
    <w:rsid w:val="00B34720"/>
    <w:rsid w:val="00B34B89"/>
    <w:rsid w:val="00B3680C"/>
    <w:rsid w:val="00B3707B"/>
    <w:rsid w:val="00B422B5"/>
    <w:rsid w:val="00B55188"/>
    <w:rsid w:val="00B56451"/>
    <w:rsid w:val="00B57CAA"/>
    <w:rsid w:val="00B66DB7"/>
    <w:rsid w:val="00B67483"/>
    <w:rsid w:val="00B724D4"/>
    <w:rsid w:val="00B74417"/>
    <w:rsid w:val="00B77A6B"/>
    <w:rsid w:val="00B857EA"/>
    <w:rsid w:val="00B9194E"/>
    <w:rsid w:val="00B920C0"/>
    <w:rsid w:val="00B96368"/>
    <w:rsid w:val="00B97356"/>
    <w:rsid w:val="00B97803"/>
    <w:rsid w:val="00BA173A"/>
    <w:rsid w:val="00BA3414"/>
    <w:rsid w:val="00BB2508"/>
    <w:rsid w:val="00BB3B9C"/>
    <w:rsid w:val="00BB533F"/>
    <w:rsid w:val="00BC0B69"/>
    <w:rsid w:val="00BC11E9"/>
    <w:rsid w:val="00BC2AF7"/>
    <w:rsid w:val="00BC3E23"/>
    <w:rsid w:val="00BC6631"/>
    <w:rsid w:val="00BD74CD"/>
    <w:rsid w:val="00BD7E38"/>
    <w:rsid w:val="00BE109D"/>
    <w:rsid w:val="00BE1716"/>
    <w:rsid w:val="00BE341A"/>
    <w:rsid w:val="00BE590B"/>
    <w:rsid w:val="00BE767B"/>
    <w:rsid w:val="00BF6234"/>
    <w:rsid w:val="00BF65C3"/>
    <w:rsid w:val="00C001C3"/>
    <w:rsid w:val="00C03695"/>
    <w:rsid w:val="00C05D22"/>
    <w:rsid w:val="00C0753B"/>
    <w:rsid w:val="00C1213B"/>
    <w:rsid w:val="00C13EB5"/>
    <w:rsid w:val="00C1568F"/>
    <w:rsid w:val="00C15EC2"/>
    <w:rsid w:val="00C178F4"/>
    <w:rsid w:val="00C208AC"/>
    <w:rsid w:val="00C23BCC"/>
    <w:rsid w:val="00C244DB"/>
    <w:rsid w:val="00C24E38"/>
    <w:rsid w:val="00C254C0"/>
    <w:rsid w:val="00C26538"/>
    <w:rsid w:val="00C3108C"/>
    <w:rsid w:val="00C35A64"/>
    <w:rsid w:val="00C40F84"/>
    <w:rsid w:val="00C44DA1"/>
    <w:rsid w:val="00C50965"/>
    <w:rsid w:val="00C53F99"/>
    <w:rsid w:val="00C54D8A"/>
    <w:rsid w:val="00C576A2"/>
    <w:rsid w:val="00C635E1"/>
    <w:rsid w:val="00C651B1"/>
    <w:rsid w:val="00C74546"/>
    <w:rsid w:val="00C77297"/>
    <w:rsid w:val="00C83669"/>
    <w:rsid w:val="00C843F4"/>
    <w:rsid w:val="00C855F8"/>
    <w:rsid w:val="00C87565"/>
    <w:rsid w:val="00C953A8"/>
    <w:rsid w:val="00CA0C9E"/>
    <w:rsid w:val="00CA42E3"/>
    <w:rsid w:val="00CB205B"/>
    <w:rsid w:val="00CB7757"/>
    <w:rsid w:val="00CC1CAC"/>
    <w:rsid w:val="00CC2632"/>
    <w:rsid w:val="00CC4645"/>
    <w:rsid w:val="00CC6F76"/>
    <w:rsid w:val="00CD0047"/>
    <w:rsid w:val="00CD266A"/>
    <w:rsid w:val="00CD2F1C"/>
    <w:rsid w:val="00CD3C25"/>
    <w:rsid w:val="00CD465E"/>
    <w:rsid w:val="00CE5417"/>
    <w:rsid w:val="00CE6724"/>
    <w:rsid w:val="00CF02D0"/>
    <w:rsid w:val="00CF27A1"/>
    <w:rsid w:val="00CF5854"/>
    <w:rsid w:val="00CF6B65"/>
    <w:rsid w:val="00D00BFB"/>
    <w:rsid w:val="00D03DCA"/>
    <w:rsid w:val="00D05B2E"/>
    <w:rsid w:val="00D06011"/>
    <w:rsid w:val="00D07381"/>
    <w:rsid w:val="00D07A68"/>
    <w:rsid w:val="00D1049B"/>
    <w:rsid w:val="00D13A4E"/>
    <w:rsid w:val="00D16F55"/>
    <w:rsid w:val="00D21B2E"/>
    <w:rsid w:val="00D23E18"/>
    <w:rsid w:val="00D23EB5"/>
    <w:rsid w:val="00D2508E"/>
    <w:rsid w:val="00D265F3"/>
    <w:rsid w:val="00D302F1"/>
    <w:rsid w:val="00D32DF0"/>
    <w:rsid w:val="00D33EC9"/>
    <w:rsid w:val="00D349AE"/>
    <w:rsid w:val="00D36BD3"/>
    <w:rsid w:val="00D37274"/>
    <w:rsid w:val="00D37638"/>
    <w:rsid w:val="00D37EA2"/>
    <w:rsid w:val="00D423BA"/>
    <w:rsid w:val="00D433E9"/>
    <w:rsid w:val="00D45BCF"/>
    <w:rsid w:val="00D468D9"/>
    <w:rsid w:val="00D46BB0"/>
    <w:rsid w:val="00D470EE"/>
    <w:rsid w:val="00D47C7B"/>
    <w:rsid w:val="00D47C86"/>
    <w:rsid w:val="00D52D2E"/>
    <w:rsid w:val="00D5551D"/>
    <w:rsid w:val="00D64F1D"/>
    <w:rsid w:val="00D66479"/>
    <w:rsid w:val="00D6797D"/>
    <w:rsid w:val="00D71FE4"/>
    <w:rsid w:val="00D73159"/>
    <w:rsid w:val="00D77B5B"/>
    <w:rsid w:val="00D81616"/>
    <w:rsid w:val="00D84816"/>
    <w:rsid w:val="00D84E96"/>
    <w:rsid w:val="00D85B10"/>
    <w:rsid w:val="00D8786E"/>
    <w:rsid w:val="00DA47A9"/>
    <w:rsid w:val="00DA5D14"/>
    <w:rsid w:val="00DA789C"/>
    <w:rsid w:val="00DA7E34"/>
    <w:rsid w:val="00DC5E7E"/>
    <w:rsid w:val="00DD2758"/>
    <w:rsid w:val="00DD433A"/>
    <w:rsid w:val="00DD66EE"/>
    <w:rsid w:val="00DE07E0"/>
    <w:rsid w:val="00DE1999"/>
    <w:rsid w:val="00DE7804"/>
    <w:rsid w:val="00DF09C4"/>
    <w:rsid w:val="00DF31CD"/>
    <w:rsid w:val="00DF363A"/>
    <w:rsid w:val="00DF7BE4"/>
    <w:rsid w:val="00E0315B"/>
    <w:rsid w:val="00E0654C"/>
    <w:rsid w:val="00E06FAC"/>
    <w:rsid w:val="00E07ADC"/>
    <w:rsid w:val="00E1234C"/>
    <w:rsid w:val="00E129F7"/>
    <w:rsid w:val="00E131B4"/>
    <w:rsid w:val="00E13348"/>
    <w:rsid w:val="00E1617F"/>
    <w:rsid w:val="00E20976"/>
    <w:rsid w:val="00E239A0"/>
    <w:rsid w:val="00E27B58"/>
    <w:rsid w:val="00E32AB1"/>
    <w:rsid w:val="00E32DE3"/>
    <w:rsid w:val="00E3458C"/>
    <w:rsid w:val="00E359EF"/>
    <w:rsid w:val="00E35FEA"/>
    <w:rsid w:val="00E43B48"/>
    <w:rsid w:val="00E452F2"/>
    <w:rsid w:val="00E46AED"/>
    <w:rsid w:val="00E50991"/>
    <w:rsid w:val="00E52DC0"/>
    <w:rsid w:val="00E539DC"/>
    <w:rsid w:val="00E54C0D"/>
    <w:rsid w:val="00E57876"/>
    <w:rsid w:val="00E62735"/>
    <w:rsid w:val="00E6357E"/>
    <w:rsid w:val="00E641F0"/>
    <w:rsid w:val="00E71574"/>
    <w:rsid w:val="00E715E4"/>
    <w:rsid w:val="00E73EDC"/>
    <w:rsid w:val="00E7448C"/>
    <w:rsid w:val="00E74BCF"/>
    <w:rsid w:val="00E76F85"/>
    <w:rsid w:val="00E80034"/>
    <w:rsid w:val="00E80431"/>
    <w:rsid w:val="00E83C79"/>
    <w:rsid w:val="00E84B9F"/>
    <w:rsid w:val="00E9019E"/>
    <w:rsid w:val="00E914CB"/>
    <w:rsid w:val="00E93941"/>
    <w:rsid w:val="00E96966"/>
    <w:rsid w:val="00EA0560"/>
    <w:rsid w:val="00EA0AA5"/>
    <w:rsid w:val="00EA36C0"/>
    <w:rsid w:val="00EA5123"/>
    <w:rsid w:val="00EA760C"/>
    <w:rsid w:val="00EB02F0"/>
    <w:rsid w:val="00EB039D"/>
    <w:rsid w:val="00EB0B0F"/>
    <w:rsid w:val="00EB26F8"/>
    <w:rsid w:val="00EB73F1"/>
    <w:rsid w:val="00EC0A14"/>
    <w:rsid w:val="00EC1F07"/>
    <w:rsid w:val="00EC3091"/>
    <w:rsid w:val="00EC3D99"/>
    <w:rsid w:val="00EC4024"/>
    <w:rsid w:val="00ED06EA"/>
    <w:rsid w:val="00ED0E7E"/>
    <w:rsid w:val="00ED536D"/>
    <w:rsid w:val="00ED6359"/>
    <w:rsid w:val="00ED7F4E"/>
    <w:rsid w:val="00EE0B1F"/>
    <w:rsid w:val="00EE28BC"/>
    <w:rsid w:val="00EE3F2B"/>
    <w:rsid w:val="00EE4103"/>
    <w:rsid w:val="00EE521B"/>
    <w:rsid w:val="00EF067C"/>
    <w:rsid w:val="00EF174C"/>
    <w:rsid w:val="00EF23AB"/>
    <w:rsid w:val="00EF52B6"/>
    <w:rsid w:val="00F00F11"/>
    <w:rsid w:val="00F0178B"/>
    <w:rsid w:val="00F047BD"/>
    <w:rsid w:val="00F05D2A"/>
    <w:rsid w:val="00F14E8B"/>
    <w:rsid w:val="00F20F8C"/>
    <w:rsid w:val="00F3088C"/>
    <w:rsid w:val="00F312FA"/>
    <w:rsid w:val="00F3206F"/>
    <w:rsid w:val="00F321EA"/>
    <w:rsid w:val="00F33C2C"/>
    <w:rsid w:val="00F3457B"/>
    <w:rsid w:val="00F37732"/>
    <w:rsid w:val="00F425DC"/>
    <w:rsid w:val="00F43622"/>
    <w:rsid w:val="00F43E82"/>
    <w:rsid w:val="00F46108"/>
    <w:rsid w:val="00F47E23"/>
    <w:rsid w:val="00F50775"/>
    <w:rsid w:val="00F508E0"/>
    <w:rsid w:val="00F5267B"/>
    <w:rsid w:val="00F52781"/>
    <w:rsid w:val="00F52F0E"/>
    <w:rsid w:val="00F54528"/>
    <w:rsid w:val="00F553B0"/>
    <w:rsid w:val="00F55C91"/>
    <w:rsid w:val="00F57464"/>
    <w:rsid w:val="00F57D20"/>
    <w:rsid w:val="00F60A59"/>
    <w:rsid w:val="00F6127A"/>
    <w:rsid w:val="00F618DD"/>
    <w:rsid w:val="00F6561A"/>
    <w:rsid w:val="00F66DAC"/>
    <w:rsid w:val="00F67994"/>
    <w:rsid w:val="00F67ADC"/>
    <w:rsid w:val="00F705DF"/>
    <w:rsid w:val="00F712D4"/>
    <w:rsid w:val="00F729AA"/>
    <w:rsid w:val="00F767CE"/>
    <w:rsid w:val="00F77E70"/>
    <w:rsid w:val="00F8563E"/>
    <w:rsid w:val="00F8645D"/>
    <w:rsid w:val="00F91503"/>
    <w:rsid w:val="00F91D33"/>
    <w:rsid w:val="00F94031"/>
    <w:rsid w:val="00F97ED0"/>
    <w:rsid w:val="00FA0757"/>
    <w:rsid w:val="00FA54A4"/>
    <w:rsid w:val="00FA6C91"/>
    <w:rsid w:val="00FB06F6"/>
    <w:rsid w:val="00FB4A8F"/>
    <w:rsid w:val="00FC3214"/>
    <w:rsid w:val="00FC399A"/>
    <w:rsid w:val="00FC3E9B"/>
    <w:rsid w:val="00FC4CE3"/>
    <w:rsid w:val="00FD6B83"/>
    <w:rsid w:val="00FD77A9"/>
    <w:rsid w:val="00FE217F"/>
    <w:rsid w:val="00FE7804"/>
    <w:rsid w:val="00FF0C05"/>
    <w:rsid w:val="00FF2CCB"/>
    <w:rsid w:val="00FF39C7"/>
    <w:rsid w:val="00FF6AE4"/>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0E61D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E61DE"/>
    <w:rPr>
      <w:sz w:val="16"/>
      <w:szCs w:val="16"/>
    </w:rPr>
  </w:style>
  <w:style w:type="paragraph" w:styleId="CommentText">
    <w:name w:val="annotation text"/>
    <w:basedOn w:val="Normal"/>
    <w:link w:val="CommentTextChar"/>
    <w:semiHidden/>
    <w:rsid w:val="000E61DE"/>
    <w:rPr>
      <w:sz w:val="20"/>
      <w:szCs w:val="20"/>
    </w:rPr>
  </w:style>
  <w:style w:type="character" w:customStyle="1" w:styleId="CommentTextChar">
    <w:name w:val="Comment Text Char"/>
    <w:basedOn w:val="DefaultParagraphFont"/>
    <w:link w:val="CommentText"/>
    <w:semiHidden/>
    <w:rsid w:val="000E61DE"/>
    <w:rPr>
      <w:rFonts w:ascii="Times New Roman" w:eastAsia="Times New Roman" w:hAnsi="Times New Roman" w:cs="Times New Roman"/>
      <w:sz w:val="20"/>
      <w:szCs w:val="20"/>
      <w:lang w:eastAsia="en-GB"/>
    </w:rPr>
  </w:style>
  <w:style w:type="character" w:customStyle="1" w:styleId="Char2">
    <w:name w:val="Char2"/>
    <w:rsid w:val="000E61DE"/>
    <w:rPr>
      <w:sz w:val="24"/>
      <w:szCs w:val="24"/>
      <w:lang w:val="en-GB" w:eastAsia="en-GB" w:bidi="ar-SA"/>
    </w:rPr>
  </w:style>
  <w:style w:type="character" w:customStyle="1" w:styleId="Char3">
    <w:name w:val="Char3"/>
    <w:rsid w:val="000E61DE"/>
    <w:rPr>
      <w:sz w:val="24"/>
      <w:szCs w:val="24"/>
      <w:lang w:val="en-GB" w:eastAsia="en-GB" w:bidi="ar-SA"/>
    </w:rPr>
  </w:style>
  <w:style w:type="paragraph" w:styleId="BalloonText">
    <w:name w:val="Balloon Text"/>
    <w:basedOn w:val="Normal"/>
    <w:link w:val="BalloonTextChar"/>
    <w:uiPriority w:val="99"/>
    <w:semiHidden/>
    <w:unhideWhenUsed/>
    <w:rsid w:val="000E6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DE"/>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0E61D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E61DE"/>
    <w:pPr>
      <w:spacing w:before="100" w:beforeAutospacing="1" w:after="100" w:afterAutospacing="1"/>
    </w:pPr>
    <w:rPr>
      <w:rFonts w:eastAsiaTheme="minorEastAsia"/>
    </w:rPr>
  </w:style>
  <w:style w:type="character" w:styleId="Hyperlink">
    <w:name w:val="Hyperlink"/>
    <w:basedOn w:val="DefaultParagraphFont"/>
    <w:uiPriority w:val="99"/>
    <w:unhideWhenUsed/>
    <w:rsid w:val="000E61DE"/>
    <w:rPr>
      <w:color w:val="0563C1" w:themeColor="hyperlink"/>
      <w:u w:val="single"/>
    </w:rPr>
  </w:style>
  <w:style w:type="paragraph" w:styleId="ListParagraph">
    <w:name w:val="List Paragraph"/>
    <w:basedOn w:val="Normal"/>
    <w:uiPriority w:val="34"/>
    <w:qFormat/>
    <w:rsid w:val="001978EA"/>
    <w:pPr>
      <w:ind w:left="720"/>
      <w:contextualSpacing/>
    </w:pPr>
  </w:style>
  <w:style w:type="character" w:customStyle="1" w:styleId="apple-converted-space">
    <w:name w:val="apple-converted-space"/>
    <w:basedOn w:val="DefaultParagraphFont"/>
    <w:rsid w:val="008741BC"/>
  </w:style>
  <w:style w:type="character" w:styleId="Emphasis">
    <w:name w:val="Emphasis"/>
    <w:basedOn w:val="DefaultParagraphFont"/>
    <w:uiPriority w:val="20"/>
    <w:qFormat/>
    <w:rsid w:val="008741BC"/>
    <w:rPr>
      <w:i/>
      <w:iCs/>
    </w:rPr>
  </w:style>
  <w:style w:type="paragraph" w:styleId="CommentSubject">
    <w:name w:val="annotation subject"/>
    <w:basedOn w:val="CommentText"/>
    <w:next w:val="CommentText"/>
    <w:link w:val="CommentSubjectChar"/>
    <w:uiPriority w:val="99"/>
    <w:semiHidden/>
    <w:unhideWhenUsed/>
    <w:rsid w:val="001C6C86"/>
    <w:rPr>
      <w:b/>
      <w:bCs/>
    </w:rPr>
  </w:style>
  <w:style w:type="character" w:customStyle="1" w:styleId="CommentSubjectChar">
    <w:name w:val="Comment Subject Char"/>
    <w:basedOn w:val="CommentTextChar"/>
    <w:link w:val="CommentSubject"/>
    <w:uiPriority w:val="99"/>
    <w:semiHidden/>
    <w:rsid w:val="001C6C86"/>
    <w:rPr>
      <w:rFonts w:ascii="Times New Roman" w:eastAsia="Times New Roman" w:hAnsi="Times New Roman" w:cs="Times New Roman"/>
      <w:b/>
      <w:bCs/>
      <w:sz w:val="20"/>
      <w:szCs w:val="20"/>
      <w:lang w:eastAsia="en-GB"/>
    </w:rPr>
  </w:style>
  <w:style w:type="table" w:styleId="TableGrid">
    <w:name w:val="Table Grid"/>
    <w:basedOn w:val="TableNormal"/>
    <w:uiPriority w:val="39"/>
    <w:rsid w:val="00FB0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064C"/>
    <w:pPr>
      <w:tabs>
        <w:tab w:val="center" w:pos="4513"/>
        <w:tab w:val="right" w:pos="9026"/>
      </w:tabs>
    </w:pPr>
  </w:style>
  <w:style w:type="character" w:customStyle="1" w:styleId="HeaderChar">
    <w:name w:val="Header Char"/>
    <w:basedOn w:val="DefaultParagraphFont"/>
    <w:link w:val="Header"/>
    <w:uiPriority w:val="99"/>
    <w:rsid w:val="0028064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064C"/>
    <w:pPr>
      <w:tabs>
        <w:tab w:val="center" w:pos="4513"/>
        <w:tab w:val="right" w:pos="9026"/>
      </w:tabs>
    </w:pPr>
  </w:style>
  <w:style w:type="character" w:customStyle="1" w:styleId="FooterChar">
    <w:name w:val="Footer Char"/>
    <w:basedOn w:val="DefaultParagraphFont"/>
    <w:link w:val="Footer"/>
    <w:uiPriority w:val="99"/>
    <w:rsid w:val="0028064C"/>
    <w:rPr>
      <w:rFonts w:ascii="Times New Roman" w:eastAsia="Times New Roman" w:hAnsi="Times New Roman" w:cs="Times New Roman"/>
      <w:sz w:val="24"/>
      <w:szCs w:val="24"/>
      <w:lang w:eastAsia="en-GB"/>
    </w:rPr>
  </w:style>
  <w:style w:type="character" w:customStyle="1" w:styleId="current-selection">
    <w:name w:val="current-selection"/>
    <w:basedOn w:val="DefaultParagraphFont"/>
    <w:rsid w:val="00970943"/>
  </w:style>
  <w:style w:type="character" w:customStyle="1" w:styleId="a">
    <w:name w:val="_"/>
    <w:basedOn w:val="DefaultParagraphFont"/>
    <w:rsid w:val="00970943"/>
  </w:style>
  <w:style w:type="character" w:customStyle="1" w:styleId="interref">
    <w:name w:val="interref"/>
    <w:basedOn w:val="DefaultParagraphFont"/>
    <w:rsid w:val="00C35A64"/>
  </w:style>
  <w:style w:type="character" w:customStyle="1" w:styleId="element-citation">
    <w:name w:val="element-citation"/>
    <w:basedOn w:val="DefaultParagraphFont"/>
    <w:rsid w:val="007271EA"/>
  </w:style>
  <w:style w:type="character" w:styleId="PlaceholderText">
    <w:name w:val="Placeholder Text"/>
    <w:basedOn w:val="DefaultParagraphFont"/>
    <w:uiPriority w:val="99"/>
    <w:semiHidden/>
    <w:rsid w:val="00B2112D"/>
    <w:rPr>
      <w:color w:val="808080"/>
    </w:rPr>
  </w:style>
  <w:style w:type="paragraph" w:styleId="PlainText">
    <w:name w:val="Plain Text"/>
    <w:basedOn w:val="Normal"/>
    <w:link w:val="PlainTextChar"/>
    <w:uiPriority w:val="99"/>
    <w:semiHidden/>
    <w:unhideWhenUsed/>
    <w:rsid w:val="006D141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6D141D"/>
    <w:rPr>
      <w:rFonts w:ascii="Calibri" w:hAnsi="Calibri"/>
      <w:szCs w:val="21"/>
    </w:rPr>
  </w:style>
  <w:style w:type="character" w:customStyle="1" w:styleId="Mention1">
    <w:name w:val="Mention1"/>
    <w:basedOn w:val="DefaultParagraphFont"/>
    <w:uiPriority w:val="99"/>
    <w:semiHidden/>
    <w:unhideWhenUsed/>
    <w:rsid w:val="004372F7"/>
    <w:rPr>
      <w:color w:val="2B579A"/>
      <w:shd w:val="clear" w:color="auto" w:fill="E6E6E6"/>
    </w:rPr>
  </w:style>
  <w:style w:type="character" w:styleId="LineNumber">
    <w:name w:val="line number"/>
    <w:basedOn w:val="DefaultParagraphFont"/>
    <w:uiPriority w:val="99"/>
    <w:semiHidden/>
    <w:unhideWhenUsed/>
    <w:rsid w:val="00596C46"/>
  </w:style>
  <w:style w:type="character" w:customStyle="1" w:styleId="font371">
    <w:name w:val="font371"/>
    <w:basedOn w:val="DefaultParagraphFont"/>
    <w:rsid w:val="00EB02F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391">
    <w:name w:val="font391"/>
    <w:basedOn w:val="DefaultParagraphFont"/>
    <w:rsid w:val="00EB02F0"/>
    <w:rPr>
      <w:rFonts w:ascii="Times New Roman" w:hAnsi="Times New Roman" w:cs="Times New Roman" w:hint="default"/>
      <w:b w:val="0"/>
      <w:bCs w:val="0"/>
      <w:i/>
      <w:iCs/>
      <w:strike w:val="0"/>
      <w:dstrike w:val="0"/>
      <w:color w:val="000000"/>
      <w:sz w:val="20"/>
      <w:szCs w:val="20"/>
      <w:u w:val="none"/>
      <w:effect w:val="none"/>
    </w:rPr>
  </w:style>
  <w:style w:type="character" w:customStyle="1" w:styleId="font361">
    <w:name w:val="font361"/>
    <w:basedOn w:val="DefaultParagraphFont"/>
    <w:rsid w:val="00EB02F0"/>
    <w:rPr>
      <w:rFonts w:ascii="Times New Roman" w:hAnsi="Times New Roman" w:cs="Times New Roman" w:hint="default"/>
      <w:b w:val="0"/>
      <w:bCs w:val="0"/>
      <w:i/>
      <w:iCs/>
      <w:strike w:val="0"/>
      <w:dstrike w:val="0"/>
      <w:color w:val="000000"/>
      <w:sz w:val="20"/>
      <w:szCs w:val="20"/>
      <w:u w:val="none"/>
      <w:effect w:val="none"/>
    </w:rPr>
  </w:style>
  <w:style w:type="character" w:customStyle="1" w:styleId="font401">
    <w:name w:val="font401"/>
    <w:basedOn w:val="DefaultParagraphFont"/>
    <w:rsid w:val="00EB02F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Mention2">
    <w:name w:val="Mention2"/>
    <w:basedOn w:val="DefaultParagraphFont"/>
    <w:uiPriority w:val="99"/>
    <w:semiHidden/>
    <w:unhideWhenUsed/>
    <w:rsid w:val="00617CCF"/>
    <w:rPr>
      <w:color w:val="2B579A"/>
      <w:shd w:val="clear" w:color="auto" w:fill="E6E6E6"/>
    </w:rPr>
  </w:style>
  <w:style w:type="character" w:customStyle="1" w:styleId="font01">
    <w:name w:val="font01"/>
    <w:basedOn w:val="DefaultParagraphFont"/>
    <w:rsid w:val="00A34009"/>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A34009"/>
    <w:rPr>
      <w:rFonts w:ascii="Calibri" w:hAnsi="Calibri" w:cs="Calibri" w:hint="default"/>
      <w:b w:val="0"/>
      <w:bCs w:val="0"/>
      <w:i/>
      <w:iCs/>
      <w:strike w:val="0"/>
      <w:dstrike w:val="0"/>
      <w:color w:val="000000"/>
      <w:sz w:val="22"/>
      <w:szCs w:val="22"/>
      <w:u w:val="none"/>
      <w:effect w:val="none"/>
    </w:rPr>
  </w:style>
  <w:style w:type="character" w:customStyle="1" w:styleId="font311">
    <w:name w:val="font311"/>
    <w:basedOn w:val="DefaultParagraphFont"/>
    <w:rsid w:val="00E452F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341">
    <w:name w:val="font341"/>
    <w:basedOn w:val="DefaultParagraphFont"/>
    <w:rsid w:val="00E452F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331">
    <w:name w:val="font331"/>
    <w:basedOn w:val="DefaultParagraphFont"/>
    <w:rsid w:val="00E452F2"/>
    <w:rPr>
      <w:rFonts w:ascii="Times New Roman" w:hAnsi="Times New Roman" w:cs="Times New Roman" w:hint="default"/>
      <w:b w:val="0"/>
      <w:bCs w:val="0"/>
      <w:i/>
      <w:iCs/>
      <w:strike w:val="0"/>
      <w:dstrike w:val="0"/>
      <w:color w:val="000000"/>
      <w:sz w:val="20"/>
      <w:szCs w:val="20"/>
      <w:u w:val="none"/>
      <w:effect w:val="none"/>
    </w:rPr>
  </w:style>
  <w:style w:type="character" w:customStyle="1" w:styleId="font321">
    <w:name w:val="font321"/>
    <w:basedOn w:val="DefaultParagraphFont"/>
    <w:rsid w:val="00E452F2"/>
    <w:rPr>
      <w:rFonts w:ascii="Times New Roman" w:hAnsi="Times New Roman" w:cs="Times New Roman" w:hint="default"/>
      <w:b w:val="0"/>
      <w:bCs w:val="0"/>
      <w:i/>
      <w:iCs/>
      <w:strike w:val="0"/>
      <w:dstrike w:val="0"/>
      <w:color w:val="000000"/>
      <w:sz w:val="20"/>
      <w:szCs w:val="20"/>
      <w:u w:val="none"/>
      <w:effect w:val="none"/>
    </w:rPr>
  </w:style>
  <w:style w:type="character" w:customStyle="1" w:styleId="font351">
    <w:name w:val="font351"/>
    <w:basedOn w:val="DefaultParagraphFont"/>
    <w:rsid w:val="00E452F2"/>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513167">
      <w:bodyDiv w:val="1"/>
      <w:marLeft w:val="0"/>
      <w:marRight w:val="0"/>
      <w:marTop w:val="0"/>
      <w:marBottom w:val="0"/>
      <w:divBdr>
        <w:top w:val="none" w:sz="0" w:space="0" w:color="auto"/>
        <w:left w:val="none" w:sz="0" w:space="0" w:color="auto"/>
        <w:bottom w:val="none" w:sz="0" w:space="0" w:color="auto"/>
        <w:right w:val="none" w:sz="0" w:space="0" w:color="auto"/>
      </w:divBdr>
    </w:div>
    <w:div w:id="2902946">
      <w:bodyDiv w:val="1"/>
      <w:marLeft w:val="0"/>
      <w:marRight w:val="0"/>
      <w:marTop w:val="0"/>
      <w:marBottom w:val="0"/>
      <w:divBdr>
        <w:top w:val="none" w:sz="0" w:space="0" w:color="auto"/>
        <w:left w:val="none" w:sz="0" w:space="0" w:color="auto"/>
        <w:bottom w:val="none" w:sz="0" w:space="0" w:color="auto"/>
        <w:right w:val="none" w:sz="0" w:space="0" w:color="auto"/>
      </w:divBdr>
    </w:div>
    <w:div w:id="7366317">
      <w:bodyDiv w:val="1"/>
      <w:marLeft w:val="0"/>
      <w:marRight w:val="0"/>
      <w:marTop w:val="0"/>
      <w:marBottom w:val="0"/>
      <w:divBdr>
        <w:top w:val="none" w:sz="0" w:space="0" w:color="auto"/>
        <w:left w:val="none" w:sz="0" w:space="0" w:color="auto"/>
        <w:bottom w:val="none" w:sz="0" w:space="0" w:color="auto"/>
        <w:right w:val="none" w:sz="0" w:space="0" w:color="auto"/>
      </w:divBdr>
    </w:div>
    <w:div w:id="12345864">
      <w:bodyDiv w:val="1"/>
      <w:marLeft w:val="0"/>
      <w:marRight w:val="0"/>
      <w:marTop w:val="0"/>
      <w:marBottom w:val="0"/>
      <w:divBdr>
        <w:top w:val="none" w:sz="0" w:space="0" w:color="auto"/>
        <w:left w:val="none" w:sz="0" w:space="0" w:color="auto"/>
        <w:bottom w:val="none" w:sz="0" w:space="0" w:color="auto"/>
        <w:right w:val="none" w:sz="0" w:space="0" w:color="auto"/>
      </w:divBdr>
    </w:div>
    <w:div w:id="16272093">
      <w:bodyDiv w:val="1"/>
      <w:marLeft w:val="0"/>
      <w:marRight w:val="0"/>
      <w:marTop w:val="0"/>
      <w:marBottom w:val="0"/>
      <w:divBdr>
        <w:top w:val="none" w:sz="0" w:space="0" w:color="auto"/>
        <w:left w:val="none" w:sz="0" w:space="0" w:color="auto"/>
        <w:bottom w:val="none" w:sz="0" w:space="0" w:color="auto"/>
        <w:right w:val="none" w:sz="0" w:space="0" w:color="auto"/>
      </w:divBdr>
    </w:div>
    <w:div w:id="17122419">
      <w:bodyDiv w:val="1"/>
      <w:marLeft w:val="0"/>
      <w:marRight w:val="0"/>
      <w:marTop w:val="0"/>
      <w:marBottom w:val="0"/>
      <w:divBdr>
        <w:top w:val="none" w:sz="0" w:space="0" w:color="auto"/>
        <w:left w:val="none" w:sz="0" w:space="0" w:color="auto"/>
        <w:bottom w:val="none" w:sz="0" w:space="0" w:color="auto"/>
        <w:right w:val="none" w:sz="0" w:space="0" w:color="auto"/>
      </w:divBdr>
    </w:div>
    <w:div w:id="35280088">
      <w:bodyDiv w:val="1"/>
      <w:marLeft w:val="0"/>
      <w:marRight w:val="0"/>
      <w:marTop w:val="0"/>
      <w:marBottom w:val="0"/>
      <w:divBdr>
        <w:top w:val="none" w:sz="0" w:space="0" w:color="auto"/>
        <w:left w:val="none" w:sz="0" w:space="0" w:color="auto"/>
        <w:bottom w:val="none" w:sz="0" w:space="0" w:color="auto"/>
        <w:right w:val="none" w:sz="0" w:space="0" w:color="auto"/>
      </w:divBdr>
    </w:div>
    <w:div w:id="36904362">
      <w:bodyDiv w:val="1"/>
      <w:marLeft w:val="0"/>
      <w:marRight w:val="0"/>
      <w:marTop w:val="0"/>
      <w:marBottom w:val="0"/>
      <w:divBdr>
        <w:top w:val="none" w:sz="0" w:space="0" w:color="auto"/>
        <w:left w:val="none" w:sz="0" w:space="0" w:color="auto"/>
        <w:bottom w:val="none" w:sz="0" w:space="0" w:color="auto"/>
        <w:right w:val="none" w:sz="0" w:space="0" w:color="auto"/>
      </w:divBdr>
    </w:div>
    <w:div w:id="37973549">
      <w:bodyDiv w:val="1"/>
      <w:marLeft w:val="0"/>
      <w:marRight w:val="0"/>
      <w:marTop w:val="0"/>
      <w:marBottom w:val="0"/>
      <w:divBdr>
        <w:top w:val="none" w:sz="0" w:space="0" w:color="auto"/>
        <w:left w:val="none" w:sz="0" w:space="0" w:color="auto"/>
        <w:bottom w:val="none" w:sz="0" w:space="0" w:color="auto"/>
        <w:right w:val="none" w:sz="0" w:space="0" w:color="auto"/>
      </w:divBdr>
    </w:div>
    <w:div w:id="38818897">
      <w:bodyDiv w:val="1"/>
      <w:marLeft w:val="0"/>
      <w:marRight w:val="0"/>
      <w:marTop w:val="0"/>
      <w:marBottom w:val="0"/>
      <w:divBdr>
        <w:top w:val="none" w:sz="0" w:space="0" w:color="auto"/>
        <w:left w:val="none" w:sz="0" w:space="0" w:color="auto"/>
        <w:bottom w:val="none" w:sz="0" w:space="0" w:color="auto"/>
        <w:right w:val="none" w:sz="0" w:space="0" w:color="auto"/>
      </w:divBdr>
    </w:div>
    <w:div w:id="39323700">
      <w:bodyDiv w:val="1"/>
      <w:marLeft w:val="0"/>
      <w:marRight w:val="0"/>
      <w:marTop w:val="0"/>
      <w:marBottom w:val="0"/>
      <w:divBdr>
        <w:top w:val="none" w:sz="0" w:space="0" w:color="auto"/>
        <w:left w:val="none" w:sz="0" w:space="0" w:color="auto"/>
        <w:bottom w:val="none" w:sz="0" w:space="0" w:color="auto"/>
        <w:right w:val="none" w:sz="0" w:space="0" w:color="auto"/>
      </w:divBdr>
    </w:div>
    <w:div w:id="39987784">
      <w:bodyDiv w:val="1"/>
      <w:marLeft w:val="0"/>
      <w:marRight w:val="0"/>
      <w:marTop w:val="0"/>
      <w:marBottom w:val="0"/>
      <w:divBdr>
        <w:top w:val="none" w:sz="0" w:space="0" w:color="auto"/>
        <w:left w:val="none" w:sz="0" w:space="0" w:color="auto"/>
        <w:bottom w:val="none" w:sz="0" w:space="0" w:color="auto"/>
        <w:right w:val="none" w:sz="0" w:space="0" w:color="auto"/>
      </w:divBdr>
    </w:div>
    <w:div w:id="46151920">
      <w:bodyDiv w:val="1"/>
      <w:marLeft w:val="0"/>
      <w:marRight w:val="0"/>
      <w:marTop w:val="0"/>
      <w:marBottom w:val="0"/>
      <w:divBdr>
        <w:top w:val="none" w:sz="0" w:space="0" w:color="auto"/>
        <w:left w:val="none" w:sz="0" w:space="0" w:color="auto"/>
        <w:bottom w:val="none" w:sz="0" w:space="0" w:color="auto"/>
        <w:right w:val="none" w:sz="0" w:space="0" w:color="auto"/>
      </w:divBdr>
    </w:div>
    <w:div w:id="56831121">
      <w:bodyDiv w:val="1"/>
      <w:marLeft w:val="0"/>
      <w:marRight w:val="0"/>
      <w:marTop w:val="0"/>
      <w:marBottom w:val="0"/>
      <w:divBdr>
        <w:top w:val="none" w:sz="0" w:space="0" w:color="auto"/>
        <w:left w:val="none" w:sz="0" w:space="0" w:color="auto"/>
        <w:bottom w:val="none" w:sz="0" w:space="0" w:color="auto"/>
        <w:right w:val="none" w:sz="0" w:space="0" w:color="auto"/>
      </w:divBdr>
    </w:div>
    <w:div w:id="63837564">
      <w:bodyDiv w:val="1"/>
      <w:marLeft w:val="0"/>
      <w:marRight w:val="0"/>
      <w:marTop w:val="0"/>
      <w:marBottom w:val="0"/>
      <w:divBdr>
        <w:top w:val="none" w:sz="0" w:space="0" w:color="auto"/>
        <w:left w:val="none" w:sz="0" w:space="0" w:color="auto"/>
        <w:bottom w:val="none" w:sz="0" w:space="0" w:color="auto"/>
        <w:right w:val="none" w:sz="0" w:space="0" w:color="auto"/>
      </w:divBdr>
    </w:div>
    <w:div w:id="72432904">
      <w:bodyDiv w:val="1"/>
      <w:marLeft w:val="0"/>
      <w:marRight w:val="0"/>
      <w:marTop w:val="0"/>
      <w:marBottom w:val="0"/>
      <w:divBdr>
        <w:top w:val="none" w:sz="0" w:space="0" w:color="auto"/>
        <w:left w:val="none" w:sz="0" w:space="0" w:color="auto"/>
        <w:bottom w:val="none" w:sz="0" w:space="0" w:color="auto"/>
        <w:right w:val="none" w:sz="0" w:space="0" w:color="auto"/>
      </w:divBdr>
    </w:div>
    <w:div w:id="80834764">
      <w:bodyDiv w:val="1"/>
      <w:marLeft w:val="0"/>
      <w:marRight w:val="0"/>
      <w:marTop w:val="0"/>
      <w:marBottom w:val="0"/>
      <w:divBdr>
        <w:top w:val="none" w:sz="0" w:space="0" w:color="auto"/>
        <w:left w:val="none" w:sz="0" w:space="0" w:color="auto"/>
        <w:bottom w:val="none" w:sz="0" w:space="0" w:color="auto"/>
        <w:right w:val="none" w:sz="0" w:space="0" w:color="auto"/>
      </w:divBdr>
    </w:div>
    <w:div w:id="83571387">
      <w:bodyDiv w:val="1"/>
      <w:marLeft w:val="0"/>
      <w:marRight w:val="0"/>
      <w:marTop w:val="0"/>
      <w:marBottom w:val="0"/>
      <w:divBdr>
        <w:top w:val="none" w:sz="0" w:space="0" w:color="auto"/>
        <w:left w:val="none" w:sz="0" w:space="0" w:color="auto"/>
        <w:bottom w:val="none" w:sz="0" w:space="0" w:color="auto"/>
        <w:right w:val="none" w:sz="0" w:space="0" w:color="auto"/>
      </w:divBdr>
    </w:div>
    <w:div w:id="87434527">
      <w:bodyDiv w:val="1"/>
      <w:marLeft w:val="0"/>
      <w:marRight w:val="0"/>
      <w:marTop w:val="0"/>
      <w:marBottom w:val="0"/>
      <w:divBdr>
        <w:top w:val="none" w:sz="0" w:space="0" w:color="auto"/>
        <w:left w:val="none" w:sz="0" w:space="0" w:color="auto"/>
        <w:bottom w:val="none" w:sz="0" w:space="0" w:color="auto"/>
        <w:right w:val="none" w:sz="0" w:space="0" w:color="auto"/>
      </w:divBdr>
    </w:div>
    <w:div w:id="93550802">
      <w:bodyDiv w:val="1"/>
      <w:marLeft w:val="0"/>
      <w:marRight w:val="0"/>
      <w:marTop w:val="0"/>
      <w:marBottom w:val="0"/>
      <w:divBdr>
        <w:top w:val="none" w:sz="0" w:space="0" w:color="auto"/>
        <w:left w:val="none" w:sz="0" w:space="0" w:color="auto"/>
        <w:bottom w:val="none" w:sz="0" w:space="0" w:color="auto"/>
        <w:right w:val="none" w:sz="0" w:space="0" w:color="auto"/>
      </w:divBdr>
    </w:div>
    <w:div w:id="95173784">
      <w:bodyDiv w:val="1"/>
      <w:marLeft w:val="0"/>
      <w:marRight w:val="0"/>
      <w:marTop w:val="0"/>
      <w:marBottom w:val="0"/>
      <w:divBdr>
        <w:top w:val="none" w:sz="0" w:space="0" w:color="auto"/>
        <w:left w:val="none" w:sz="0" w:space="0" w:color="auto"/>
        <w:bottom w:val="none" w:sz="0" w:space="0" w:color="auto"/>
        <w:right w:val="none" w:sz="0" w:space="0" w:color="auto"/>
      </w:divBdr>
    </w:div>
    <w:div w:id="102388813">
      <w:bodyDiv w:val="1"/>
      <w:marLeft w:val="0"/>
      <w:marRight w:val="0"/>
      <w:marTop w:val="0"/>
      <w:marBottom w:val="0"/>
      <w:divBdr>
        <w:top w:val="none" w:sz="0" w:space="0" w:color="auto"/>
        <w:left w:val="none" w:sz="0" w:space="0" w:color="auto"/>
        <w:bottom w:val="none" w:sz="0" w:space="0" w:color="auto"/>
        <w:right w:val="none" w:sz="0" w:space="0" w:color="auto"/>
      </w:divBdr>
    </w:div>
    <w:div w:id="111175639">
      <w:bodyDiv w:val="1"/>
      <w:marLeft w:val="0"/>
      <w:marRight w:val="0"/>
      <w:marTop w:val="0"/>
      <w:marBottom w:val="0"/>
      <w:divBdr>
        <w:top w:val="none" w:sz="0" w:space="0" w:color="auto"/>
        <w:left w:val="none" w:sz="0" w:space="0" w:color="auto"/>
        <w:bottom w:val="none" w:sz="0" w:space="0" w:color="auto"/>
        <w:right w:val="none" w:sz="0" w:space="0" w:color="auto"/>
      </w:divBdr>
    </w:div>
    <w:div w:id="117526675">
      <w:bodyDiv w:val="1"/>
      <w:marLeft w:val="0"/>
      <w:marRight w:val="0"/>
      <w:marTop w:val="0"/>
      <w:marBottom w:val="0"/>
      <w:divBdr>
        <w:top w:val="none" w:sz="0" w:space="0" w:color="auto"/>
        <w:left w:val="none" w:sz="0" w:space="0" w:color="auto"/>
        <w:bottom w:val="none" w:sz="0" w:space="0" w:color="auto"/>
        <w:right w:val="none" w:sz="0" w:space="0" w:color="auto"/>
      </w:divBdr>
    </w:div>
    <w:div w:id="123933886">
      <w:bodyDiv w:val="1"/>
      <w:marLeft w:val="0"/>
      <w:marRight w:val="0"/>
      <w:marTop w:val="0"/>
      <w:marBottom w:val="0"/>
      <w:divBdr>
        <w:top w:val="none" w:sz="0" w:space="0" w:color="auto"/>
        <w:left w:val="none" w:sz="0" w:space="0" w:color="auto"/>
        <w:bottom w:val="none" w:sz="0" w:space="0" w:color="auto"/>
        <w:right w:val="none" w:sz="0" w:space="0" w:color="auto"/>
      </w:divBdr>
    </w:div>
    <w:div w:id="129178526">
      <w:bodyDiv w:val="1"/>
      <w:marLeft w:val="0"/>
      <w:marRight w:val="0"/>
      <w:marTop w:val="0"/>
      <w:marBottom w:val="0"/>
      <w:divBdr>
        <w:top w:val="none" w:sz="0" w:space="0" w:color="auto"/>
        <w:left w:val="none" w:sz="0" w:space="0" w:color="auto"/>
        <w:bottom w:val="none" w:sz="0" w:space="0" w:color="auto"/>
        <w:right w:val="none" w:sz="0" w:space="0" w:color="auto"/>
      </w:divBdr>
    </w:div>
    <w:div w:id="149250129">
      <w:bodyDiv w:val="1"/>
      <w:marLeft w:val="0"/>
      <w:marRight w:val="0"/>
      <w:marTop w:val="0"/>
      <w:marBottom w:val="0"/>
      <w:divBdr>
        <w:top w:val="none" w:sz="0" w:space="0" w:color="auto"/>
        <w:left w:val="none" w:sz="0" w:space="0" w:color="auto"/>
        <w:bottom w:val="none" w:sz="0" w:space="0" w:color="auto"/>
        <w:right w:val="none" w:sz="0" w:space="0" w:color="auto"/>
      </w:divBdr>
    </w:div>
    <w:div w:id="155266470">
      <w:bodyDiv w:val="1"/>
      <w:marLeft w:val="0"/>
      <w:marRight w:val="0"/>
      <w:marTop w:val="0"/>
      <w:marBottom w:val="0"/>
      <w:divBdr>
        <w:top w:val="none" w:sz="0" w:space="0" w:color="auto"/>
        <w:left w:val="none" w:sz="0" w:space="0" w:color="auto"/>
        <w:bottom w:val="none" w:sz="0" w:space="0" w:color="auto"/>
        <w:right w:val="none" w:sz="0" w:space="0" w:color="auto"/>
      </w:divBdr>
    </w:div>
    <w:div w:id="159515312">
      <w:bodyDiv w:val="1"/>
      <w:marLeft w:val="0"/>
      <w:marRight w:val="0"/>
      <w:marTop w:val="0"/>
      <w:marBottom w:val="0"/>
      <w:divBdr>
        <w:top w:val="none" w:sz="0" w:space="0" w:color="auto"/>
        <w:left w:val="none" w:sz="0" w:space="0" w:color="auto"/>
        <w:bottom w:val="none" w:sz="0" w:space="0" w:color="auto"/>
        <w:right w:val="none" w:sz="0" w:space="0" w:color="auto"/>
      </w:divBdr>
    </w:div>
    <w:div w:id="172762217">
      <w:bodyDiv w:val="1"/>
      <w:marLeft w:val="0"/>
      <w:marRight w:val="0"/>
      <w:marTop w:val="0"/>
      <w:marBottom w:val="0"/>
      <w:divBdr>
        <w:top w:val="none" w:sz="0" w:space="0" w:color="auto"/>
        <w:left w:val="none" w:sz="0" w:space="0" w:color="auto"/>
        <w:bottom w:val="none" w:sz="0" w:space="0" w:color="auto"/>
        <w:right w:val="none" w:sz="0" w:space="0" w:color="auto"/>
      </w:divBdr>
    </w:div>
    <w:div w:id="183441995">
      <w:bodyDiv w:val="1"/>
      <w:marLeft w:val="0"/>
      <w:marRight w:val="0"/>
      <w:marTop w:val="0"/>
      <w:marBottom w:val="0"/>
      <w:divBdr>
        <w:top w:val="none" w:sz="0" w:space="0" w:color="auto"/>
        <w:left w:val="none" w:sz="0" w:space="0" w:color="auto"/>
        <w:bottom w:val="none" w:sz="0" w:space="0" w:color="auto"/>
        <w:right w:val="none" w:sz="0" w:space="0" w:color="auto"/>
      </w:divBdr>
    </w:div>
    <w:div w:id="188446595">
      <w:bodyDiv w:val="1"/>
      <w:marLeft w:val="0"/>
      <w:marRight w:val="0"/>
      <w:marTop w:val="0"/>
      <w:marBottom w:val="0"/>
      <w:divBdr>
        <w:top w:val="none" w:sz="0" w:space="0" w:color="auto"/>
        <w:left w:val="none" w:sz="0" w:space="0" w:color="auto"/>
        <w:bottom w:val="none" w:sz="0" w:space="0" w:color="auto"/>
        <w:right w:val="none" w:sz="0" w:space="0" w:color="auto"/>
      </w:divBdr>
    </w:div>
    <w:div w:id="191496525">
      <w:bodyDiv w:val="1"/>
      <w:marLeft w:val="0"/>
      <w:marRight w:val="0"/>
      <w:marTop w:val="0"/>
      <w:marBottom w:val="0"/>
      <w:divBdr>
        <w:top w:val="none" w:sz="0" w:space="0" w:color="auto"/>
        <w:left w:val="none" w:sz="0" w:space="0" w:color="auto"/>
        <w:bottom w:val="none" w:sz="0" w:space="0" w:color="auto"/>
        <w:right w:val="none" w:sz="0" w:space="0" w:color="auto"/>
      </w:divBdr>
    </w:div>
    <w:div w:id="193077621">
      <w:bodyDiv w:val="1"/>
      <w:marLeft w:val="0"/>
      <w:marRight w:val="0"/>
      <w:marTop w:val="0"/>
      <w:marBottom w:val="0"/>
      <w:divBdr>
        <w:top w:val="none" w:sz="0" w:space="0" w:color="auto"/>
        <w:left w:val="none" w:sz="0" w:space="0" w:color="auto"/>
        <w:bottom w:val="none" w:sz="0" w:space="0" w:color="auto"/>
        <w:right w:val="none" w:sz="0" w:space="0" w:color="auto"/>
      </w:divBdr>
    </w:div>
    <w:div w:id="216472952">
      <w:bodyDiv w:val="1"/>
      <w:marLeft w:val="0"/>
      <w:marRight w:val="0"/>
      <w:marTop w:val="0"/>
      <w:marBottom w:val="0"/>
      <w:divBdr>
        <w:top w:val="none" w:sz="0" w:space="0" w:color="auto"/>
        <w:left w:val="none" w:sz="0" w:space="0" w:color="auto"/>
        <w:bottom w:val="none" w:sz="0" w:space="0" w:color="auto"/>
        <w:right w:val="none" w:sz="0" w:space="0" w:color="auto"/>
      </w:divBdr>
    </w:div>
    <w:div w:id="216475246">
      <w:bodyDiv w:val="1"/>
      <w:marLeft w:val="0"/>
      <w:marRight w:val="0"/>
      <w:marTop w:val="0"/>
      <w:marBottom w:val="0"/>
      <w:divBdr>
        <w:top w:val="none" w:sz="0" w:space="0" w:color="auto"/>
        <w:left w:val="none" w:sz="0" w:space="0" w:color="auto"/>
        <w:bottom w:val="none" w:sz="0" w:space="0" w:color="auto"/>
        <w:right w:val="none" w:sz="0" w:space="0" w:color="auto"/>
      </w:divBdr>
    </w:div>
    <w:div w:id="216552754">
      <w:bodyDiv w:val="1"/>
      <w:marLeft w:val="0"/>
      <w:marRight w:val="0"/>
      <w:marTop w:val="0"/>
      <w:marBottom w:val="0"/>
      <w:divBdr>
        <w:top w:val="none" w:sz="0" w:space="0" w:color="auto"/>
        <w:left w:val="none" w:sz="0" w:space="0" w:color="auto"/>
        <w:bottom w:val="none" w:sz="0" w:space="0" w:color="auto"/>
        <w:right w:val="none" w:sz="0" w:space="0" w:color="auto"/>
      </w:divBdr>
    </w:div>
    <w:div w:id="226651209">
      <w:bodyDiv w:val="1"/>
      <w:marLeft w:val="0"/>
      <w:marRight w:val="0"/>
      <w:marTop w:val="0"/>
      <w:marBottom w:val="0"/>
      <w:divBdr>
        <w:top w:val="none" w:sz="0" w:space="0" w:color="auto"/>
        <w:left w:val="none" w:sz="0" w:space="0" w:color="auto"/>
        <w:bottom w:val="none" w:sz="0" w:space="0" w:color="auto"/>
        <w:right w:val="none" w:sz="0" w:space="0" w:color="auto"/>
      </w:divBdr>
    </w:div>
    <w:div w:id="237637033">
      <w:bodyDiv w:val="1"/>
      <w:marLeft w:val="0"/>
      <w:marRight w:val="0"/>
      <w:marTop w:val="0"/>
      <w:marBottom w:val="0"/>
      <w:divBdr>
        <w:top w:val="none" w:sz="0" w:space="0" w:color="auto"/>
        <w:left w:val="none" w:sz="0" w:space="0" w:color="auto"/>
        <w:bottom w:val="none" w:sz="0" w:space="0" w:color="auto"/>
        <w:right w:val="none" w:sz="0" w:space="0" w:color="auto"/>
      </w:divBdr>
    </w:div>
    <w:div w:id="253049222">
      <w:bodyDiv w:val="1"/>
      <w:marLeft w:val="0"/>
      <w:marRight w:val="0"/>
      <w:marTop w:val="0"/>
      <w:marBottom w:val="0"/>
      <w:divBdr>
        <w:top w:val="none" w:sz="0" w:space="0" w:color="auto"/>
        <w:left w:val="none" w:sz="0" w:space="0" w:color="auto"/>
        <w:bottom w:val="none" w:sz="0" w:space="0" w:color="auto"/>
        <w:right w:val="none" w:sz="0" w:space="0" w:color="auto"/>
      </w:divBdr>
    </w:div>
    <w:div w:id="256865725">
      <w:bodyDiv w:val="1"/>
      <w:marLeft w:val="0"/>
      <w:marRight w:val="0"/>
      <w:marTop w:val="0"/>
      <w:marBottom w:val="0"/>
      <w:divBdr>
        <w:top w:val="none" w:sz="0" w:space="0" w:color="auto"/>
        <w:left w:val="none" w:sz="0" w:space="0" w:color="auto"/>
        <w:bottom w:val="none" w:sz="0" w:space="0" w:color="auto"/>
        <w:right w:val="none" w:sz="0" w:space="0" w:color="auto"/>
      </w:divBdr>
    </w:div>
    <w:div w:id="262764137">
      <w:bodyDiv w:val="1"/>
      <w:marLeft w:val="0"/>
      <w:marRight w:val="0"/>
      <w:marTop w:val="0"/>
      <w:marBottom w:val="0"/>
      <w:divBdr>
        <w:top w:val="none" w:sz="0" w:space="0" w:color="auto"/>
        <w:left w:val="none" w:sz="0" w:space="0" w:color="auto"/>
        <w:bottom w:val="none" w:sz="0" w:space="0" w:color="auto"/>
        <w:right w:val="none" w:sz="0" w:space="0" w:color="auto"/>
      </w:divBdr>
    </w:div>
    <w:div w:id="275910266">
      <w:bodyDiv w:val="1"/>
      <w:marLeft w:val="0"/>
      <w:marRight w:val="0"/>
      <w:marTop w:val="0"/>
      <w:marBottom w:val="0"/>
      <w:divBdr>
        <w:top w:val="none" w:sz="0" w:space="0" w:color="auto"/>
        <w:left w:val="none" w:sz="0" w:space="0" w:color="auto"/>
        <w:bottom w:val="none" w:sz="0" w:space="0" w:color="auto"/>
        <w:right w:val="none" w:sz="0" w:space="0" w:color="auto"/>
      </w:divBdr>
    </w:div>
    <w:div w:id="305747738">
      <w:bodyDiv w:val="1"/>
      <w:marLeft w:val="0"/>
      <w:marRight w:val="0"/>
      <w:marTop w:val="0"/>
      <w:marBottom w:val="0"/>
      <w:divBdr>
        <w:top w:val="none" w:sz="0" w:space="0" w:color="auto"/>
        <w:left w:val="none" w:sz="0" w:space="0" w:color="auto"/>
        <w:bottom w:val="none" w:sz="0" w:space="0" w:color="auto"/>
        <w:right w:val="none" w:sz="0" w:space="0" w:color="auto"/>
      </w:divBdr>
    </w:div>
    <w:div w:id="313527071">
      <w:bodyDiv w:val="1"/>
      <w:marLeft w:val="0"/>
      <w:marRight w:val="0"/>
      <w:marTop w:val="0"/>
      <w:marBottom w:val="0"/>
      <w:divBdr>
        <w:top w:val="none" w:sz="0" w:space="0" w:color="auto"/>
        <w:left w:val="none" w:sz="0" w:space="0" w:color="auto"/>
        <w:bottom w:val="none" w:sz="0" w:space="0" w:color="auto"/>
        <w:right w:val="none" w:sz="0" w:space="0" w:color="auto"/>
      </w:divBdr>
    </w:div>
    <w:div w:id="329063663">
      <w:bodyDiv w:val="1"/>
      <w:marLeft w:val="0"/>
      <w:marRight w:val="0"/>
      <w:marTop w:val="0"/>
      <w:marBottom w:val="0"/>
      <w:divBdr>
        <w:top w:val="none" w:sz="0" w:space="0" w:color="auto"/>
        <w:left w:val="none" w:sz="0" w:space="0" w:color="auto"/>
        <w:bottom w:val="none" w:sz="0" w:space="0" w:color="auto"/>
        <w:right w:val="none" w:sz="0" w:space="0" w:color="auto"/>
      </w:divBdr>
    </w:div>
    <w:div w:id="342977414">
      <w:bodyDiv w:val="1"/>
      <w:marLeft w:val="0"/>
      <w:marRight w:val="0"/>
      <w:marTop w:val="0"/>
      <w:marBottom w:val="0"/>
      <w:divBdr>
        <w:top w:val="none" w:sz="0" w:space="0" w:color="auto"/>
        <w:left w:val="none" w:sz="0" w:space="0" w:color="auto"/>
        <w:bottom w:val="none" w:sz="0" w:space="0" w:color="auto"/>
        <w:right w:val="none" w:sz="0" w:space="0" w:color="auto"/>
      </w:divBdr>
    </w:div>
    <w:div w:id="374936923">
      <w:bodyDiv w:val="1"/>
      <w:marLeft w:val="0"/>
      <w:marRight w:val="0"/>
      <w:marTop w:val="0"/>
      <w:marBottom w:val="0"/>
      <w:divBdr>
        <w:top w:val="none" w:sz="0" w:space="0" w:color="auto"/>
        <w:left w:val="none" w:sz="0" w:space="0" w:color="auto"/>
        <w:bottom w:val="none" w:sz="0" w:space="0" w:color="auto"/>
        <w:right w:val="none" w:sz="0" w:space="0" w:color="auto"/>
      </w:divBdr>
    </w:div>
    <w:div w:id="381444388">
      <w:bodyDiv w:val="1"/>
      <w:marLeft w:val="0"/>
      <w:marRight w:val="0"/>
      <w:marTop w:val="0"/>
      <w:marBottom w:val="0"/>
      <w:divBdr>
        <w:top w:val="none" w:sz="0" w:space="0" w:color="auto"/>
        <w:left w:val="none" w:sz="0" w:space="0" w:color="auto"/>
        <w:bottom w:val="none" w:sz="0" w:space="0" w:color="auto"/>
        <w:right w:val="none" w:sz="0" w:space="0" w:color="auto"/>
      </w:divBdr>
    </w:div>
    <w:div w:id="381758579">
      <w:bodyDiv w:val="1"/>
      <w:marLeft w:val="0"/>
      <w:marRight w:val="0"/>
      <w:marTop w:val="0"/>
      <w:marBottom w:val="0"/>
      <w:divBdr>
        <w:top w:val="none" w:sz="0" w:space="0" w:color="auto"/>
        <w:left w:val="none" w:sz="0" w:space="0" w:color="auto"/>
        <w:bottom w:val="none" w:sz="0" w:space="0" w:color="auto"/>
        <w:right w:val="none" w:sz="0" w:space="0" w:color="auto"/>
      </w:divBdr>
    </w:div>
    <w:div w:id="389302688">
      <w:bodyDiv w:val="1"/>
      <w:marLeft w:val="0"/>
      <w:marRight w:val="0"/>
      <w:marTop w:val="0"/>
      <w:marBottom w:val="0"/>
      <w:divBdr>
        <w:top w:val="none" w:sz="0" w:space="0" w:color="auto"/>
        <w:left w:val="none" w:sz="0" w:space="0" w:color="auto"/>
        <w:bottom w:val="none" w:sz="0" w:space="0" w:color="auto"/>
        <w:right w:val="none" w:sz="0" w:space="0" w:color="auto"/>
      </w:divBdr>
    </w:div>
    <w:div w:id="393238030">
      <w:bodyDiv w:val="1"/>
      <w:marLeft w:val="0"/>
      <w:marRight w:val="0"/>
      <w:marTop w:val="0"/>
      <w:marBottom w:val="0"/>
      <w:divBdr>
        <w:top w:val="none" w:sz="0" w:space="0" w:color="auto"/>
        <w:left w:val="none" w:sz="0" w:space="0" w:color="auto"/>
        <w:bottom w:val="none" w:sz="0" w:space="0" w:color="auto"/>
        <w:right w:val="none" w:sz="0" w:space="0" w:color="auto"/>
      </w:divBdr>
    </w:div>
    <w:div w:id="395862393">
      <w:bodyDiv w:val="1"/>
      <w:marLeft w:val="0"/>
      <w:marRight w:val="0"/>
      <w:marTop w:val="0"/>
      <w:marBottom w:val="0"/>
      <w:divBdr>
        <w:top w:val="none" w:sz="0" w:space="0" w:color="auto"/>
        <w:left w:val="none" w:sz="0" w:space="0" w:color="auto"/>
        <w:bottom w:val="none" w:sz="0" w:space="0" w:color="auto"/>
        <w:right w:val="none" w:sz="0" w:space="0" w:color="auto"/>
      </w:divBdr>
    </w:div>
    <w:div w:id="399210377">
      <w:bodyDiv w:val="1"/>
      <w:marLeft w:val="0"/>
      <w:marRight w:val="0"/>
      <w:marTop w:val="0"/>
      <w:marBottom w:val="0"/>
      <w:divBdr>
        <w:top w:val="none" w:sz="0" w:space="0" w:color="auto"/>
        <w:left w:val="none" w:sz="0" w:space="0" w:color="auto"/>
        <w:bottom w:val="none" w:sz="0" w:space="0" w:color="auto"/>
        <w:right w:val="none" w:sz="0" w:space="0" w:color="auto"/>
      </w:divBdr>
    </w:div>
    <w:div w:id="407651239">
      <w:bodyDiv w:val="1"/>
      <w:marLeft w:val="0"/>
      <w:marRight w:val="0"/>
      <w:marTop w:val="0"/>
      <w:marBottom w:val="0"/>
      <w:divBdr>
        <w:top w:val="none" w:sz="0" w:space="0" w:color="auto"/>
        <w:left w:val="none" w:sz="0" w:space="0" w:color="auto"/>
        <w:bottom w:val="none" w:sz="0" w:space="0" w:color="auto"/>
        <w:right w:val="none" w:sz="0" w:space="0" w:color="auto"/>
      </w:divBdr>
    </w:div>
    <w:div w:id="409697971">
      <w:bodyDiv w:val="1"/>
      <w:marLeft w:val="0"/>
      <w:marRight w:val="0"/>
      <w:marTop w:val="0"/>
      <w:marBottom w:val="0"/>
      <w:divBdr>
        <w:top w:val="none" w:sz="0" w:space="0" w:color="auto"/>
        <w:left w:val="none" w:sz="0" w:space="0" w:color="auto"/>
        <w:bottom w:val="none" w:sz="0" w:space="0" w:color="auto"/>
        <w:right w:val="none" w:sz="0" w:space="0" w:color="auto"/>
      </w:divBdr>
    </w:div>
    <w:div w:id="413599548">
      <w:bodyDiv w:val="1"/>
      <w:marLeft w:val="0"/>
      <w:marRight w:val="0"/>
      <w:marTop w:val="0"/>
      <w:marBottom w:val="0"/>
      <w:divBdr>
        <w:top w:val="none" w:sz="0" w:space="0" w:color="auto"/>
        <w:left w:val="none" w:sz="0" w:space="0" w:color="auto"/>
        <w:bottom w:val="none" w:sz="0" w:space="0" w:color="auto"/>
        <w:right w:val="none" w:sz="0" w:space="0" w:color="auto"/>
      </w:divBdr>
    </w:div>
    <w:div w:id="414202791">
      <w:bodyDiv w:val="1"/>
      <w:marLeft w:val="0"/>
      <w:marRight w:val="0"/>
      <w:marTop w:val="0"/>
      <w:marBottom w:val="0"/>
      <w:divBdr>
        <w:top w:val="none" w:sz="0" w:space="0" w:color="auto"/>
        <w:left w:val="none" w:sz="0" w:space="0" w:color="auto"/>
        <w:bottom w:val="none" w:sz="0" w:space="0" w:color="auto"/>
        <w:right w:val="none" w:sz="0" w:space="0" w:color="auto"/>
      </w:divBdr>
    </w:div>
    <w:div w:id="419645372">
      <w:bodyDiv w:val="1"/>
      <w:marLeft w:val="0"/>
      <w:marRight w:val="0"/>
      <w:marTop w:val="0"/>
      <w:marBottom w:val="0"/>
      <w:divBdr>
        <w:top w:val="none" w:sz="0" w:space="0" w:color="auto"/>
        <w:left w:val="none" w:sz="0" w:space="0" w:color="auto"/>
        <w:bottom w:val="none" w:sz="0" w:space="0" w:color="auto"/>
        <w:right w:val="none" w:sz="0" w:space="0" w:color="auto"/>
      </w:divBdr>
    </w:div>
    <w:div w:id="420948508">
      <w:bodyDiv w:val="1"/>
      <w:marLeft w:val="0"/>
      <w:marRight w:val="0"/>
      <w:marTop w:val="0"/>
      <w:marBottom w:val="0"/>
      <w:divBdr>
        <w:top w:val="none" w:sz="0" w:space="0" w:color="auto"/>
        <w:left w:val="none" w:sz="0" w:space="0" w:color="auto"/>
        <w:bottom w:val="none" w:sz="0" w:space="0" w:color="auto"/>
        <w:right w:val="none" w:sz="0" w:space="0" w:color="auto"/>
      </w:divBdr>
    </w:div>
    <w:div w:id="441001961">
      <w:bodyDiv w:val="1"/>
      <w:marLeft w:val="0"/>
      <w:marRight w:val="0"/>
      <w:marTop w:val="0"/>
      <w:marBottom w:val="0"/>
      <w:divBdr>
        <w:top w:val="none" w:sz="0" w:space="0" w:color="auto"/>
        <w:left w:val="none" w:sz="0" w:space="0" w:color="auto"/>
        <w:bottom w:val="none" w:sz="0" w:space="0" w:color="auto"/>
        <w:right w:val="none" w:sz="0" w:space="0" w:color="auto"/>
      </w:divBdr>
    </w:div>
    <w:div w:id="447116700">
      <w:bodyDiv w:val="1"/>
      <w:marLeft w:val="0"/>
      <w:marRight w:val="0"/>
      <w:marTop w:val="0"/>
      <w:marBottom w:val="0"/>
      <w:divBdr>
        <w:top w:val="none" w:sz="0" w:space="0" w:color="auto"/>
        <w:left w:val="none" w:sz="0" w:space="0" w:color="auto"/>
        <w:bottom w:val="none" w:sz="0" w:space="0" w:color="auto"/>
        <w:right w:val="none" w:sz="0" w:space="0" w:color="auto"/>
      </w:divBdr>
    </w:div>
    <w:div w:id="458690114">
      <w:bodyDiv w:val="1"/>
      <w:marLeft w:val="0"/>
      <w:marRight w:val="0"/>
      <w:marTop w:val="0"/>
      <w:marBottom w:val="0"/>
      <w:divBdr>
        <w:top w:val="none" w:sz="0" w:space="0" w:color="auto"/>
        <w:left w:val="none" w:sz="0" w:space="0" w:color="auto"/>
        <w:bottom w:val="none" w:sz="0" w:space="0" w:color="auto"/>
        <w:right w:val="none" w:sz="0" w:space="0" w:color="auto"/>
      </w:divBdr>
    </w:div>
    <w:div w:id="460148087">
      <w:bodyDiv w:val="1"/>
      <w:marLeft w:val="0"/>
      <w:marRight w:val="0"/>
      <w:marTop w:val="0"/>
      <w:marBottom w:val="0"/>
      <w:divBdr>
        <w:top w:val="none" w:sz="0" w:space="0" w:color="auto"/>
        <w:left w:val="none" w:sz="0" w:space="0" w:color="auto"/>
        <w:bottom w:val="none" w:sz="0" w:space="0" w:color="auto"/>
        <w:right w:val="none" w:sz="0" w:space="0" w:color="auto"/>
      </w:divBdr>
    </w:div>
    <w:div w:id="471866788">
      <w:bodyDiv w:val="1"/>
      <w:marLeft w:val="0"/>
      <w:marRight w:val="0"/>
      <w:marTop w:val="0"/>
      <w:marBottom w:val="0"/>
      <w:divBdr>
        <w:top w:val="none" w:sz="0" w:space="0" w:color="auto"/>
        <w:left w:val="none" w:sz="0" w:space="0" w:color="auto"/>
        <w:bottom w:val="none" w:sz="0" w:space="0" w:color="auto"/>
        <w:right w:val="none" w:sz="0" w:space="0" w:color="auto"/>
      </w:divBdr>
    </w:div>
    <w:div w:id="507402408">
      <w:bodyDiv w:val="1"/>
      <w:marLeft w:val="0"/>
      <w:marRight w:val="0"/>
      <w:marTop w:val="0"/>
      <w:marBottom w:val="0"/>
      <w:divBdr>
        <w:top w:val="none" w:sz="0" w:space="0" w:color="auto"/>
        <w:left w:val="none" w:sz="0" w:space="0" w:color="auto"/>
        <w:bottom w:val="none" w:sz="0" w:space="0" w:color="auto"/>
        <w:right w:val="none" w:sz="0" w:space="0" w:color="auto"/>
      </w:divBdr>
    </w:div>
    <w:div w:id="516429052">
      <w:bodyDiv w:val="1"/>
      <w:marLeft w:val="0"/>
      <w:marRight w:val="0"/>
      <w:marTop w:val="0"/>
      <w:marBottom w:val="0"/>
      <w:divBdr>
        <w:top w:val="none" w:sz="0" w:space="0" w:color="auto"/>
        <w:left w:val="none" w:sz="0" w:space="0" w:color="auto"/>
        <w:bottom w:val="none" w:sz="0" w:space="0" w:color="auto"/>
        <w:right w:val="none" w:sz="0" w:space="0" w:color="auto"/>
      </w:divBdr>
    </w:div>
    <w:div w:id="523520719">
      <w:bodyDiv w:val="1"/>
      <w:marLeft w:val="0"/>
      <w:marRight w:val="0"/>
      <w:marTop w:val="0"/>
      <w:marBottom w:val="0"/>
      <w:divBdr>
        <w:top w:val="none" w:sz="0" w:space="0" w:color="auto"/>
        <w:left w:val="none" w:sz="0" w:space="0" w:color="auto"/>
        <w:bottom w:val="none" w:sz="0" w:space="0" w:color="auto"/>
        <w:right w:val="none" w:sz="0" w:space="0" w:color="auto"/>
      </w:divBdr>
    </w:div>
    <w:div w:id="527453187">
      <w:bodyDiv w:val="1"/>
      <w:marLeft w:val="0"/>
      <w:marRight w:val="0"/>
      <w:marTop w:val="0"/>
      <w:marBottom w:val="0"/>
      <w:divBdr>
        <w:top w:val="none" w:sz="0" w:space="0" w:color="auto"/>
        <w:left w:val="none" w:sz="0" w:space="0" w:color="auto"/>
        <w:bottom w:val="none" w:sz="0" w:space="0" w:color="auto"/>
        <w:right w:val="none" w:sz="0" w:space="0" w:color="auto"/>
      </w:divBdr>
    </w:div>
    <w:div w:id="532767846">
      <w:bodyDiv w:val="1"/>
      <w:marLeft w:val="0"/>
      <w:marRight w:val="0"/>
      <w:marTop w:val="0"/>
      <w:marBottom w:val="0"/>
      <w:divBdr>
        <w:top w:val="none" w:sz="0" w:space="0" w:color="auto"/>
        <w:left w:val="none" w:sz="0" w:space="0" w:color="auto"/>
        <w:bottom w:val="none" w:sz="0" w:space="0" w:color="auto"/>
        <w:right w:val="none" w:sz="0" w:space="0" w:color="auto"/>
      </w:divBdr>
    </w:div>
    <w:div w:id="535388812">
      <w:bodyDiv w:val="1"/>
      <w:marLeft w:val="0"/>
      <w:marRight w:val="0"/>
      <w:marTop w:val="0"/>
      <w:marBottom w:val="0"/>
      <w:divBdr>
        <w:top w:val="none" w:sz="0" w:space="0" w:color="auto"/>
        <w:left w:val="none" w:sz="0" w:space="0" w:color="auto"/>
        <w:bottom w:val="none" w:sz="0" w:space="0" w:color="auto"/>
        <w:right w:val="none" w:sz="0" w:space="0" w:color="auto"/>
      </w:divBdr>
    </w:div>
    <w:div w:id="557934148">
      <w:bodyDiv w:val="1"/>
      <w:marLeft w:val="0"/>
      <w:marRight w:val="0"/>
      <w:marTop w:val="0"/>
      <w:marBottom w:val="0"/>
      <w:divBdr>
        <w:top w:val="none" w:sz="0" w:space="0" w:color="auto"/>
        <w:left w:val="none" w:sz="0" w:space="0" w:color="auto"/>
        <w:bottom w:val="none" w:sz="0" w:space="0" w:color="auto"/>
        <w:right w:val="none" w:sz="0" w:space="0" w:color="auto"/>
      </w:divBdr>
    </w:div>
    <w:div w:id="564101014">
      <w:bodyDiv w:val="1"/>
      <w:marLeft w:val="0"/>
      <w:marRight w:val="0"/>
      <w:marTop w:val="0"/>
      <w:marBottom w:val="0"/>
      <w:divBdr>
        <w:top w:val="none" w:sz="0" w:space="0" w:color="auto"/>
        <w:left w:val="none" w:sz="0" w:space="0" w:color="auto"/>
        <w:bottom w:val="none" w:sz="0" w:space="0" w:color="auto"/>
        <w:right w:val="none" w:sz="0" w:space="0" w:color="auto"/>
      </w:divBdr>
    </w:div>
    <w:div w:id="565186553">
      <w:bodyDiv w:val="1"/>
      <w:marLeft w:val="0"/>
      <w:marRight w:val="0"/>
      <w:marTop w:val="0"/>
      <w:marBottom w:val="0"/>
      <w:divBdr>
        <w:top w:val="none" w:sz="0" w:space="0" w:color="auto"/>
        <w:left w:val="none" w:sz="0" w:space="0" w:color="auto"/>
        <w:bottom w:val="none" w:sz="0" w:space="0" w:color="auto"/>
        <w:right w:val="none" w:sz="0" w:space="0" w:color="auto"/>
      </w:divBdr>
    </w:div>
    <w:div w:id="566308414">
      <w:bodyDiv w:val="1"/>
      <w:marLeft w:val="0"/>
      <w:marRight w:val="0"/>
      <w:marTop w:val="0"/>
      <w:marBottom w:val="0"/>
      <w:divBdr>
        <w:top w:val="none" w:sz="0" w:space="0" w:color="auto"/>
        <w:left w:val="none" w:sz="0" w:space="0" w:color="auto"/>
        <w:bottom w:val="none" w:sz="0" w:space="0" w:color="auto"/>
        <w:right w:val="none" w:sz="0" w:space="0" w:color="auto"/>
      </w:divBdr>
    </w:div>
    <w:div w:id="576481050">
      <w:bodyDiv w:val="1"/>
      <w:marLeft w:val="0"/>
      <w:marRight w:val="0"/>
      <w:marTop w:val="0"/>
      <w:marBottom w:val="0"/>
      <w:divBdr>
        <w:top w:val="none" w:sz="0" w:space="0" w:color="auto"/>
        <w:left w:val="none" w:sz="0" w:space="0" w:color="auto"/>
        <w:bottom w:val="none" w:sz="0" w:space="0" w:color="auto"/>
        <w:right w:val="none" w:sz="0" w:space="0" w:color="auto"/>
      </w:divBdr>
    </w:div>
    <w:div w:id="577402205">
      <w:bodyDiv w:val="1"/>
      <w:marLeft w:val="0"/>
      <w:marRight w:val="0"/>
      <w:marTop w:val="0"/>
      <w:marBottom w:val="0"/>
      <w:divBdr>
        <w:top w:val="none" w:sz="0" w:space="0" w:color="auto"/>
        <w:left w:val="none" w:sz="0" w:space="0" w:color="auto"/>
        <w:bottom w:val="none" w:sz="0" w:space="0" w:color="auto"/>
        <w:right w:val="none" w:sz="0" w:space="0" w:color="auto"/>
      </w:divBdr>
    </w:div>
    <w:div w:id="579801874">
      <w:bodyDiv w:val="1"/>
      <w:marLeft w:val="0"/>
      <w:marRight w:val="0"/>
      <w:marTop w:val="0"/>
      <w:marBottom w:val="0"/>
      <w:divBdr>
        <w:top w:val="none" w:sz="0" w:space="0" w:color="auto"/>
        <w:left w:val="none" w:sz="0" w:space="0" w:color="auto"/>
        <w:bottom w:val="none" w:sz="0" w:space="0" w:color="auto"/>
        <w:right w:val="none" w:sz="0" w:space="0" w:color="auto"/>
      </w:divBdr>
    </w:div>
    <w:div w:id="582877737">
      <w:bodyDiv w:val="1"/>
      <w:marLeft w:val="0"/>
      <w:marRight w:val="0"/>
      <w:marTop w:val="0"/>
      <w:marBottom w:val="0"/>
      <w:divBdr>
        <w:top w:val="none" w:sz="0" w:space="0" w:color="auto"/>
        <w:left w:val="none" w:sz="0" w:space="0" w:color="auto"/>
        <w:bottom w:val="none" w:sz="0" w:space="0" w:color="auto"/>
        <w:right w:val="none" w:sz="0" w:space="0" w:color="auto"/>
      </w:divBdr>
    </w:div>
    <w:div w:id="591012806">
      <w:bodyDiv w:val="1"/>
      <w:marLeft w:val="0"/>
      <w:marRight w:val="0"/>
      <w:marTop w:val="0"/>
      <w:marBottom w:val="0"/>
      <w:divBdr>
        <w:top w:val="none" w:sz="0" w:space="0" w:color="auto"/>
        <w:left w:val="none" w:sz="0" w:space="0" w:color="auto"/>
        <w:bottom w:val="none" w:sz="0" w:space="0" w:color="auto"/>
        <w:right w:val="none" w:sz="0" w:space="0" w:color="auto"/>
      </w:divBdr>
    </w:div>
    <w:div w:id="592588403">
      <w:bodyDiv w:val="1"/>
      <w:marLeft w:val="0"/>
      <w:marRight w:val="0"/>
      <w:marTop w:val="0"/>
      <w:marBottom w:val="0"/>
      <w:divBdr>
        <w:top w:val="none" w:sz="0" w:space="0" w:color="auto"/>
        <w:left w:val="none" w:sz="0" w:space="0" w:color="auto"/>
        <w:bottom w:val="none" w:sz="0" w:space="0" w:color="auto"/>
        <w:right w:val="none" w:sz="0" w:space="0" w:color="auto"/>
      </w:divBdr>
    </w:div>
    <w:div w:id="616643374">
      <w:bodyDiv w:val="1"/>
      <w:marLeft w:val="0"/>
      <w:marRight w:val="0"/>
      <w:marTop w:val="0"/>
      <w:marBottom w:val="0"/>
      <w:divBdr>
        <w:top w:val="none" w:sz="0" w:space="0" w:color="auto"/>
        <w:left w:val="none" w:sz="0" w:space="0" w:color="auto"/>
        <w:bottom w:val="none" w:sz="0" w:space="0" w:color="auto"/>
        <w:right w:val="none" w:sz="0" w:space="0" w:color="auto"/>
      </w:divBdr>
    </w:div>
    <w:div w:id="620645092">
      <w:bodyDiv w:val="1"/>
      <w:marLeft w:val="0"/>
      <w:marRight w:val="0"/>
      <w:marTop w:val="0"/>
      <w:marBottom w:val="0"/>
      <w:divBdr>
        <w:top w:val="none" w:sz="0" w:space="0" w:color="auto"/>
        <w:left w:val="none" w:sz="0" w:space="0" w:color="auto"/>
        <w:bottom w:val="none" w:sz="0" w:space="0" w:color="auto"/>
        <w:right w:val="none" w:sz="0" w:space="0" w:color="auto"/>
      </w:divBdr>
    </w:div>
    <w:div w:id="628821953">
      <w:bodyDiv w:val="1"/>
      <w:marLeft w:val="0"/>
      <w:marRight w:val="0"/>
      <w:marTop w:val="0"/>
      <w:marBottom w:val="0"/>
      <w:divBdr>
        <w:top w:val="none" w:sz="0" w:space="0" w:color="auto"/>
        <w:left w:val="none" w:sz="0" w:space="0" w:color="auto"/>
        <w:bottom w:val="none" w:sz="0" w:space="0" w:color="auto"/>
        <w:right w:val="none" w:sz="0" w:space="0" w:color="auto"/>
      </w:divBdr>
    </w:div>
    <w:div w:id="649134081">
      <w:bodyDiv w:val="1"/>
      <w:marLeft w:val="0"/>
      <w:marRight w:val="0"/>
      <w:marTop w:val="0"/>
      <w:marBottom w:val="0"/>
      <w:divBdr>
        <w:top w:val="none" w:sz="0" w:space="0" w:color="auto"/>
        <w:left w:val="none" w:sz="0" w:space="0" w:color="auto"/>
        <w:bottom w:val="none" w:sz="0" w:space="0" w:color="auto"/>
        <w:right w:val="none" w:sz="0" w:space="0" w:color="auto"/>
      </w:divBdr>
    </w:div>
    <w:div w:id="650868225">
      <w:bodyDiv w:val="1"/>
      <w:marLeft w:val="0"/>
      <w:marRight w:val="0"/>
      <w:marTop w:val="0"/>
      <w:marBottom w:val="0"/>
      <w:divBdr>
        <w:top w:val="none" w:sz="0" w:space="0" w:color="auto"/>
        <w:left w:val="none" w:sz="0" w:space="0" w:color="auto"/>
        <w:bottom w:val="none" w:sz="0" w:space="0" w:color="auto"/>
        <w:right w:val="none" w:sz="0" w:space="0" w:color="auto"/>
      </w:divBdr>
    </w:div>
    <w:div w:id="651182786">
      <w:bodyDiv w:val="1"/>
      <w:marLeft w:val="0"/>
      <w:marRight w:val="0"/>
      <w:marTop w:val="0"/>
      <w:marBottom w:val="0"/>
      <w:divBdr>
        <w:top w:val="none" w:sz="0" w:space="0" w:color="auto"/>
        <w:left w:val="none" w:sz="0" w:space="0" w:color="auto"/>
        <w:bottom w:val="none" w:sz="0" w:space="0" w:color="auto"/>
        <w:right w:val="none" w:sz="0" w:space="0" w:color="auto"/>
      </w:divBdr>
    </w:div>
    <w:div w:id="657340104">
      <w:bodyDiv w:val="1"/>
      <w:marLeft w:val="0"/>
      <w:marRight w:val="0"/>
      <w:marTop w:val="0"/>
      <w:marBottom w:val="0"/>
      <w:divBdr>
        <w:top w:val="none" w:sz="0" w:space="0" w:color="auto"/>
        <w:left w:val="none" w:sz="0" w:space="0" w:color="auto"/>
        <w:bottom w:val="none" w:sz="0" w:space="0" w:color="auto"/>
        <w:right w:val="none" w:sz="0" w:space="0" w:color="auto"/>
      </w:divBdr>
    </w:div>
    <w:div w:id="678385740">
      <w:bodyDiv w:val="1"/>
      <w:marLeft w:val="0"/>
      <w:marRight w:val="0"/>
      <w:marTop w:val="0"/>
      <w:marBottom w:val="0"/>
      <w:divBdr>
        <w:top w:val="none" w:sz="0" w:space="0" w:color="auto"/>
        <w:left w:val="none" w:sz="0" w:space="0" w:color="auto"/>
        <w:bottom w:val="none" w:sz="0" w:space="0" w:color="auto"/>
        <w:right w:val="none" w:sz="0" w:space="0" w:color="auto"/>
      </w:divBdr>
    </w:div>
    <w:div w:id="679163381">
      <w:bodyDiv w:val="1"/>
      <w:marLeft w:val="0"/>
      <w:marRight w:val="0"/>
      <w:marTop w:val="0"/>
      <w:marBottom w:val="0"/>
      <w:divBdr>
        <w:top w:val="none" w:sz="0" w:space="0" w:color="auto"/>
        <w:left w:val="none" w:sz="0" w:space="0" w:color="auto"/>
        <w:bottom w:val="none" w:sz="0" w:space="0" w:color="auto"/>
        <w:right w:val="none" w:sz="0" w:space="0" w:color="auto"/>
      </w:divBdr>
      <w:divsChild>
        <w:div w:id="320549354">
          <w:marLeft w:val="0"/>
          <w:marRight w:val="0"/>
          <w:marTop w:val="0"/>
          <w:marBottom w:val="0"/>
          <w:divBdr>
            <w:top w:val="none" w:sz="0" w:space="0" w:color="auto"/>
            <w:left w:val="none" w:sz="0" w:space="0" w:color="auto"/>
            <w:bottom w:val="none" w:sz="0" w:space="0" w:color="auto"/>
            <w:right w:val="none" w:sz="0" w:space="0" w:color="auto"/>
          </w:divBdr>
        </w:div>
      </w:divsChild>
    </w:div>
    <w:div w:id="679744215">
      <w:bodyDiv w:val="1"/>
      <w:marLeft w:val="0"/>
      <w:marRight w:val="0"/>
      <w:marTop w:val="0"/>
      <w:marBottom w:val="0"/>
      <w:divBdr>
        <w:top w:val="none" w:sz="0" w:space="0" w:color="auto"/>
        <w:left w:val="none" w:sz="0" w:space="0" w:color="auto"/>
        <w:bottom w:val="none" w:sz="0" w:space="0" w:color="auto"/>
        <w:right w:val="none" w:sz="0" w:space="0" w:color="auto"/>
      </w:divBdr>
    </w:div>
    <w:div w:id="692262811">
      <w:bodyDiv w:val="1"/>
      <w:marLeft w:val="0"/>
      <w:marRight w:val="0"/>
      <w:marTop w:val="0"/>
      <w:marBottom w:val="0"/>
      <w:divBdr>
        <w:top w:val="none" w:sz="0" w:space="0" w:color="auto"/>
        <w:left w:val="none" w:sz="0" w:space="0" w:color="auto"/>
        <w:bottom w:val="none" w:sz="0" w:space="0" w:color="auto"/>
        <w:right w:val="none" w:sz="0" w:space="0" w:color="auto"/>
      </w:divBdr>
    </w:div>
    <w:div w:id="693775820">
      <w:bodyDiv w:val="1"/>
      <w:marLeft w:val="0"/>
      <w:marRight w:val="0"/>
      <w:marTop w:val="0"/>
      <w:marBottom w:val="0"/>
      <w:divBdr>
        <w:top w:val="none" w:sz="0" w:space="0" w:color="auto"/>
        <w:left w:val="none" w:sz="0" w:space="0" w:color="auto"/>
        <w:bottom w:val="none" w:sz="0" w:space="0" w:color="auto"/>
        <w:right w:val="none" w:sz="0" w:space="0" w:color="auto"/>
      </w:divBdr>
    </w:div>
    <w:div w:id="695734497">
      <w:bodyDiv w:val="1"/>
      <w:marLeft w:val="0"/>
      <w:marRight w:val="0"/>
      <w:marTop w:val="0"/>
      <w:marBottom w:val="0"/>
      <w:divBdr>
        <w:top w:val="none" w:sz="0" w:space="0" w:color="auto"/>
        <w:left w:val="none" w:sz="0" w:space="0" w:color="auto"/>
        <w:bottom w:val="none" w:sz="0" w:space="0" w:color="auto"/>
        <w:right w:val="none" w:sz="0" w:space="0" w:color="auto"/>
      </w:divBdr>
    </w:div>
    <w:div w:id="700399671">
      <w:bodyDiv w:val="1"/>
      <w:marLeft w:val="0"/>
      <w:marRight w:val="0"/>
      <w:marTop w:val="0"/>
      <w:marBottom w:val="0"/>
      <w:divBdr>
        <w:top w:val="none" w:sz="0" w:space="0" w:color="auto"/>
        <w:left w:val="none" w:sz="0" w:space="0" w:color="auto"/>
        <w:bottom w:val="none" w:sz="0" w:space="0" w:color="auto"/>
        <w:right w:val="none" w:sz="0" w:space="0" w:color="auto"/>
      </w:divBdr>
    </w:div>
    <w:div w:id="706761650">
      <w:bodyDiv w:val="1"/>
      <w:marLeft w:val="0"/>
      <w:marRight w:val="0"/>
      <w:marTop w:val="0"/>
      <w:marBottom w:val="0"/>
      <w:divBdr>
        <w:top w:val="none" w:sz="0" w:space="0" w:color="auto"/>
        <w:left w:val="none" w:sz="0" w:space="0" w:color="auto"/>
        <w:bottom w:val="none" w:sz="0" w:space="0" w:color="auto"/>
        <w:right w:val="none" w:sz="0" w:space="0" w:color="auto"/>
      </w:divBdr>
    </w:div>
    <w:div w:id="707291755">
      <w:bodyDiv w:val="1"/>
      <w:marLeft w:val="0"/>
      <w:marRight w:val="0"/>
      <w:marTop w:val="0"/>
      <w:marBottom w:val="0"/>
      <w:divBdr>
        <w:top w:val="none" w:sz="0" w:space="0" w:color="auto"/>
        <w:left w:val="none" w:sz="0" w:space="0" w:color="auto"/>
        <w:bottom w:val="none" w:sz="0" w:space="0" w:color="auto"/>
        <w:right w:val="none" w:sz="0" w:space="0" w:color="auto"/>
      </w:divBdr>
    </w:div>
    <w:div w:id="746926485">
      <w:bodyDiv w:val="1"/>
      <w:marLeft w:val="0"/>
      <w:marRight w:val="0"/>
      <w:marTop w:val="0"/>
      <w:marBottom w:val="0"/>
      <w:divBdr>
        <w:top w:val="none" w:sz="0" w:space="0" w:color="auto"/>
        <w:left w:val="none" w:sz="0" w:space="0" w:color="auto"/>
        <w:bottom w:val="none" w:sz="0" w:space="0" w:color="auto"/>
        <w:right w:val="none" w:sz="0" w:space="0" w:color="auto"/>
      </w:divBdr>
    </w:div>
    <w:div w:id="769812854">
      <w:bodyDiv w:val="1"/>
      <w:marLeft w:val="0"/>
      <w:marRight w:val="0"/>
      <w:marTop w:val="0"/>
      <w:marBottom w:val="0"/>
      <w:divBdr>
        <w:top w:val="none" w:sz="0" w:space="0" w:color="auto"/>
        <w:left w:val="none" w:sz="0" w:space="0" w:color="auto"/>
        <w:bottom w:val="none" w:sz="0" w:space="0" w:color="auto"/>
        <w:right w:val="none" w:sz="0" w:space="0" w:color="auto"/>
      </w:divBdr>
    </w:div>
    <w:div w:id="770860317">
      <w:bodyDiv w:val="1"/>
      <w:marLeft w:val="0"/>
      <w:marRight w:val="0"/>
      <w:marTop w:val="0"/>
      <w:marBottom w:val="0"/>
      <w:divBdr>
        <w:top w:val="none" w:sz="0" w:space="0" w:color="auto"/>
        <w:left w:val="none" w:sz="0" w:space="0" w:color="auto"/>
        <w:bottom w:val="none" w:sz="0" w:space="0" w:color="auto"/>
        <w:right w:val="none" w:sz="0" w:space="0" w:color="auto"/>
      </w:divBdr>
    </w:div>
    <w:div w:id="778837342">
      <w:bodyDiv w:val="1"/>
      <w:marLeft w:val="0"/>
      <w:marRight w:val="0"/>
      <w:marTop w:val="0"/>
      <w:marBottom w:val="0"/>
      <w:divBdr>
        <w:top w:val="none" w:sz="0" w:space="0" w:color="auto"/>
        <w:left w:val="none" w:sz="0" w:space="0" w:color="auto"/>
        <w:bottom w:val="none" w:sz="0" w:space="0" w:color="auto"/>
        <w:right w:val="none" w:sz="0" w:space="0" w:color="auto"/>
      </w:divBdr>
    </w:div>
    <w:div w:id="780152695">
      <w:bodyDiv w:val="1"/>
      <w:marLeft w:val="0"/>
      <w:marRight w:val="0"/>
      <w:marTop w:val="0"/>
      <w:marBottom w:val="0"/>
      <w:divBdr>
        <w:top w:val="none" w:sz="0" w:space="0" w:color="auto"/>
        <w:left w:val="none" w:sz="0" w:space="0" w:color="auto"/>
        <w:bottom w:val="none" w:sz="0" w:space="0" w:color="auto"/>
        <w:right w:val="none" w:sz="0" w:space="0" w:color="auto"/>
      </w:divBdr>
    </w:div>
    <w:div w:id="788551214">
      <w:bodyDiv w:val="1"/>
      <w:marLeft w:val="0"/>
      <w:marRight w:val="0"/>
      <w:marTop w:val="0"/>
      <w:marBottom w:val="0"/>
      <w:divBdr>
        <w:top w:val="none" w:sz="0" w:space="0" w:color="auto"/>
        <w:left w:val="none" w:sz="0" w:space="0" w:color="auto"/>
        <w:bottom w:val="none" w:sz="0" w:space="0" w:color="auto"/>
        <w:right w:val="none" w:sz="0" w:space="0" w:color="auto"/>
      </w:divBdr>
    </w:div>
    <w:div w:id="796531136">
      <w:bodyDiv w:val="1"/>
      <w:marLeft w:val="0"/>
      <w:marRight w:val="0"/>
      <w:marTop w:val="0"/>
      <w:marBottom w:val="0"/>
      <w:divBdr>
        <w:top w:val="none" w:sz="0" w:space="0" w:color="auto"/>
        <w:left w:val="none" w:sz="0" w:space="0" w:color="auto"/>
        <w:bottom w:val="none" w:sz="0" w:space="0" w:color="auto"/>
        <w:right w:val="none" w:sz="0" w:space="0" w:color="auto"/>
      </w:divBdr>
    </w:div>
    <w:div w:id="796802453">
      <w:bodyDiv w:val="1"/>
      <w:marLeft w:val="0"/>
      <w:marRight w:val="0"/>
      <w:marTop w:val="0"/>
      <w:marBottom w:val="0"/>
      <w:divBdr>
        <w:top w:val="none" w:sz="0" w:space="0" w:color="auto"/>
        <w:left w:val="none" w:sz="0" w:space="0" w:color="auto"/>
        <w:bottom w:val="none" w:sz="0" w:space="0" w:color="auto"/>
        <w:right w:val="none" w:sz="0" w:space="0" w:color="auto"/>
      </w:divBdr>
    </w:div>
    <w:div w:id="808937202">
      <w:bodyDiv w:val="1"/>
      <w:marLeft w:val="0"/>
      <w:marRight w:val="0"/>
      <w:marTop w:val="0"/>
      <w:marBottom w:val="0"/>
      <w:divBdr>
        <w:top w:val="none" w:sz="0" w:space="0" w:color="auto"/>
        <w:left w:val="none" w:sz="0" w:space="0" w:color="auto"/>
        <w:bottom w:val="none" w:sz="0" w:space="0" w:color="auto"/>
        <w:right w:val="none" w:sz="0" w:space="0" w:color="auto"/>
      </w:divBdr>
    </w:div>
    <w:div w:id="814418542">
      <w:bodyDiv w:val="1"/>
      <w:marLeft w:val="0"/>
      <w:marRight w:val="0"/>
      <w:marTop w:val="0"/>
      <w:marBottom w:val="0"/>
      <w:divBdr>
        <w:top w:val="none" w:sz="0" w:space="0" w:color="auto"/>
        <w:left w:val="none" w:sz="0" w:space="0" w:color="auto"/>
        <w:bottom w:val="none" w:sz="0" w:space="0" w:color="auto"/>
        <w:right w:val="none" w:sz="0" w:space="0" w:color="auto"/>
      </w:divBdr>
    </w:div>
    <w:div w:id="860045298">
      <w:bodyDiv w:val="1"/>
      <w:marLeft w:val="0"/>
      <w:marRight w:val="0"/>
      <w:marTop w:val="0"/>
      <w:marBottom w:val="0"/>
      <w:divBdr>
        <w:top w:val="none" w:sz="0" w:space="0" w:color="auto"/>
        <w:left w:val="none" w:sz="0" w:space="0" w:color="auto"/>
        <w:bottom w:val="none" w:sz="0" w:space="0" w:color="auto"/>
        <w:right w:val="none" w:sz="0" w:space="0" w:color="auto"/>
      </w:divBdr>
    </w:div>
    <w:div w:id="865868759">
      <w:bodyDiv w:val="1"/>
      <w:marLeft w:val="0"/>
      <w:marRight w:val="0"/>
      <w:marTop w:val="0"/>
      <w:marBottom w:val="0"/>
      <w:divBdr>
        <w:top w:val="none" w:sz="0" w:space="0" w:color="auto"/>
        <w:left w:val="none" w:sz="0" w:space="0" w:color="auto"/>
        <w:bottom w:val="none" w:sz="0" w:space="0" w:color="auto"/>
        <w:right w:val="none" w:sz="0" w:space="0" w:color="auto"/>
      </w:divBdr>
    </w:div>
    <w:div w:id="866219301">
      <w:bodyDiv w:val="1"/>
      <w:marLeft w:val="0"/>
      <w:marRight w:val="0"/>
      <w:marTop w:val="0"/>
      <w:marBottom w:val="0"/>
      <w:divBdr>
        <w:top w:val="none" w:sz="0" w:space="0" w:color="auto"/>
        <w:left w:val="none" w:sz="0" w:space="0" w:color="auto"/>
        <w:bottom w:val="none" w:sz="0" w:space="0" w:color="auto"/>
        <w:right w:val="none" w:sz="0" w:space="0" w:color="auto"/>
      </w:divBdr>
    </w:div>
    <w:div w:id="872964013">
      <w:bodyDiv w:val="1"/>
      <w:marLeft w:val="0"/>
      <w:marRight w:val="0"/>
      <w:marTop w:val="0"/>
      <w:marBottom w:val="0"/>
      <w:divBdr>
        <w:top w:val="none" w:sz="0" w:space="0" w:color="auto"/>
        <w:left w:val="none" w:sz="0" w:space="0" w:color="auto"/>
        <w:bottom w:val="none" w:sz="0" w:space="0" w:color="auto"/>
        <w:right w:val="none" w:sz="0" w:space="0" w:color="auto"/>
      </w:divBdr>
    </w:div>
    <w:div w:id="874392350">
      <w:bodyDiv w:val="1"/>
      <w:marLeft w:val="0"/>
      <w:marRight w:val="0"/>
      <w:marTop w:val="0"/>
      <w:marBottom w:val="0"/>
      <w:divBdr>
        <w:top w:val="none" w:sz="0" w:space="0" w:color="auto"/>
        <w:left w:val="none" w:sz="0" w:space="0" w:color="auto"/>
        <w:bottom w:val="none" w:sz="0" w:space="0" w:color="auto"/>
        <w:right w:val="none" w:sz="0" w:space="0" w:color="auto"/>
      </w:divBdr>
    </w:div>
    <w:div w:id="886723736">
      <w:bodyDiv w:val="1"/>
      <w:marLeft w:val="0"/>
      <w:marRight w:val="0"/>
      <w:marTop w:val="0"/>
      <w:marBottom w:val="0"/>
      <w:divBdr>
        <w:top w:val="none" w:sz="0" w:space="0" w:color="auto"/>
        <w:left w:val="none" w:sz="0" w:space="0" w:color="auto"/>
        <w:bottom w:val="none" w:sz="0" w:space="0" w:color="auto"/>
        <w:right w:val="none" w:sz="0" w:space="0" w:color="auto"/>
      </w:divBdr>
    </w:div>
    <w:div w:id="889918544">
      <w:bodyDiv w:val="1"/>
      <w:marLeft w:val="0"/>
      <w:marRight w:val="0"/>
      <w:marTop w:val="0"/>
      <w:marBottom w:val="0"/>
      <w:divBdr>
        <w:top w:val="none" w:sz="0" w:space="0" w:color="auto"/>
        <w:left w:val="none" w:sz="0" w:space="0" w:color="auto"/>
        <w:bottom w:val="none" w:sz="0" w:space="0" w:color="auto"/>
        <w:right w:val="none" w:sz="0" w:space="0" w:color="auto"/>
      </w:divBdr>
    </w:div>
    <w:div w:id="907805309">
      <w:bodyDiv w:val="1"/>
      <w:marLeft w:val="0"/>
      <w:marRight w:val="0"/>
      <w:marTop w:val="0"/>
      <w:marBottom w:val="0"/>
      <w:divBdr>
        <w:top w:val="none" w:sz="0" w:space="0" w:color="auto"/>
        <w:left w:val="none" w:sz="0" w:space="0" w:color="auto"/>
        <w:bottom w:val="none" w:sz="0" w:space="0" w:color="auto"/>
        <w:right w:val="none" w:sz="0" w:space="0" w:color="auto"/>
      </w:divBdr>
    </w:div>
    <w:div w:id="915237540">
      <w:bodyDiv w:val="1"/>
      <w:marLeft w:val="0"/>
      <w:marRight w:val="0"/>
      <w:marTop w:val="0"/>
      <w:marBottom w:val="0"/>
      <w:divBdr>
        <w:top w:val="none" w:sz="0" w:space="0" w:color="auto"/>
        <w:left w:val="none" w:sz="0" w:space="0" w:color="auto"/>
        <w:bottom w:val="none" w:sz="0" w:space="0" w:color="auto"/>
        <w:right w:val="none" w:sz="0" w:space="0" w:color="auto"/>
      </w:divBdr>
    </w:div>
    <w:div w:id="925728589">
      <w:bodyDiv w:val="1"/>
      <w:marLeft w:val="0"/>
      <w:marRight w:val="0"/>
      <w:marTop w:val="0"/>
      <w:marBottom w:val="0"/>
      <w:divBdr>
        <w:top w:val="none" w:sz="0" w:space="0" w:color="auto"/>
        <w:left w:val="none" w:sz="0" w:space="0" w:color="auto"/>
        <w:bottom w:val="none" w:sz="0" w:space="0" w:color="auto"/>
        <w:right w:val="none" w:sz="0" w:space="0" w:color="auto"/>
      </w:divBdr>
    </w:div>
    <w:div w:id="940259895">
      <w:bodyDiv w:val="1"/>
      <w:marLeft w:val="0"/>
      <w:marRight w:val="0"/>
      <w:marTop w:val="0"/>
      <w:marBottom w:val="0"/>
      <w:divBdr>
        <w:top w:val="none" w:sz="0" w:space="0" w:color="auto"/>
        <w:left w:val="none" w:sz="0" w:space="0" w:color="auto"/>
        <w:bottom w:val="none" w:sz="0" w:space="0" w:color="auto"/>
        <w:right w:val="none" w:sz="0" w:space="0" w:color="auto"/>
      </w:divBdr>
    </w:div>
    <w:div w:id="947007965">
      <w:bodyDiv w:val="1"/>
      <w:marLeft w:val="0"/>
      <w:marRight w:val="0"/>
      <w:marTop w:val="0"/>
      <w:marBottom w:val="0"/>
      <w:divBdr>
        <w:top w:val="none" w:sz="0" w:space="0" w:color="auto"/>
        <w:left w:val="none" w:sz="0" w:space="0" w:color="auto"/>
        <w:bottom w:val="none" w:sz="0" w:space="0" w:color="auto"/>
        <w:right w:val="none" w:sz="0" w:space="0" w:color="auto"/>
      </w:divBdr>
    </w:div>
    <w:div w:id="954825273">
      <w:bodyDiv w:val="1"/>
      <w:marLeft w:val="0"/>
      <w:marRight w:val="0"/>
      <w:marTop w:val="0"/>
      <w:marBottom w:val="0"/>
      <w:divBdr>
        <w:top w:val="none" w:sz="0" w:space="0" w:color="auto"/>
        <w:left w:val="none" w:sz="0" w:space="0" w:color="auto"/>
        <w:bottom w:val="none" w:sz="0" w:space="0" w:color="auto"/>
        <w:right w:val="none" w:sz="0" w:space="0" w:color="auto"/>
      </w:divBdr>
    </w:div>
    <w:div w:id="957221266">
      <w:bodyDiv w:val="1"/>
      <w:marLeft w:val="0"/>
      <w:marRight w:val="0"/>
      <w:marTop w:val="0"/>
      <w:marBottom w:val="0"/>
      <w:divBdr>
        <w:top w:val="none" w:sz="0" w:space="0" w:color="auto"/>
        <w:left w:val="none" w:sz="0" w:space="0" w:color="auto"/>
        <w:bottom w:val="none" w:sz="0" w:space="0" w:color="auto"/>
        <w:right w:val="none" w:sz="0" w:space="0" w:color="auto"/>
      </w:divBdr>
    </w:div>
    <w:div w:id="958796807">
      <w:bodyDiv w:val="1"/>
      <w:marLeft w:val="0"/>
      <w:marRight w:val="0"/>
      <w:marTop w:val="0"/>
      <w:marBottom w:val="0"/>
      <w:divBdr>
        <w:top w:val="none" w:sz="0" w:space="0" w:color="auto"/>
        <w:left w:val="none" w:sz="0" w:space="0" w:color="auto"/>
        <w:bottom w:val="none" w:sz="0" w:space="0" w:color="auto"/>
        <w:right w:val="none" w:sz="0" w:space="0" w:color="auto"/>
      </w:divBdr>
    </w:div>
    <w:div w:id="965699439">
      <w:bodyDiv w:val="1"/>
      <w:marLeft w:val="0"/>
      <w:marRight w:val="0"/>
      <w:marTop w:val="0"/>
      <w:marBottom w:val="0"/>
      <w:divBdr>
        <w:top w:val="none" w:sz="0" w:space="0" w:color="auto"/>
        <w:left w:val="none" w:sz="0" w:space="0" w:color="auto"/>
        <w:bottom w:val="none" w:sz="0" w:space="0" w:color="auto"/>
        <w:right w:val="none" w:sz="0" w:space="0" w:color="auto"/>
      </w:divBdr>
    </w:div>
    <w:div w:id="977682060">
      <w:bodyDiv w:val="1"/>
      <w:marLeft w:val="0"/>
      <w:marRight w:val="0"/>
      <w:marTop w:val="0"/>
      <w:marBottom w:val="0"/>
      <w:divBdr>
        <w:top w:val="none" w:sz="0" w:space="0" w:color="auto"/>
        <w:left w:val="none" w:sz="0" w:space="0" w:color="auto"/>
        <w:bottom w:val="none" w:sz="0" w:space="0" w:color="auto"/>
        <w:right w:val="none" w:sz="0" w:space="0" w:color="auto"/>
      </w:divBdr>
    </w:div>
    <w:div w:id="979963425">
      <w:bodyDiv w:val="1"/>
      <w:marLeft w:val="0"/>
      <w:marRight w:val="0"/>
      <w:marTop w:val="0"/>
      <w:marBottom w:val="0"/>
      <w:divBdr>
        <w:top w:val="none" w:sz="0" w:space="0" w:color="auto"/>
        <w:left w:val="none" w:sz="0" w:space="0" w:color="auto"/>
        <w:bottom w:val="none" w:sz="0" w:space="0" w:color="auto"/>
        <w:right w:val="none" w:sz="0" w:space="0" w:color="auto"/>
      </w:divBdr>
    </w:div>
    <w:div w:id="1011025435">
      <w:bodyDiv w:val="1"/>
      <w:marLeft w:val="0"/>
      <w:marRight w:val="0"/>
      <w:marTop w:val="0"/>
      <w:marBottom w:val="0"/>
      <w:divBdr>
        <w:top w:val="none" w:sz="0" w:space="0" w:color="auto"/>
        <w:left w:val="none" w:sz="0" w:space="0" w:color="auto"/>
        <w:bottom w:val="none" w:sz="0" w:space="0" w:color="auto"/>
        <w:right w:val="none" w:sz="0" w:space="0" w:color="auto"/>
      </w:divBdr>
    </w:div>
    <w:div w:id="1017972207">
      <w:bodyDiv w:val="1"/>
      <w:marLeft w:val="0"/>
      <w:marRight w:val="0"/>
      <w:marTop w:val="0"/>
      <w:marBottom w:val="0"/>
      <w:divBdr>
        <w:top w:val="none" w:sz="0" w:space="0" w:color="auto"/>
        <w:left w:val="none" w:sz="0" w:space="0" w:color="auto"/>
        <w:bottom w:val="none" w:sz="0" w:space="0" w:color="auto"/>
        <w:right w:val="none" w:sz="0" w:space="0" w:color="auto"/>
      </w:divBdr>
    </w:div>
    <w:div w:id="1021013155">
      <w:bodyDiv w:val="1"/>
      <w:marLeft w:val="0"/>
      <w:marRight w:val="0"/>
      <w:marTop w:val="0"/>
      <w:marBottom w:val="0"/>
      <w:divBdr>
        <w:top w:val="none" w:sz="0" w:space="0" w:color="auto"/>
        <w:left w:val="none" w:sz="0" w:space="0" w:color="auto"/>
        <w:bottom w:val="none" w:sz="0" w:space="0" w:color="auto"/>
        <w:right w:val="none" w:sz="0" w:space="0" w:color="auto"/>
      </w:divBdr>
    </w:div>
    <w:div w:id="1025593065">
      <w:bodyDiv w:val="1"/>
      <w:marLeft w:val="0"/>
      <w:marRight w:val="0"/>
      <w:marTop w:val="0"/>
      <w:marBottom w:val="0"/>
      <w:divBdr>
        <w:top w:val="none" w:sz="0" w:space="0" w:color="auto"/>
        <w:left w:val="none" w:sz="0" w:space="0" w:color="auto"/>
        <w:bottom w:val="none" w:sz="0" w:space="0" w:color="auto"/>
        <w:right w:val="none" w:sz="0" w:space="0" w:color="auto"/>
      </w:divBdr>
    </w:div>
    <w:div w:id="1033578984">
      <w:bodyDiv w:val="1"/>
      <w:marLeft w:val="0"/>
      <w:marRight w:val="0"/>
      <w:marTop w:val="0"/>
      <w:marBottom w:val="0"/>
      <w:divBdr>
        <w:top w:val="none" w:sz="0" w:space="0" w:color="auto"/>
        <w:left w:val="none" w:sz="0" w:space="0" w:color="auto"/>
        <w:bottom w:val="none" w:sz="0" w:space="0" w:color="auto"/>
        <w:right w:val="none" w:sz="0" w:space="0" w:color="auto"/>
      </w:divBdr>
    </w:div>
    <w:div w:id="1033916672">
      <w:bodyDiv w:val="1"/>
      <w:marLeft w:val="0"/>
      <w:marRight w:val="0"/>
      <w:marTop w:val="0"/>
      <w:marBottom w:val="0"/>
      <w:divBdr>
        <w:top w:val="none" w:sz="0" w:space="0" w:color="auto"/>
        <w:left w:val="none" w:sz="0" w:space="0" w:color="auto"/>
        <w:bottom w:val="none" w:sz="0" w:space="0" w:color="auto"/>
        <w:right w:val="none" w:sz="0" w:space="0" w:color="auto"/>
      </w:divBdr>
    </w:div>
    <w:div w:id="1053120075">
      <w:bodyDiv w:val="1"/>
      <w:marLeft w:val="0"/>
      <w:marRight w:val="0"/>
      <w:marTop w:val="0"/>
      <w:marBottom w:val="0"/>
      <w:divBdr>
        <w:top w:val="none" w:sz="0" w:space="0" w:color="auto"/>
        <w:left w:val="none" w:sz="0" w:space="0" w:color="auto"/>
        <w:bottom w:val="none" w:sz="0" w:space="0" w:color="auto"/>
        <w:right w:val="none" w:sz="0" w:space="0" w:color="auto"/>
      </w:divBdr>
    </w:div>
    <w:div w:id="1054810131">
      <w:bodyDiv w:val="1"/>
      <w:marLeft w:val="0"/>
      <w:marRight w:val="0"/>
      <w:marTop w:val="0"/>
      <w:marBottom w:val="0"/>
      <w:divBdr>
        <w:top w:val="none" w:sz="0" w:space="0" w:color="auto"/>
        <w:left w:val="none" w:sz="0" w:space="0" w:color="auto"/>
        <w:bottom w:val="none" w:sz="0" w:space="0" w:color="auto"/>
        <w:right w:val="none" w:sz="0" w:space="0" w:color="auto"/>
      </w:divBdr>
    </w:div>
    <w:div w:id="1056127761">
      <w:bodyDiv w:val="1"/>
      <w:marLeft w:val="0"/>
      <w:marRight w:val="0"/>
      <w:marTop w:val="0"/>
      <w:marBottom w:val="0"/>
      <w:divBdr>
        <w:top w:val="none" w:sz="0" w:space="0" w:color="auto"/>
        <w:left w:val="none" w:sz="0" w:space="0" w:color="auto"/>
        <w:bottom w:val="none" w:sz="0" w:space="0" w:color="auto"/>
        <w:right w:val="none" w:sz="0" w:space="0" w:color="auto"/>
      </w:divBdr>
    </w:div>
    <w:div w:id="1057364938">
      <w:bodyDiv w:val="1"/>
      <w:marLeft w:val="0"/>
      <w:marRight w:val="0"/>
      <w:marTop w:val="0"/>
      <w:marBottom w:val="0"/>
      <w:divBdr>
        <w:top w:val="none" w:sz="0" w:space="0" w:color="auto"/>
        <w:left w:val="none" w:sz="0" w:space="0" w:color="auto"/>
        <w:bottom w:val="none" w:sz="0" w:space="0" w:color="auto"/>
        <w:right w:val="none" w:sz="0" w:space="0" w:color="auto"/>
      </w:divBdr>
    </w:div>
    <w:div w:id="106267732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69763881">
      <w:bodyDiv w:val="1"/>
      <w:marLeft w:val="0"/>
      <w:marRight w:val="0"/>
      <w:marTop w:val="0"/>
      <w:marBottom w:val="0"/>
      <w:divBdr>
        <w:top w:val="none" w:sz="0" w:space="0" w:color="auto"/>
        <w:left w:val="none" w:sz="0" w:space="0" w:color="auto"/>
        <w:bottom w:val="none" w:sz="0" w:space="0" w:color="auto"/>
        <w:right w:val="none" w:sz="0" w:space="0" w:color="auto"/>
      </w:divBdr>
    </w:div>
    <w:div w:id="1073351825">
      <w:bodyDiv w:val="1"/>
      <w:marLeft w:val="0"/>
      <w:marRight w:val="0"/>
      <w:marTop w:val="0"/>
      <w:marBottom w:val="0"/>
      <w:divBdr>
        <w:top w:val="none" w:sz="0" w:space="0" w:color="auto"/>
        <w:left w:val="none" w:sz="0" w:space="0" w:color="auto"/>
        <w:bottom w:val="none" w:sz="0" w:space="0" w:color="auto"/>
        <w:right w:val="none" w:sz="0" w:space="0" w:color="auto"/>
      </w:divBdr>
    </w:div>
    <w:div w:id="1075318391">
      <w:bodyDiv w:val="1"/>
      <w:marLeft w:val="0"/>
      <w:marRight w:val="0"/>
      <w:marTop w:val="0"/>
      <w:marBottom w:val="0"/>
      <w:divBdr>
        <w:top w:val="none" w:sz="0" w:space="0" w:color="auto"/>
        <w:left w:val="none" w:sz="0" w:space="0" w:color="auto"/>
        <w:bottom w:val="none" w:sz="0" w:space="0" w:color="auto"/>
        <w:right w:val="none" w:sz="0" w:space="0" w:color="auto"/>
      </w:divBdr>
    </w:div>
    <w:div w:id="1089811788">
      <w:bodyDiv w:val="1"/>
      <w:marLeft w:val="0"/>
      <w:marRight w:val="0"/>
      <w:marTop w:val="0"/>
      <w:marBottom w:val="0"/>
      <w:divBdr>
        <w:top w:val="none" w:sz="0" w:space="0" w:color="auto"/>
        <w:left w:val="none" w:sz="0" w:space="0" w:color="auto"/>
        <w:bottom w:val="none" w:sz="0" w:space="0" w:color="auto"/>
        <w:right w:val="none" w:sz="0" w:space="0" w:color="auto"/>
      </w:divBdr>
    </w:div>
    <w:div w:id="1131290371">
      <w:bodyDiv w:val="1"/>
      <w:marLeft w:val="0"/>
      <w:marRight w:val="0"/>
      <w:marTop w:val="0"/>
      <w:marBottom w:val="0"/>
      <w:divBdr>
        <w:top w:val="none" w:sz="0" w:space="0" w:color="auto"/>
        <w:left w:val="none" w:sz="0" w:space="0" w:color="auto"/>
        <w:bottom w:val="none" w:sz="0" w:space="0" w:color="auto"/>
        <w:right w:val="none" w:sz="0" w:space="0" w:color="auto"/>
      </w:divBdr>
    </w:div>
    <w:div w:id="1131746318">
      <w:bodyDiv w:val="1"/>
      <w:marLeft w:val="0"/>
      <w:marRight w:val="0"/>
      <w:marTop w:val="0"/>
      <w:marBottom w:val="0"/>
      <w:divBdr>
        <w:top w:val="none" w:sz="0" w:space="0" w:color="auto"/>
        <w:left w:val="none" w:sz="0" w:space="0" w:color="auto"/>
        <w:bottom w:val="none" w:sz="0" w:space="0" w:color="auto"/>
        <w:right w:val="none" w:sz="0" w:space="0" w:color="auto"/>
      </w:divBdr>
    </w:div>
    <w:div w:id="1133786733">
      <w:bodyDiv w:val="1"/>
      <w:marLeft w:val="0"/>
      <w:marRight w:val="0"/>
      <w:marTop w:val="0"/>
      <w:marBottom w:val="0"/>
      <w:divBdr>
        <w:top w:val="none" w:sz="0" w:space="0" w:color="auto"/>
        <w:left w:val="none" w:sz="0" w:space="0" w:color="auto"/>
        <w:bottom w:val="none" w:sz="0" w:space="0" w:color="auto"/>
        <w:right w:val="none" w:sz="0" w:space="0" w:color="auto"/>
      </w:divBdr>
    </w:div>
    <w:div w:id="1147823047">
      <w:bodyDiv w:val="1"/>
      <w:marLeft w:val="0"/>
      <w:marRight w:val="0"/>
      <w:marTop w:val="0"/>
      <w:marBottom w:val="0"/>
      <w:divBdr>
        <w:top w:val="none" w:sz="0" w:space="0" w:color="auto"/>
        <w:left w:val="none" w:sz="0" w:space="0" w:color="auto"/>
        <w:bottom w:val="none" w:sz="0" w:space="0" w:color="auto"/>
        <w:right w:val="none" w:sz="0" w:space="0" w:color="auto"/>
      </w:divBdr>
    </w:div>
    <w:div w:id="1149327328">
      <w:bodyDiv w:val="1"/>
      <w:marLeft w:val="0"/>
      <w:marRight w:val="0"/>
      <w:marTop w:val="0"/>
      <w:marBottom w:val="0"/>
      <w:divBdr>
        <w:top w:val="none" w:sz="0" w:space="0" w:color="auto"/>
        <w:left w:val="none" w:sz="0" w:space="0" w:color="auto"/>
        <w:bottom w:val="none" w:sz="0" w:space="0" w:color="auto"/>
        <w:right w:val="none" w:sz="0" w:space="0" w:color="auto"/>
      </w:divBdr>
    </w:div>
    <w:div w:id="1149899366">
      <w:bodyDiv w:val="1"/>
      <w:marLeft w:val="0"/>
      <w:marRight w:val="0"/>
      <w:marTop w:val="0"/>
      <w:marBottom w:val="0"/>
      <w:divBdr>
        <w:top w:val="none" w:sz="0" w:space="0" w:color="auto"/>
        <w:left w:val="none" w:sz="0" w:space="0" w:color="auto"/>
        <w:bottom w:val="none" w:sz="0" w:space="0" w:color="auto"/>
        <w:right w:val="none" w:sz="0" w:space="0" w:color="auto"/>
      </w:divBdr>
    </w:div>
    <w:div w:id="1152143117">
      <w:bodyDiv w:val="1"/>
      <w:marLeft w:val="0"/>
      <w:marRight w:val="0"/>
      <w:marTop w:val="0"/>
      <w:marBottom w:val="0"/>
      <w:divBdr>
        <w:top w:val="none" w:sz="0" w:space="0" w:color="auto"/>
        <w:left w:val="none" w:sz="0" w:space="0" w:color="auto"/>
        <w:bottom w:val="none" w:sz="0" w:space="0" w:color="auto"/>
        <w:right w:val="none" w:sz="0" w:space="0" w:color="auto"/>
      </w:divBdr>
    </w:div>
    <w:div w:id="1159032875">
      <w:bodyDiv w:val="1"/>
      <w:marLeft w:val="0"/>
      <w:marRight w:val="0"/>
      <w:marTop w:val="0"/>
      <w:marBottom w:val="0"/>
      <w:divBdr>
        <w:top w:val="none" w:sz="0" w:space="0" w:color="auto"/>
        <w:left w:val="none" w:sz="0" w:space="0" w:color="auto"/>
        <w:bottom w:val="none" w:sz="0" w:space="0" w:color="auto"/>
        <w:right w:val="none" w:sz="0" w:space="0" w:color="auto"/>
      </w:divBdr>
    </w:div>
    <w:div w:id="1163743563">
      <w:bodyDiv w:val="1"/>
      <w:marLeft w:val="0"/>
      <w:marRight w:val="0"/>
      <w:marTop w:val="0"/>
      <w:marBottom w:val="0"/>
      <w:divBdr>
        <w:top w:val="none" w:sz="0" w:space="0" w:color="auto"/>
        <w:left w:val="none" w:sz="0" w:space="0" w:color="auto"/>
        <w:bottom w:val="none" w:sz="0" w:space="0" w:color="auto"/>
        <w:right w:val="none" w:sz="0" w:space="0" w:color="auto"/>
      </w:divBdr>
    </w:div>
    <w:div w:id="1182358116">
      <w:bodyDiv w:val="1"/>
      <w:marLeft w:val="0"/>
      <w:marRight w:val="0"/>
      <w:marTop w:val="0"/>
      <w:marBottom w:val="0"/>
      <w:divBdr>
        <w:top w:val="none" w:sz="0" w:space="0" w:color="auto"/>
        <w:left w:val="none" w:sz="0" w:space="0" w:color="auto"/>
        <w:bottom w:val="none" w:sz="0" w:space="0" w:color="auto"/>
        <w:right w:val="none" w:sz="0" w:space="0" w:color="auto"/>
      </w:divBdr>
    </w:div>
    <w:div w:id="1189177758">
      <w:bodyDiv w:val="1"/>
      <w:marLeft w:val="0"/>
      <w:marRight w:val="0"/>
      <w:marTop w:val="0"/>
      <w:marBottom w:val="0"/>
      <w:divBdr>
        <w:top w:val="none" w:sz="0" w:space="0" w:color="auto"/>
        <w:left w:val="none" w:sz="0" w:space="0" w:color="auto"/>
        <w:bottom w:val="none" w:sz="0" w:space="0" w:color="auto"/>
        <w:right w:val="none" w:sz="0" w:space="0" w:color="auto"/>
      </w:divBdr>
    </w:div>
    <w:div w:id="1197621322">
      <w:bodyDiv w:val="1"/>
      <w:marLeft w:val="0"/>
      <w:marRight w:val="0"/>
      <w:marTop w:val="0"/>
      <w:marBottom w:val="0"/>
      <w:divBdr>
        <w:top w:val="none" w:sz="0" w:space="0" w:color="auto"/>
        <w:left w:val="none" w:sz="0" w:space="0" w:color="auto"/>
        <w:bottom w:val="none" w:sz="0" w:space="0" w:color="auto"/>
        <w:right w:val="none" w:sz="0" w:space="0" w:color="auto"/>
      </w:divBdr>
    </w:div>
    <w:div w:id="1200700592">
      <w:bodyDiv w:val="1"/>
      <w:marLeft w:val="0"/>
      <w:marRight w:val="0"/>
      <w:marTop w:val="0"/>
      <w:marBottom w:val="0"/>
      <w:divBdr>
        <w:top w:val="none" w:sz="0" w:space="0" w:color="auto"/>
        <w:left w:val="none" w:sz="0" w:space="0" w:color="auto"/>
        <w:bottom w:val="none" w:sz="0" w:space="0" w:color="auto"/>
        <w:right w:val="none" w:sz="0" w:space="0" w:color="auto"/>
      </w:divBdr>
    </w:div>
    <w:div w:id="1202011483">
      <w:bodyDiv w:val="1"/>
      <w:marLeft w:val="0"/>
      <w:marRight w:val="0"/>
      <w:marTop w:val="0"/>
      <w:marBottom w:val="0"/>
      <w:divBdr>
        <w:top w:val="none" w:sz="0" w:space="0" w:color="auto"/>
        <w:left w:val="none" w:sz="0" w:space="0" w:color="auto"/>
        <w:bottom w:val="none" w:sz="0" w:space="0" w:color="auto"/>
        <w:right w:val="none" w:sz="0" w:space="0" w:color="auto"/>
      </w:divBdr>
    </w:div>
    <w:div w:id="1203320915">
      <w:bodyDiv w:val="1"/>
      <w:marLeft w:val="0"/>
      <w:marRight w:val="0"/>
      <w:marTop w:val="0"/>
      <w:marBottom w:val="0"/>
      <w:divBdr>
        <w:top w:val="none" w:sz="0" w:space="0" w:color="auto"/>
        <w:left w:val="none" w:sz="0" w:space="0" w:color="auto"/>
        <w:bottom w:val="none" w:sz="0" w:space="0" w:color="auto"/>
        <w:right w:val="none" w:sz="0" w:space="0" w:color="auto"/>
      </w:divBdr>
    </w:div>
    <w:div w:id="1206522938">
      <w:bodyDiv w:val="1"/>
      <w:marLeft w:val="0"/>
      <w:marRight w:val="0"/>
      <w:marTop w:val="0"/>
      <w:marBottom w:val="0"/>
      <w:divBdr>
        <w:top w:val="none" w:sz="0" w:space="0" w:color="auto"/>
        <w:left w:val="none" w:sz="0" w:space="0" w:color="auto"/>
        <w:bottom w:val="none" w:sz="0" w:space="0" w:color="auto"/>
        <w:right w:val="none" w:sz="0" w:space="0" w:color="auto"/>
      </w:divBdr>
    </w:div>
    <w:div w:id="1217934378">
      <w:bodyDiv w:val="1"/>
      <w:marLeft w:val="0"/>
      <w:marRight w:val="0"/>
      <w:marTop w:val="0"/>
      <w:marBottom w:val="0"/>
      <w:divBdr>
        <w:top w:val="none" w:sz="0" w:space="0" w:color="auto"/>
        <w:left w:val="none" w:sz="0" w:space="0" w:color="auto"/>
        <w:bottom w:val="none" w:sz="0" w:space="0" w:color="auto"/>
        <w:right w:val="none" w:sz="0" w:space="0" w:color="auto"/>
      </w:divBdr>
    </w:div>
    <w:div w:id="1225068404">
      <w:bodyDiv w:val="1"/>
      <w:marLeft w:val="0"/>
      <w:marRight w:val="0"/>
      <w:marTop w:val="0"/>
      <w:marBottom w:val="0"/>
      <w:divBdr>
        <w:top w:val="none" w:sz="0" w:space="0" w:color="auto"/>
        <w:left w:val="none" w:sz="0" w:space="0" w:color="auto"/>
        <w:bottom w:val="none" w:sz="0" w:space="0" w:color="auto"/>
        <w:right w:val="none" w:sz="0" w:space="0" w:color="auto"/>
      </w:divBdr>
    </w:div>
    <w:div w:id="1243180397">
      <w:bodyDiv w:val="1"/>
      <w:marLeft w:val="0"/>
      <w:marRight w:val="0"/>
      <w:marTop w:val="0"/>
      <w:marBottom w:val="0"/>
      <w:divBdr>
        <w:top w:val="none" w:sz="0" w:space="0" w:color="auto"/>
        <w:left w:val="none" w:sz="0" w:space="0" w:color="auto"/>
        <w:bottom w:val="none" w:sz="0" w:space="0" w:color="auto"/>
        <w:right w:val="none" w:sz="0" w:space="0" w:color="auto"/>
      </w:divBdr>
    </w:div>
    <w:div w:id="1260681267">
      <w:bodyDiv w:val="1"/>
      <w:marLeft w:val="0"/>
      <w:marRight w:val="0"/>
      <w:marTop w:val="0"/>
      <w:marBottom w:val="0"/>
      <w:divBdr>
        <w:top w:val="none" w:sz="0" w:space="0" w:color="auto"/>
        <w:left w:val="none" w:sz="0" w:space="0" w:color="auto"/>
        <w:bottom w:val="none" w:sz="0" w:space="0" w:color="auto"/>
        <w:right w:val="none" w:sz="0" w:space="0" w:color="auto"/>
      </w:divBdr>
    </w:div>
    <w:div w:id="1261067205">
      <w:bodyDiv w:val="1"/>
      <w:marLeft w:val="0"/>
      <w:marRight w:val="0"/>
      <w:marTop w:val="0"/>
      <w:marBottom w:val="0"/>
      <w:divBdr>
        <w:top w:val="none" w:sz="0" w:space="0" w:color="auto"/>
        <w:left w:val="none" w:sz="0" w:space="0" w:color="auto"/>
        <w:bottom w:val="none" w:sz="0" w:space="0" w:color="auto"/>
        <w:right w:val="none" w:sz="0" w:space="0" w:color="auto"/>
      </w:divBdr>
    </w:div>
    <w:div w:id="1261987181">
      <w:bodyDiv w:val="1"/>
      <w:marLeft w:val="0"/>
      <w:marRight w:val="0"/>
      <w:marTop w:val="0"/>
      <w:marBottom w:val="0"/>
      <w:divBdr>
        <w:top w:val="none" w:sz="0" w:space="0" w:color="auto"/>
        <w:left w:val="none" w:sz="0" w:space="0" w:color="auto"/>
        <w:bottom w:val="none" w:sz="0" w:space="0" w:color="auto"/>
        <w:right w:val="none" w:sz="0" w:space="0" w:color="auto"/>
      </w:divBdr>
    </w:div>
    <w:div w:id="1263411771">
      <w:bodyDiv w:val="1"/>
      <w:marLeft w:val="0"/>
      <w:marRight w:val="0"/>
      <w:marTop w:val="0"/>
      <w:marBottom w:val="0"/>
      <w:divBdr>
        <w:top w:val="none" w:sz="0" w:space="0" w:color="auto"/>
        <w:left w:val="none" w:sz="0" w:space="0" w:color="auto"/>
        <w:bottom w:val="none" w:sz="0" w:space="0" w:color="auto"/>
        <w:right w:val="none" w:sz="0" w:space="0" w:color="auto"/>
      </w:divBdr>
    </w:div>
    <w:div w:id="1265500604">
      <w:bodyDiv w:val="1"/>
      <w:marLeft w:val="0"/>
      <w:marRight w:val="0"/>
      <w:marTop w:val="0"/>
      <w:marBottom w:val="0"/>
      <w:divBdr>
        <w:top w:val="none" w:sz="0" w:space="0" w:color="auto"/>
        <w:left w:val="none" w:sz="0" w:space="0" w:color="auto"/>
        <w:bottom w:val="none" w:sz="0" w:space="0" w:color="auto"/>
        <w:right w:val="none" w:sz="0" w:space="0" w:color="auto"/>
      </w:divBdr>
    </w:div>
    <w:div w:id="1267077157">
      <w:bodyDiv w:val="1"/>
      <w:marLeft w:val="0"/>
      <w:marRight w:val="0"/>
      <w:marTop w:val="0"/>
      <w:marBottom w:val="0"/>
      <w:divBdr>
        <w:top w:val="none" w:sz="0" w:space="0" w:color="auto"/>
        <w:left w:val="none" w:sz="0" w:space="0" w:color="auto"/>
        <w:bottom w:val="none" w:sz="0" w:space="0" w:color="auto"/>
        <w:right w:val="none" w:sz="0" w:space="0" w:color="auto"/>
      </w:divBdr>
    </w:div>
    <w:div w:id="1271939707">
      <w:bodyDiv w:val="1"/>
      <w:marLeft w:val="0"/>
      <w:marRight w:val="0"/>
      <w:marTop w:val="0"/>
      <w:marBottom w:val="0"/>
      <w:divBdr>
        <w:top w:val="none" w:sz="0" w:space="0" w:color="auto"/>
        <w:left w:val="none" w:sz="0" w:space="0" w:color="auto"/>
        <w:bottom w:val="none" w:sz="0" w:space="0" w:color="auto"/>
        <w:right w:val="none" w:sz="0" w:space="0" w:color="auto"/>
      </w:divBdr>
    </w:div>
    <w:div w:id="1280987452">
      <w:bodyDiv w:val="1"/>
      <w:marLeft w:val="0"/>
      <w:marRight w:val="0"/>
      <w:marTop w:val="0"/>
      <w:marBottom w:val="0"/>
      <w:divBdr>
        <w:top w:val="none" w:sz="0" w:space="0" w:color="auto"/>
        <w:left w:val="none" w:sz="0" w:space="0" w:color="auto"/>
        <w:bottom w:val="none" w:sz="0" w:space="0" w:color="auto"/>
        <w:right w:val="none" w:sz="0" w:space="0" w:color="auto"/>
      </w:divBdr>
    </w:div>
    <w:div w:id="1294019110">
      <w:bodyDiv w:val="1"/>
      <w:marLeft w:val="0"/>
      <w:marRight w:val="0"/>
      <w:marTop w:val="0"/>
      <w:marBottom w:val="0"/>
      <w:divBdr>
        <w:top w:val="none" w:sz="0" w:space="0" w:color="auto"/>
        <w:left w:val="none" w:sz="0" w:space="0" w:color="auto"/>
        <w:bottom w:val="none" w:sz="0" w:space="0" w:color="auto"/>
        <w:right w:val="none" w:sz="0" w:space="0" w:color="auto"/>
      </w:divBdr>
    </w:div>
    <w:div w:id="1297760334">
      <w:bodyDiv w:val="1"/>
      <w:marLeft w:val="0"/>
      <w:marRight w:val="0"/>
      <w:marTop w:val="0"/>
      <w:marBottom w:val="0"/>
      <w:divBdr>
        <w:top w:val="none" w:sz="0" w:space="0" w:color="auto"/>
        <w:left w:val="none" w:sz="0" w:space="0" w:color="auto"/>
        <w:bottom w:val="none" w:sz="0" w:space="0" w:color="auto"/>
        <w:right w:val="none" w:sz="0" w:space="0" w:color="auto"/>
      </w:divBdr>
    </w:div>
    <w:div w:id="1298297088">
      <w:bodyDiv w:val="1"/>
      <w:marLeft w:val="0"/>
      <w:marRight w:val="0"/>
      <w:marTop w:val="0"/>
      <w:marBottom w:val="0"/>
      <w:divBdr>
        <w:top w:val="none" w:sz="0" w:space="0" w:color="auto"/>
        <w:left w:val="none" w:sz="0" w:space="0" w:color="auto"/>
        <w:bottom w:val="none" w:sz="0" w:space="0" w:color="auto"/>
        <w:right w:val="none" w:sz="0" w:space="0" w:color="auto"/>
      </w:divBdr>
    </w:div>
    <w:div w:id="1320040451">
      <w:bodyDiv w:val="1"/>
      <w:marLeft w:val="0"/>
      <w:marRight w:val="0"/>
      <w:marTop w:val="0"/>
      <w:marBottom w:val="0"/>
      <w:divBdr>
        <w:top w:val="none" w:sz="0" w:space="0" w:color="auto"/>
        <w:left w:val="none" w:sz="0" w:space="0" w:color="auto"/>
        <w:bottom w:val="none" w:sz="0" w:space="0" w:color="auto"/>
        <w:right w:val="none" w:sz="0" w:space="0" w:color="auto"/>
      </w:divBdr>
    </w:div>
    <w:div w:id="1322195568">
      <w:bodyDiv w:val="1"/>
      <w:marLeft w:val="0"/>
      <w:marRight w:val="0"/>
      <w:marTop w:val="0"/>
      <w:marBottom w:val="0"/>
      <w:divBdr>
        <w:top w:val="none" w:sz="0" w:space="0" w:color="auto"/>
        <w:left w:val="none" w:sz="0" w:space="0" w:color="auto"/>
        <w:bottom w:val="none" w:sz="0" w:space="0" w:color="auto"/>
        <w:right w:val="none" w:sz="0" w:space="0" w:color="auto"/>
      </w:divBdr>
    </w:div>
    <w:div w:id="1348672366">
      <w:bodyDiv w:val="1"/>
      <w:marLeft w:val="0"/>
      <w:marRight w:val="0"/>
      <w:marTop w:val="0"/>
      <w:marBottom w:val="0"/>
      <w:divBdr>
        <w:top w:val="none" w:sz="0" w:space="0" w:color="auto"/>
        <w:left w:val="none" w:sz="0" w:space="0" w:color="auto"/>
        <w:bottom w:val="none" w:sz="0" w:space="0" w:color="auto"/>
        <w:right w:val="none" w:sz="0" w:space="0" w:color="auto"/>
      </w:divBdr>
    </w:div>
    <w:div w:id="1349871418">
      <w:bodyDiv w:val="1"/>
      <w:marLeft w:val="0"/>
      <w:marRight w:val="0"/>
      <w:marTop w:val="0"/>
      <w:marBottom w:val="0"/>
      <w:divBdr>
        <w:top w:val="none" w:sz="0" w:space="0" w:color="auto"/>
        <w:left w:val="none" w:sz="0" w:space="0" w:color="auto"/>
        <w:bottom w:val="none" w:sz="0" w:space="0" w:color="auto"/>
        <w:right w:val="none" w:sz="0" w:space="0" w:color="auto"/>
      </w:divBdr>
    </w:div>
    <w:div w:id="1351949394">
      <w:bodyDiv w:val="1"/>
      <w:marLeft w:val="0"/>
      <w:marRight w:val="0"/>
      <w:marTop w:val="0"/>
      <w:marBottom w:val="0"/>
      <w:divBdr>
        <w:top w:val="none" w:sz="0" w:space="0" w:color="auto"/>
        <w:left w:val="none" w:sz="0" w:space="0" w:color="auto"/>
        <w:bottom w:val="none" w:sz="0" w:space="0" w:color="auto"/>
        <w:right w:val="none" w:sz="0" w:space="0" w:color="auto"/>
      </w:divBdr>
    </w:div>
    <w:div w:id="1413039043">
      <w:bodyDiv w:val="1"/>
      <w:marLeft w:val="0"/>
      <w:marRight w:val="0"/>
      <w:marTop w:val="0"/>
      <w:marBottom w:val="0"/>
      <w:divBdr>
        <w:top w:val="none" w:sz="0" w:space="0" w:color="auto"/>
        <w:left w:val="none" w:sz="0" w:space="0" w:color="auto"/>
        <w:bottom w:val="none" w:sz="0" w:space="0" w:color="auto"/>
        <w:right w:val="none" w:sz="0" w:space="0" w:color="auto"/>
      </w:divBdr>
    </w:div>
    <w:div w:id="1418862885">
      <w:bodyDiv w:val="1"/>
      <w:marLeft w:val="0"/>
      <w:marRight w:val="0"/>
      <w:marTop w:val="0"/>
      <w:marBottom w:val="0"/>
      <w:divBdr>
        <w:top w:val="none" w:sz="0" w:space="0" w:color="auto"/>
        <w:left w:val="none" w:sz="0" w:space="0" w:color="auto"/>
        <w:bottom w:val="none" w:sz="0" w:space="0" w:color="auto"/>
        <w:right w:val="none" w:sz="0" w:space="0" w:color="auto"/>
      </w:divBdr>
    </w:div>
    <w:div w:id="1422145328">
      <w:bodyDiv w:val="1"/>
      <w:marLeft w:val="0"/>
      <w:marRight w:val="0"/>
      <w:marTop w:val="0"/>
      <w:marBottom w:val="0"/>
      <w:divBdr>
        <w:top w:val="none" w:sz="0" w:space="0" w:color="auto"/>
        <w:left w:val="none" w:sz="0" w:space="0" w:color="auto"/>
        <w:bottom w:val="none" w:sz="0" w:space="0" w:color="auto"/>
        <w:right w:val="none" w:sz="0" w:space="0" w:color="auto"/>
      </w:divBdr>
    </w:div>
    <w:div w:id="1432358507">
      <w:bodyDiv w:val="1"/>
      <w:marLeft w:val="0"/>
      <w:marRight w:val="0"/>
      <w:marTop w:val="0"/>
      <w:marBottom w:val="0"/>
      <w:divBdr>
        <w:top w:val="none" w:sz="0" w:space="0" w:color="auto"/>
        <w:left w:val="none" w:sz="0" w:space="0" w:color="auto"/>
        <w:bottom w:val="none" w:sz="0" w:space="0" w:color="auto"/>
        <w:right w:val="none" w:sz="0" w:space="0" w:color="auto"/>
      </w:divBdr>
    </w:div>
    <w:div w:id="1439333464">
      <w:bodyDiv w:val="1"/>
      <w:marLeft w:val="0"/>
      <w:marRight w:val="0"/>
      <w:marTop w:val="0"/>
      <w:marBottom w:val="0"/>
      <w:divBdr>
        <w:top w:val="none" w:sz="0" w:space="0" w:color="auto"/>
        <w:left w:val="none" w:sz="0" w:space="0" w:color="auto"/>
        <w:bottom w:val="none" w:sz="0" w:space="0" w:color="auto"/>
        <w:right w:val="none" w:sz="0" w:space="0" w:color="auto"/>
      </w:divBdr>
    </w:div>
    <w:div w:id="1444299086">
      <w:bodyDiv w:val="1"/>
      <w:marLeft w:val="0"/>
      <w:marRight w:val="0"/>
      <w:marTop w:val="0"/>
      <w:marBottom w:val="0"/>
      <w:divBdr>
        <w:top w:val="none" w:sz="0" w:space="0" w:color="auto"/>
        <w:left w:val="none" w:sz="0" w:space="0" w:color="auto"/>
        <w:bottom w:val="none" w:sz="0" w:space="0" w:color="auto"/>
        <w:right w:val="none" w:sz="0" w:space="0" w:color="auto"/>
      </w:divBdr>
    </w:div>
    <w:div w:id="1455054559">
      <w:bodyDiv w:val="1"/>
      <w:marLeft w:val="0"/>
      <w:marRight w:val="0"/>
      <w:marTop w:val="0"/>
      <w:marBottom w:val="0"/>
      <w:divBdr>
        <w:top w:val="none" w:sz="0" w:space="0" w:color="auto"/>
        <w:left w:val="none" w:sz="0" w:space="0" w:color="auto"/>
        <w:bottom w:val="none" w:sz="0" w:space="0" w:color="auto"/>
        <w:right w:val="none" w:sz="0" w:space="0" w:color="auto"/>
      </w:divBdr>
    </w:div>
    <w:div w:id="1467972905">
      <w:bodyDiv w:val="1"/>
      <w:marLeft w:val="0"/>
      <w:marRight w:val="0"/>
      <w:marTop w:val="0"/>
      <w:marBottom w:val="0"/>
      <w:divBdr>
        <w:top w:val="none" w:sz="0" w:space="0" w:color="auto"/>
        <w:left w:val="none" w:sz="0" w:space="0" w:color="auto"/>
        <w:bottom w:val="none" w:sz="0" w:space="0" w:color="auto"/>
        <w:right w:val="none" w:sz="0" w:space="0" w:color="auto"/>
      </w:divBdr>
    </w:div>
    <w:div w:id="1472478170">
      <w:bodyDiv w:val="1"/>
      <w:marLeft w:val="0"/>
      <w:marRight w:val="0"/>
      <w:marTop w:val="0"/>
      <w:marBottom w:val="0"/>
      <w:divBdr>
        <w:top w:val="none" w:sz="0" w:space="0" w:color="auto"/>
        <w:left w:val="none" w:sz="0" w:space="0" w:color="auto"/>
        <w:bottom w:val="none" w:sz="0" w:space="0" w:color="auto"/>
        <w:right w:val="none" w:sz="0" w:space="0" w:color="auto"/>
      </w:divBdr>
    </w:div>
    <w:div w:id="1476147058">
      <w:bodyDiv w:val="1"/>
      <w:marLeft w:val="0"/>
      <w:marRight w:val="0"/>
      <w:marTop w:val="0"/>
      <w:marBottom w:val="0"/>
      <w:divBdr>
        <w:top w:val="none" w:sz="0" w:space="0" w:color="auto"/>
        <w:left w:val="none" w:sz="0" w:space="0" w:color="auto"/>
        <w:bottom w:val="none" w:sz="0" w:space="0" w:color="auto"/>
        <w:right w:val="none" w:sz="0" w:space="0" w:color="auto"/>
      </w:divBdr>
    </w:div>
    <w:div w:id="1483501018">
      <w:bodyDiv w:val="1"/>
      <w:marLeft w:val="0"/>
      <w:marRight w:val="0"/>
      <w:marTop w:val="0"/>
      <w:marBottom w:val="0"/>
      <w:divBdr>
        <w:top w:val="none" w:sz="0" w:space="0" w:color="auto"/>
        <w:left w:val="none" w:sz="0" w:space="0" w:color="auto"/>
        <w:bottom w:val="none" w:sz="0" w:space="0" w:color="auto"/>
        <w:right w:val="none" w:sz="0" w:space="0" w:color="auto"/>
      </w:divBdr>
    </w:div>
    <w:div w:id="1484011011">
      <w:bodyDiv w:val="1"/>
      <w:marLeft w:val="0"/>
      <w:marRight w:val="0"/>
      <w:marTop w:val="0"/>
      <w:marBottom w:val="0"/>
      <w:divBdr>
        <w:top w:val="none" w:sz="0" w:space="0" w:color="auto"/>
        <w:left w:val="none" w:sz="0" w:space="0" w:color="auto"/>
        <w:bottom w:val="none" w:sz="0" w:space="0" w:color="auto"/>
        <w:right w:val="none" w:sz="0" w:space="0" w:color="auto"/>
      </w:divBdr>
    </w:div>
    <w:div w:id="1484076805">
      <w:bodyDiv w:val="1"/>
      <w:marLeft w:val="0"/>
      <w:marRight w:val="0"/>
      <w:marTop w:val="0"/>
      <w:marBottom w:val="0"/>
      <w:divBdr>
        <w:top w:val="none" w:sz="0" w:space="0" w:color="auto"/>
        <w:left w:val="none" w:sz="0" w:space="0" w:color="auto"/>
        <w:bottom w:val="none" w:sz="0" w:space="0" w:color="auto"/>
        <w:right w:val="none" w:sz="0" w:space="0" w:color="auto"/>
      </w:divBdr>
    </w:div>
    <w:div w:id="1507744384">
      <w:bodyDiv w:val="1"/>
      <w:marLeft w:val="0"/>
      <w:marRight w:val="0"/>
      <w:marTop w:val="0"/>
      <w:marBottom w:val="0"/>
      <w:divBdr>
        <w:top w:val="none" w:sz="0" w:space="0" w:color="auto"/>
        <w:left w:val="none" w:sz="0" w:space="0" w:color="auto"/>
        <w:bottom w:val="none" w:sz="0" w:space="0" w:color="auto"/>
        <w:right w:val="none" w:sz="0" w:space="0" w:color="auto"/>
      </w:divBdr>
    </w:div>
    <w:div w:id="1525167868">
      <w:bodyDiv w:val="1"/>
      <w:marLeft w:val="0"/>
      <w:marRight w:val="0"/>
      <w:marTop w:val="0"/>
      <w:marBottom w:val="0"/>
      <w:divBdr>
        <w:top w:val="none" w:sz="0" w:space="0" w:color="auto"/>
        <w:left w:val="none" w:sz="0" w:space="0" w:color="auto"/>
        <w:bottom w:val="none" w:sz="0" w:space="0" w:color="auto"/>
        <w:right w:val="none" w:sz="0" w:space="0" w:color="auto"/>
      </w:divBdr>
    </w:div>
    <w:div w:id="1528984693">
      <w:bodyDiv w:val="1"/>
      <w:marLeft w:val="0"/>
      <w:marRight w:val="0"/>
      <w:marTop w:val="0"/>
      <w:marBottom w:val="0"/>
      <w:divBdr>
        <w:top w:val="none" w:sz="0" w:space="0" w:color="auto"/>
        <w:left w:val="none" w:sz="0" w:space="0" w:color="auto"/>
        <w:bottom w:val="none" w:sz="0" w:space="0" w:color="auto"/>
        <w:right w:val="none" w:sz="0" w:space="0" w:color="auto"/>
      </w:divBdr>
    </w:div>
    <w:div w:id="1529486539">
      <w:bodyDiv w:val="1"/>
      <w:marLeft w:val="0"/>
      <w:marRight w:val="0"/>
      <w:marTop w:val="0"/>
      <w:marBottom w:val="0"/>
      <w:divBdr>
        <w:top w:val="none" w:sz="0" w:space="0" w:color="auto"/>
        <w:left w:val="none" w:sz="0" w:space="0" w:color="auto"/>
        <w:bottom w:val="none" w:sz="0" w:space="0" w:color="auto"/>
        <w:right w:val="none" w:sz="0" w:space="0" w:color="auto"/>
      </w:divBdr>
    </w:div>
    <w:div w:id="1531841529">
      <w:bodyDiv w:val="1"/>
      <w:marLeft w:val="0"/>
      <w:marRight w:val="0"/>
      <w:marTop w:val="0"/>
      <w:marBottom w:val="0"/>
      <w:divBdr>
        <w:top w:val="none" w:sz="0" w:space="0" w:color="auto"/>
        <w:left w:val="none" w:sz="0" w:space="0" w:color="auto"/>
        <w:bottom w:val="none" w:sz="0" w:space="0" w:color="auto"/>
        <w:right w:val="none" w:sz="0" w:space="0" w:color="auto"/>
      </w:divBdr>
    </w:div>
    <w:div w:id="1536111707">
      <w:bodyDiv w:val="1"/>
      <w:marLeft w:val="0"/>
      <w:marRight w:val="0"/>
      <w:marTop w:val="0"/>
      <w:marBottom w:val="0"/>
      <w:divBdr>
        <w:top w:val="none" w:sz="0" w:space="0" w:color="auto"/>
        <w:left w:val="none" w:sz="0" w:space="0" w:color="auto"/>
        <w:bottom w:val="none" w:sz="0" w:space="0" w:color="auto"/>
        <w:right w:val="none" w:sz="0" w:space="0" w:color="auto"/>
      </w:divBdr>
    </w:div>
    <w:div w:id="1540126906">
      <w:bodyDiv w:val="1"/>
      <w:marLeft w:val="0"/>
      <w:marRight w:val="0"/>
      <w:marTop w:val="0"/>
      <w:marBottom w:val="0"/>
      <w:divBdr>
        <w:top w:val="none" w:sz="0" w:space="0" w:color="auto"/>
        <w:left w:val="none" w:sz="0" w:space="0" w:color="auto"/>
        <w:bottom w:val="none" w:sz="0" w:space="0" w:color="auto"/>
        <w:right w:val="none" w:sz="0" w:space="0" w:color="auto"/>
      </w:divBdr>
    </w:div>
    <w:div w:id="1547336049">
      <w:bodyDiv w:val="1"/>
      <w:marLeft w:val="0"/>
      <w:marRight w:val="0"/>
      <w:marTop w:val="0"/>
      <w:marBottom w:val="0"/>
      <w:divBdr>
        <w:top w:val="none" w:sz="0" w:space="0" w:color="auto"/>
        <w:left w:val="none" w:sz="0" w:space="0" w:color="auto"/>
        <w:bottom w:val="none" w:sz="0" w:space="0" w:color="auto"/>
        <w:right w:val="none" w:sz="0" w:space="0" w:color="auto"/>
      </w:divBdr>
    </w:div>
    <w:div w:id="1553077720">
      <w:bodyDiv w:val="1"/>
      <w:marLeft w:val="0"/>
      <w:marRight w:val="0"/>
      <w:marTop w:val="0"/>
      <w:marBottom w:val="0"/>
      <w:divBdr>
        <w:top w:val="none" w:sz="0" w:space="0" w:color="auto"/>
        <w:left w:val="none" w:sz="0" w:space="0" w:color="auto"/>
        <w:bottom w:val="none" w:sz="0" w:space="0" w:color="auto"/>
        <w:right w:val="none" w:sz="0" w:space="0" w:color="auto"/>
      </w:divBdr>
    </w:div>
    <w:div w:id="1554073645">
      <w:bodyDiv w:val="1"/>
      <w:marLeft w:val="0"/>
      <w:marRight w:val="0"/>
      <w:marTop w:val="0"/>
      <w:marBottom w:val="0"/>
      <w:divBdr>
        <w:top w:val="none" w:sz="0" w:space="0" w:color="auto"/>
        <w:left w:val="none" w:sz="0" w:space="0" w:color="auto"/>
        <w:bottom w:val="none" w:sz="0" w:space="0" w:color="auto"/>
        <w:right w:val="none" w:sz="0" w:space="0" w:color="auto"/>
      </w:divBdr>
    </w:div>
    <w:div w:id="1563558756">
      <w:bodyDiv w:val="1"/>
      <w:marLeft w:val="0"/>
      <w:marRight w:val="0"/>
      <w:marTop w:val="0"/>
      <w:marBottom w:val="0"/>
      <w:divBdr>
        <w:top w:val="none" w:sz="0" w:space="0" w:color="auto"/>
        <w:left w:val="none" w:sz="0" w:space="0" w:color="auto"/>
        <w:bottom w:val="none" w:sz="0" w:space="0" w:color="auto"/>
        <w:right w:val="none" w:sz="0" w:space="0" w:color="auto"/>
      </w:divBdr>
    </w:div>
    <w:div w:id="1564750096">
      <w:bodyDiv w:val="1"/>
      <w:marLeft w:val="0"/>
      <w:marRight w:val="0"/>
      <w:marTop w:val="0"/>
      <w:marBottom w:val="0"/>
      <w:divBdr>
        <w:top w:val="none" w:sz="0" w:space="0" w:color="auto"/>
        <w:left w:val="none" w:sz="0" w:space="0" w:color="auto"/>
        <w:bottom w:val="none" w:sz="0" w:space="0" w:color="auto"/>
        <w:right w:val="none" w:sz="0" w:space="0" w:color="auto"/>
      </w:divBdr>
    </w:div>
    <w:div w:id="1574049004">
      <w:bodyDiv w:val="1"/>
      <w:marLeft w:val="0"/>
      <w:marRight w:val="0"/>
      <w:marTop w:val="0"/>
      <w:marBottom w:val="0"/>
      <w:divBdr>
        <w:top w:val="none" w:sz="0" w:space="0" w:color="auto"/>
        <w:left w:val="none" w:sz="0" w:space="0" w:color="auto"/>
        <w:bottom w:val="none" w:sz="0" w:space="0" w:color="auto"/>
        <w:right w:val="none" w:sz="0" w:space="0" w:color="auto"/>
      </w:divBdr>
    </w:div>
    <w:div w:id="1580410681">
      <w:bodyDiv w:val="1"/>
      <w:marLeft w:val="0"/>
      <w:marRight w:val="0"/>
      <w:marTop w:val="0"/>
      <w:marBottom w:val="0"/>
      <w:divBdr>
        <w:top w:val="none" w:sz="0" w:space="0" w:color="auto"/>
        <w:left w:val="none" w:sz="0" w:space="0" w:color="auto"/>
        <w:bottom w:val="none" w:sz="0" w:space="0" w:color="auto"/>
        <w:right w:val="none" w:sz="0" w:space="0" w:color="auto"/>
      </w:divBdr>
    </w:div>
    <w:div w:id="1589655061">
      <w:bodyDiv w:val="1"/>
      <w:marLeft w:val="0"/>
      <w:marRight w:val="0"/>
      <w:marTop w:val="0"/>
      <w:marBottom w:val="0"/>
      <w:divBdr>
        <w:top w:val="none" w:sz="0" w:space="0" w:color="auto"/>
        <w:left w:val="none" w:sz="0" w:space="0" w:color="auto"/>
        <w:bottom w:val="none" w:sz="0" w:space="0" w:color="auto"/>
        <w:right w:val="none" w:sz="0" w:space="0" w:color="auto"/>
      </w:divBdr>
    </w:div>
    <w:div w:id="1591234513">
      <w:bodyDiv w:val="1"/>
      <w:marLeft w:val="0"/>
      <w:marRight w:val="0"/>
      <w:marTop w:val="0"/>
      <w:marBottom w:val="0"/>
      <w:divBdr>
        <w:top w:val="none" w:sz="0" w:space="0" w:color="auto"/>
        <w:left w:val="none" w:sz="0" w:space="0" w:color="auto"/>
        <w:bottom w:val="none" w:sz="0" w:space="0" w:color="auto"/>
        <w:right w:val="none" w:sz="0" w:space="0" w:color="auto"/>
      </w:divBdr>
    </w:div>
    <w:div w:id="1592813701">
      <w:bodyDiv w:val="1"/>
      <w:marLeft w:val="0"/>
      <w:marRight w:val="0"/>
      <w:marTop w:val="0"/>
      <w:marBottom w:val="0"/>
      <w:divBdr>
        <w:top w:val="none" w:sz="0" w:space="0" w:color="auto"/>
        <w:left w:val="none" w:sz="0" w:space="0" w:color="auto"/>
        <w:bottom w:val="none" w:sz="0" w:space="0" w:color="auto"/>
        <w:right w:val="none" w:sz="0" w:space="0" w:color="auto"/>
      </w:divBdr>
    </w:div>
    <w:div w:id="1594976243">
      <w:bodyDiv w:val="1"/>
      <w:marLeft w:val="0"/>
      <w:marRight w:val="0"/>
      <w:marTop w:val="0"/>
      <w:marBottom w:val="0"/>
      <w:divBdr>
        <w:top w:val="none" w:sz="0" w:space="0" w:color="auto"/>
        <w:left w:val="none" w:sz="0" w:space="0" w:color="auto"/>
        <w:bottom w:val="none" w:sz="0" w:space="0" w:color="auto"/>
        <w:right w:val="none" w:sz="0" w:space="0" w:color="auto"/>
      </w:divBdr>
      <w:divsChild>
        <w:div w:id="554586271">
          <w:marLeft w:val="0"/>
          <w:marRight w:val="0"/>
          <w:marTop w:val="0"/>
          <w:marBottom w:val="0"/>
          <w:divBdr>
            <w:top w:val="none" w:sz="0" w:space="0" w:color="auto"/>
            <w:left w:val="none" w:sz="0" w:space="0" w:color="auto"/>
            <w:bottom w:val="none" w:sz="0" w:space="0" w:color="auto"/>
            <w:right w:val="none" w:sz="0" w:space="0" w:color="auto"/>
          </w:divBdr>
        </w:div>
      </w:divsChild>
    </w:div>
    <w:div w:id="1604335259">
      <w:bodyDiv w:val="1"/>
      <w:marLeft w:val="0"/>
      <w:marRight w:val="0"/>
      <w:marTop w:val="0"/>
      <w:marBottom w:val="0"/>
      <w:divBdr>
        <w:top w:val="none" w:sz="0" w:space="0" w:color="auto"/>
        <w:left w:val="none" w:sz="0" w:space="0" w:color="auto"/>
        <w:bottom w:val="none" w:sz="0" w:space="0" w:color="auto"/>
        <w:right w:val="none" w:sz="0" w:space="0" w:color="auto"/>
      </w:divBdr>
    </w:div>
    <w:div w:id="1608271382">
      <w:bodyDiv w:val="1"/>
      <w:marLeft w:val="0"/>
      <w:marRight w:val="0"/>
      <w:marTop w:val="0"/>
      <w:marBottom w:val="0"/>
      <w:divBdr>
        <w:top w:val="none" w:sz="0" w:space="0" w:color="auto"/>
        <w:left w:val="none" w:sz="0" w:space="0" w:color="auto"/>
        <w:bottom w:val="none" w:sz="0" w:space="0" w:color="auto"/>
        <w:right w:val="none" w:sz="0" w:space="0" w:color="auto"/>
      </w:divBdr>
    </w:div>
    <w:div w:id="1624799214">
      <w:bodyDiv w:val="1"/>
      <w:marLeft w:val="0"/>
      <w:marRight w:val="0"/>
      <w:marTop w:val="0"/>
      <w:marBottom w:val="0"/>
      <w:divBdr>
        <w:top w:val="none" w:sz="0" w:space="0" w:color="auto"/>
        <w:left w:val="none" w:sz="0" w:space="0" w:color="auto"/>
        <w:bottom w:val="none" w:sz="0" w:space="0" w:color="auto"/>
        <w:right w:val="none" w:sz="0" w:space="0" w:color="auto"/>
      </w:divBdr>
    </w:div>
    <w:div w:id="1626351285">
      <w:bodyDiv w:val="1"/>
      <w:marLeft w:val="0"/>
      <w:marRight w:val="0"/>
      <w:marTop w:val="0"/>
      <w:marBottom w:val="0"/>
      <w:divBdr>
        <w:top w:val="none" w:sz="0" w:space="0" w:color="auto"/>
        <w:left w:val="none" w:sz="0" w:space="0" w:color="auto"/>
        <w:bottom w:val="none" w:sz="0" w:space="0" w:color="auto"/>
        <w:right w:val="none" w:sz="0" w:space="0" w:color="auto"/>
      </w:divBdr>
    </w:div>
    <w:div w:id="1632318355">
      <w:bodyDiv w:val="1"/>
      <w:marLeft w:val="0"/>
      <w:marRight w:val="0"/>
      <w:marTop w:val="0"/>
      <w:marBottom w:val="0"/>
      <w:divBdr>
        <w:top w:val="none" w:sz="0" w:space="0" w:color="auto"/>
        <w:left w:val="none" w:sz="0" w:space="0" w:color="auto"/>
        <w:bottom w:val="none" w:sz="0" w:space="0" w:color="auto"/>
        <w:right w:val="none" w:sz="0" w:space="0" w:color="auto"/>
      </w:divBdr>
    </w:div>
    <w:div w:id="1638994089">
      <w:bodyDiv w:val="1"/>
      <w:marLeft w:val="0"/>
      <w:marRight w:val="0"/>
      <w:marTop w:val="0"/>
      <w:marBottom w:val="0"/>
      <w:divBdr>
        <w:top w:val="none" w:sz="0" w:space="0" w:color="auto"/>
        <w:left w:val="none" w:sz="0" w:space="0" w:color="auto"/>
        <w:bottom w:val="none" w:sz="0" w:space="0" w:color="auto"/>
        <w:right w:val="none" w:sz="0" w:space="0" w:color="auto"/>
      </w:divBdr>
    </w:div>
    <w:div w:id="1640573543">
      <w:bodyDiv w:val="1"/>
      <w:marLeft w:val="0"/>
      <w:marRight w:val="0"/>
      <w:marTop w:val="0"/>
      <w:marBottom w:val="0"/>
      <w:divBdr>
        <w:top w:val="none" w:sz="0" w:space="0" w:color="auto"/>
        <w:left w:val="none" w:sz="0" w:space="0" w:color="auto"/>
        <w:bottom w:val="none" w:sz="0" w:space="0" w:color="auto"/>
        <w:right w:val="none" w:sz="0" w:space="0" w:color="auto"/>
      </w:divBdr>
    </w:div>
    <w:div w:id="1668246005">
      <w:bodyDiv w:val="1"/>
      <w:marLeft w:val="0"/>
      <w:marRight w:val="0"/>
      <w:marTop w:val="0"/>
      <w:marBottom w:val="0"/>
      <w:divBdr>
        <w:top w:val="none" w:sz="0" w:space="0" w:color="auto"/>
        <w:left w:val="none" w:sz="0" w:space="0" w:color="auto"/>
        <w:bottom w:val="none" w:sz="0" w:space="0" w:color="auto"/>
        <w:right w:val="none" w:sz="0" w:space="0" w:color="auto"/>
      </w:divBdr>
    </w:div>
    <w:div w:id="1694261662">
      <w:bodyDiv w:val="1"/>
      <w:marLeft w:val="0"/>
      <w:marRight w:val="0"/>
      <w:marTop w:val="0"/>
      <w:marBottom w:val="0"/>
      <w:divBdr>
        <w:top w:val="none" w:sz="0" w:space="0" w:color="auto"/>
        <w:left w:val="none" w:sz="0" w:space="0" w:color="auto"/>
        <w:bottom w:val="none" w:sz="0" w:space="0" w:color="auto"/>
        <w:right w:val="none" w:sz="0" w:space="0" w:color="auto"/>
      </w:divBdr>
    </w:div>
    <w:div w:id="1707874778">
      <w:bodyDiv w:val="1"/>
      <w:marLeft w:val="0"/>
      <w:marRight w:val="0"/>
      <w:marTop w:val="0"/>
      <w:marBottom w:val="0"/>
      <w:divBdr>
        <w:top w:val="none" w:sz="0" w:space="0" w:color="auto"/>
        <w:left w:val="none" w:sz="0" w:space="0" w:color="auto"/>
        <w:bottom w:val="none" w:sz="0" w:space="0" w:color="auto"/>
        <w:right w:val="none" w:sz="0" w:space="0" w:color="auto"/>
      </w:divBdr>
    </w:div>
    <w:div w:id="1708065535">
      <w:bodyDiv w:val="1"/>
      <w:marLeft w:val="0"/>
      <w:marRight w:val="0"/>
      <w:marTop w:val="0"/>
      <w:marBottom w:val="0"/>
      <w:divBdr>
        <w:top w:val="none" w:sz="0" w:space="0" w:color="auto"/>
        <w:left w:val="none" w:sz="0" w:space="0" w:color="auto"/>
        <w:bottom w:val="none" w:sz="0" w:space="0" w:color="auto"/>
        <w:right w:val="none" w:sz="0" w:space="0" w:color="auto"/>
      </w:divBdr>
    </w:div>
    <w:div w:id="1716388133">
      <w:bodyDiv w:val="1"/>
      <w:marLeft w:val="0"/>
      <w:marRight w:val="0"/>
      <w:marTop w:val="0"/>
      <w:marBottom w:val="0"/>
      <w:divBdr>
        <w:top w:val="none" w:sz="0" w:space="0" w:color="auto"/>
        <w:left w:val="none" w:sz="0" w:space="0" w:color="auto"/>
        <w:bottom w:val="none" w:sz="0" w:space="0" w:color="auto"/>
        <w:right w:val="none" w:sz="0" w:space="0" w:color="auto"/>
      </w:divBdr>
    </w:div>
    <w:div w:id="1718968647">
      <w:bodyDiv w:val="1"/>
      <w:marLeft w:val="0"/>
      <w:marRight w:val="0"/>
      <w:marTop w:val="0"/>
      <w:marBottom w:val="0"/>
      <w:divBdr>
        <w:top w:val="none" w:sz="0" w:space="0" w:color="auto"/>
        <w:left w:val="none" w:sz="0" w:space="0" w:color="auto"/>
        <w:bottom w:val="none" w:sz="0" w:space="0" w:color="auto"/>
        <w:right w:val="none" w:sz="0" w:space="0" w:color="auto"/>
      </w:divBdr>
    </w:div>
    <w:div w:id="1720394554">
      <w:bodyDiv w:val="1"/>
      <w:marLeft w:val="0"/>
      <w:marRight w:val="0"/>
      <w:marTop w:val="0"/>
      <w:marBottom w:val="0"/>
      <w:divBdr>
        <w:top w:val="none" w:sz="0" w:space="0" w:color="auto"/>
        <w:left w:val="none" w:sz="0" w:space="0" w:color="auto"/>
        <w:bottom w:val="none" w:sz="0" w:space="0" w:color="auto"/>
        <w:right w:val="none" w:sz="0" w:space="0" w:color="auto"/>
      </w:divBdr>
    </w:div>
    <w:div w:id="1734229997">
      <w:bodyDiv w:val="1"/>
      <w:marLeft w:val="0"/>
      <w:marRight w:val="0"/>
      <w:marTop w:val="0"/>
      <w:marBottom w:val="0"/>
      <w:divBdr>
        <w:top w:val="none" w:sz="0" w:space="0" w:color="auto"/>
        <w:left w:val="none" w:sz="0" w:space="0" w:color="auto"/>
        <w:bottom w:val="none" w:sz="0" w:space="0" w:color="auto"/>
        <w:right w:val="none" w:sz="0" w:space="0" w:color="auto"/>
      </w:divBdr>
    </w:div>
    <w:div w:id="1737195094">
      <w:bodyDiv w:val="1"/>
      <w:marLeft w:val="0"/>
      <w:marRight w:val="0"/>
      <w:marTop w:val="0"/>
      <w:marBottom w:val="0"/>
      <w:divBdr>
        <w:top w:val="none" w:sz="0" w:space="0" w:color="auto"/>
        <w:left w:val="none" w:sz="0" w:space="0" w:color="auto"/>
        <w:bottom w:val="none" w:sz="0" w:space="0" w:color="auto"/>
        <w:right w:val="none" w:sz="0" w:space="0" w:color="auto"/>
      </w:divBdr>
    </w:div>
    <w:div w:id="1743335792">
      <w:bodyDiv w:val="1"/>
      <w:marLeft w:val="0"/>
      <w:marRight w:val="0"/>
      <w:marTop w:val="0"/>
      <w:marBottom w:val="0"/>
      <w:divBdr>
        <w:top w:val="none" w:sz="0" w:space="0" w:color="auto"/>
        <w:left w:val="none" w:sz="0" w:space="0" w:color="auto"/>
        <w:bottom w:val="none" w:sz="0" w:space="0" w:color="auto"/>
        <w:right w:val="none" w:sz="0" w:space="0" w:color="auto"/>
      </w:divBdr>
    </w:div>
    <w:div w:id="1748114413">
      <w:bodyDiv w:val="1"/>
      <w:marLeft w:val="0"/>
      <w:marRight w:val="0"/>
      <w:marTop w:val="0"/>
      <w:marBottom w:val="0"/>
      <w:divBdr>
        <w:top w:val="none" w:sz="0" w:space="0" w:color="auto"/>
        <w:left w:val="none" w:sz="0" w:space="0" w:color="auto"/>
        <w:bottom w:val="none" w:sz="0" w:space="0" w:color="auto"/>
        <w:right w:val="none" w:sz="0" w:space="0" w:color="auto"/>
      </w:divBdr>
    </w:div>
    <w:div w:id="1749620514">
      <w:bodyDiv w:val="1"/>
      <w:marLeft w:val="0"/>
      <w:marRight w:val="0"/>
      <w:marTop w:val="0"/>
      <w:marBottom w:val="0"/>
      <w:divBdr>
        <w:top w:val="none" w:sz="0" w:space="0" w:color="auto"/>
        <w:left w:val="none" w:sz="0" w:space="0" w:color="auto"/>
        <w:bottom w:val="none" w:sz="0" w:space="0" w:color="auto"/>
        <w:right w:val="none" w:sz="0" w:space="0" w:color="auto"/>
      </w:divBdr>
    </w:div>
    <w:div w:id="1757827184">
      <w:bodyDiv w:val="1"/>
      <w:marLeft w:val="0"/>
      <w:marRight w:val="0"/>
      <w:marTop w:val="0"/>
      <w:marBottom w:val="0"/>
      <w:divBdr>
        <w:top w:val="none" w:sz="0" w:space="0" w:color="auto"/>
        <w:left w:val="none" w:sz="0" w:space="0" w:color="auto"/>
        <w:bottom w:val="none" w:sz="0" w:space="0" w:color="auto"/>
        <w:right w:val="none" w:sz="0" w:space="0" w:color="auto"/>
      </w:divBdr>
    </w:div>
    <w:div w:id="1762020114">
      <w:bodyDiv w:val="1"/>
      <w:marLeft w:val="0"/>
      <w:marRight w:val="0"/>
      <w:marTop w:val="0"/>
      <w:marBottom w:val="0"/>
      <w:divBdr>
        <w:top w:val="none" w:sz="0" w:space="0" w:color="auto"/>
        <w:left w:val="none" w:sz="0" w:space="0" w:color="auto"/>
        <w:bottom w:val="none" w:sz="0" w:space="0" w:color="auto"/>
        <w:right w:val="none" w:sz="0" w:space="0" w:color="auto"/>
      </w:divBdr>
    </w:div>
    <w:div w:id="1784570127">
      <w:bodyDiv w:val="1"/>
      <w:marLeft w:val="0"/>
      <w:marRight w:val="0"/>
      <w:marTop w:val="0"/>
      <w:marBottom w:val="0"/>
      <w:divBdr>
        <w:top w:val="none" w:sz="0" w:space="0" w:color="auto"/>
        <w:left w:val="none" w:sz="0" w:space="0" w:color="auto"/>
        <w:bottom w:val="none" w:sz="0" w:space="0" w:color="auto"/>
        <w:right w:val="none" w:sz="0" w:space="0" w:color="auto"/>
      </w:divBdr>
    </w:div>
    <w:div w:id="1788154258">
      <w:bodyDiv w:val="1"/>
      <w:marLeft w:val="0"/>
      <w:marRight w:val="0"/>
      <w:marTop w:val="0"/>
      <w:marBottom w:val="0"/>
      <w:divBdr>
        <w:top w:val="none" w:sz="0" w:space="0" w:color="auto"/>
        <w:left w:val="none" w:sz="0" w:space="0" w:color="auto"/>
        <w:bottom w:val="none" w:sz="0" w:space="0" w:color="auto"/>
        <w:right w:val="none" w:sz="0" w:space="0" w:color="auto"/>
      </w:divBdr>
    </w:div>
    <w:div w:id="1792437584">
      <w:bodyDiv w:val="1"/>
      <w:marLeft w:val="0"/>
      <w:marRight w:val="0"/>
      <w:marTop w:val="0"/>
      <w:marBottom w:val="0"/>
      <w:divBdr>
        <w:top w:val="none" w:sz="0" w:space="0" w:color="auto"/>
        <w:left w:val="none" w:sz="0" w:space="0" w:color="auto"/>
        <w:bottom w:val="none" w:sz="0" w:space="0" w:color="auto"/>
        <w:right w:val="none" w:sz="0" w:space="0" w:color="auto"/>
      </w:divBdr>
    </w:div>
    <w:div w:id="1809975404">
      <w:bodyDiv w:val="1"/>
      <w:marLeft w:val="0"/>
      <w:marRight w:val="0"/>
      <w:marTop w:val="0"/>
      <w:marBottom w:val="0"/>
      <w:divBdr>
        <w:top w:val="none" w:sz="0" w:space="0" w:color="auto"/>
        <w:left w:val="none" w:sz="0" w:space="0" w:color="auto"/>
        <w:bottom w:val="none" w:sz="0" w:space="0" w:color="auto"/>
        <w:right w:val="none" w:sz="0" w:space="0" w:color="auto"/>
      </w:divBdr>
    </w:div>
    <w:div w:id="1819878318">
      <w:bodyDiv w:val="1"/>
      <w:marLeft w:val="0"/>
      <w:marRight w:val="0"/>
      <w:marTop w:val="0"/>
      <w:marBottom w:val="0"/>
      <w:divBdr>
        <w:top w:val="none" w:sz="0" w:space="0" w:color="auto"/>
        <w:left w:val="none" w:sz="0" w:space="0" w:color="auto"/>
        <w:bottom w:val="none" w:sz="0" w:space="0" w:color="auto"/>
        <w:right w:val="none" w:sz="0" w:space="0" w:color="auto"/>
      </w:divBdr>
    </w:div>
    <w:div w:id="1835994065">
      <w:bodyDiv w:val="1"/>
      <w:marLeft w:val="0"/>
      <w:marRight w:val="0"/>
      <w:marTop w:val="0"/>
      <w:marBottom w:val="0"/>
      <w:divBdr>
        <w:top w:val="none" w:sz="0" w:space="0" w:color="auto"/>
        <w:left w:val="none" w:sz="0" w:space="0" w:color="auto"/>
        <w:bottom w:val="none" w:sz="0" w:space="0" w:color="auto"/>
        <w:right w:val="none" w:sz="0" w:space="0" w:color="auto"/>
      </w:divBdr>
    </w:div>
    <w:div w:id="1847207921">
      <w:bodyDiv w:val="1"/>
      <w:marLeft w:val="0"/>
      <w:marRight w:val="0"/>
      <w:marTop w:val="0"/>
      <w:marBottom w:val="0"/>
      <w:divBdr>
        <w:top w:val="none" w:sz="0" w:space="0" w:color="auto"/>
        <w:left w:val="none" w:sz="0" w:space="0" w:color="auto"/>
        <w:bottom w:val="none" w:sz="0" w:space="0" w:color="auto"/>
        <w:right w:val="none" w:sz="0" w:space="0" w:color="auto"/>
      </w:divBdr>
    </w:div>
    <w:div w:id="1871527670">
      <w:bodyDiv w:val="1"/>
      <w:marLeft w:val="0"/>
      <w:marRight w:val="0"/>
      <w:marTop w:val="0"/>
      <w:marBottom w:val="0"/>
      <w:divBdr>
        <w:top w:val="none" w:sz="0" w:space="0" w:color="auto"/>
        <w:left w:val="none" w:sz="0" w:space="0" w:color="auto"/>
        <w:bottom w:val="none" w:sz="0" w:space="0" w:color="auto"/>
        <w:right w:val="none" w:sz="0" w:space="0" w:color="auto"/>
      </w:divBdr>
    </w:div>
    <w:div w:id="1871915752">
      <w:bodyDiv w:val="1"/>
      <w:marLeft w:val="0"/>
      <w:marRight w:val="0"/>
      <w:marTop w:val="0"/>
      <w:marBottom w:val="0"/>
      <w:divBdr>
        <w:top w:val="none" w:sz="0" w:space="0" w:color="auto"/>
        <w:left w:val="none" w:sz="0" w:space="0" w:color="auto"/>
        <w:bottom w:val="none" w:sz="0" w:space="0" w:color="auto"/>
        <w:right w:val="none" w:sz="0" w:space="0" w:color="auto"/>
      </w:divBdr>
    </w:div>
    <w:div w:id="1879969391">
      <w:bodyDiv w:val="1"/>
      <w:marLeft w:val="0"/>
      <w:marRight w:val="0"/>
      <w:marTop w:val="0"/>
      <w:marBottom w:val="0"/>
      <w:divBdr>
        <w:top w:val="none" w:sz="0" w:space="0" w:color="auto"/>
        <w:left w:val="none" w:sz="0" w:space="0" w:color="auto"/>
        <w:bottom w:val="none" w:sz="0" w:space="0" w:color="auto"/>
        <w:right w:val="none" w:sz="0" w:space="0" w:color="auto"/>
      </w:divBdr>
    </w:div>
    <w:div w:id="1881823213">
      <w:bodyDiv w:val="1"/>
      <w:marLeft w:val="0"/>
      <w:marRight w:val="0"/>
      <w:marTop w:val="0"/>
      <w:marBottom w:val="0"/>
      <w:divBdr>
        <w:top w:val="none" w:sz="0" w:space="0" w:color="auto"/>
        <w:left w:val="none" w:sz="0" w:space="0" w:color="auto"/>
        <w:bottom w:val="none" w:sz="0" w:space="0" w:color="auto"/>
        <w:right w:val="none" w:sz="0" w:space="0" w:color="auto"/>
      </w:divBdr>
    </w:div>
    <w:div w:id="1895198477">
      <w:bodyDiv w:val="1"/>
      <w:marLeft w:val="0"/>
      <w:marRight w:val="0"/>
      <w:marTop w:val="0"/>
      <w:marBottom w:val="0"/>
      <w:divBdr>
        <w:top w:val="none" w:sz="0" w:space="0" w:color="auto"/>
        <w:left w:val="none" w:sz="0" w:space="0" w:color="auto"/>
        <w:bottom w:val="none" w:sz="0" w:space="0" w:color="auto"/>
        <w:right w:val="none" w:sz="0" w:space="0" w:color="auto"/>
      </w:divBdr>
    </w:div>
    <w:div w:id="1898323523">
      <w:bodyDiv w:val="1"/>
      <w:marLeft w:val="0"/>
      <w:marRight w:val="0"/>
      <w:marTop w:val="0"/>
      <w:marBottom w:val="0"/>
      <w:divBdr>
        <w:top w:val="none" w:sz="0" w:space="0" w:color="auto"/>
        <w:left w:val="none" w:sz="0" w:space="0" w:color="auto"/>
        <w:bottom w:val="none" w:sz="0" w:space="0" w:color="auto"/>
        <w:right w:val="none" w:sz="0" w:space="0" w:color="auto"/>
      </w:divBdr>
    </w:div>
    <w:div w:id="1909072237">
      <w:bodyDiv w:val="1"/>
      <w:marLeft w:val="0"/>
      <w:marRight w:val="0"/>
      <w:marTop w:val="0"/>
      <w:marBottom w:val="0"/>
      <w:divBdr>
        <w:top w:val="none" w:sz="0" w:space="0" w:color="auto"/>
        <w:left w:val="none" w:sz="0" w:space="0" w:color="auto"/>
        <w:bottom w:val="none" w:sz="0" w:space="0" w:color="auto"/>
        <w:right w:val="none" w:sz="0" w:space="0" w:color="auto"/>
      </w:divBdr>
    </w:div>
    <w:div w:id="1914849099">
      <w:bodyDiv w:val="1"/>
      <w:marLeft w:val="0"/>
      <w:marRight w:val="0"/>
      <w:marTop w:val="0"/>
      <w:marBottom w:val="0"/>
      <w:divBdr>
        <w:top w:val="none" w:sz="0" w:space="0" w:color="auto"/>
        <w:left w:val="none" w:sz="0" w:space="0" w:color="auto"/>
        <w:bottom w:val="none" w:sz="0" w:space="0" w:color="auto"/>
        <w:right w:val="none" w:sz="0" w:space="0" w:color="auto"/>
      </w:divBdr>
    </w:div>
    <w:div w:id="1921211243">
      <w:bodyDiv w:val="1"/>
      <w:marLeft w:val="0"/>
      <w:marRight w:val="0"/>
      <w:marTop w:val="0"/>
      <w:marBottom w:val="0"/>
      <w:divBdr>
        <w:top w:val="none" w:sz="0" w:space="0" w:color="auto"/>
        <w:left w:val="none" w:sz="0" w:space="0" w:color="auto"/>
        <w:bottom w:val="none" w:sz="0" w:space="0" w:color="auto"/>
        <w:right w:val="none" w:sz="0" w:space="0" w:color="auto"/>
      </w:divBdr>
    </w:div>
    <w:div w:id="1926918284">
      <w:bodyDiv w:val="1"/>
      <w:marLeft w:val="0"/>
      <w:marRight w:val="0"/>
      <w:marTop w:val="0"/>
      <w:marBottom w:val="0"/>
      <w:divBdr>
        <w:top w:val="none" w:sz="0" w:space="0" w:color="auto"/>
        <w:left w:val="none" w:sz="0" w:space="0" w:color="auto"/>
        <w:bottom w:val="none" w:sz="0" w:space="0" w:color="auto"/>
        <w:right w:val="none" w:sz="0" w:space="0" w:color="auto"/>
      </w:divBdr>
    </w:div>
    <w:div w:id="1945845203">
      <w:bodyDiv w:val="1"/>
      <w:marLeft w:val="0"/>
      <w:marRight w:val="0"/>
      <w:marTop w:val="0"/>
      <w:marBottom w:val="0"/>
      <w:divBdr>
        <w:top w:val="none" w:sz="0" w:space="0" w:color="auto"/>
        <w:left w:val="none" w:sz="0" w:space="0" w:color="auto"/>
        <w:bottom w:val="none" w:sz="0" w:space="0" w:color="auto"/>
        <w:right w:val="none" w:sz="0" w:space="0" w:color="auto"/>
      </w:divBdr>
    </w:div>
    <w:div w:id="1951666604">
      <w:bodyDiv w:val="1"/>
      <w:marLeft w:val="0"/>
      <w:marRight w:val="0"/>
      <w:marTop w:val="0"/>
      <w:marBottom w:val="0"/>
      <w:divBdr>
        <w:top w:val="none" w:sz="0" w:space="0" w:color="auto"/>
        <w:left w:val="none" w:sz="0" w:space="0" w:color="auto"/>
        <w:bottom w:val="none" w:sz="0" w:space="0" w:color="auto"/>
        <w:right w:val="none" w:sz="0" w:space="0" w:color="auto"/>
      </w:divBdr>
    </w:div>
    <w:div w:id="1955287439">
      <w:bodyDiv w:val="1"/>
      <w:marLeft w:val="0"/>
      <w:marRight w:val="0"/>
      <w:marTop w:val="0"/>
      <w:marBottom w:val="0"/>
      <w:divBdr>
        <w:top w:val="none" w:sz="0" w:space="0" w:color="auto"/>
        <w:left w:val="none" w:sz="0" w:space="0" w:color="auto"/>
        <w:bottom w:val="none" w:sz="0" w:space="0" w:color="auto"/>
        <w:right w:val="none" w:sz="0" w:space="0" w:color="auto"/>
      </w:divBdr>
    </w:div>
    <w:div w:id="1974169557">
      <w:bodyDiv w:val="1"/>
      <w:marLeft w:val="0"/>
      <w:marRight w:val="0"/>
      <w:marTop w:val="0"/>
      <w:marBottom w:val="0"/>
      <w:divBdr>
        <w:top w:val="none" w:sz="0" w:space="0" w:color="auto"/>
        <w:left w:val="none" w:sz="0" w:space="0" w:color="auto"/>
        <w:bottom w:val="none" w:sz="0" w:space="0" w:color="auto"/>
        <w:right w:val="none" w:sz="0" w:space="0" w:color="auto"/>
      </w:divBdr>
    </w:div>
    <w:div w:id="1982078730">
      <w:bodyDiv w:val="1"/>
      <w:marLeft w:val="0"/>
      <w:marRight w:val="0"/>
      <w:marTop w:val="0"/>
      <w:marBottom w:val="0"/>
      <w:divBdr>
        <w:top w:val="none" w:sz="0" w:space="0" w:color="auto"/>
        <w:left w:val="none" w:sz="0" w:space="0" w:color="auto"/>
        <w:bottom w:val="none" w:sz="0" w:space="0" w:color="auto"/>
        <w:right w:val="none" w:sz="0" w:space="0" w:color="auto"/>
      </w:divBdr>
    </w:div>
    <w:div w:id="1982151640">
      <w:bodyDiv w:val="1"/>
      <w:marLeft w:val="0"/>
      <w:marRight w:val="0"/>
      <w:marTop w:val="0"/>
      <w:marBottom w:val="0"/>
      <w:divBdr>
        <w:top w:val="none" w:sz="0" w:space="0" w:color="auto"/>
        <w:left w:val="none" w:sz="0" w:space="0" w:color="auto"/>
        <w:bottom w:val="none" w:sz="0" w:space="0" w:color="auto"/>
        <w:right w:val="none" w:sz="0" w:space="0" w:color="auto"/>
      </w:divBdr>
    </w:div>
    <w:div w:id="1985547885">
      <w:bodyDiv w:val="1"/>
      <w:marLeft w:val="0"/>
      <w:marRight w:val="0"/>
      <w:marTop w:val="0"/>
      <w:marBottom w:val="0"/>
      <w:divBdr>
        <w:top w:val="none" w:sz="0" w:space="0" w:color="auto"/>
        <w:left w:val="none" w:sz="0" w:space="0" w:color="auto"/>
        <w:bottom w:val="none" w:sz="0" w:space="0" w:color="auto"/>
        <w:right w:val="none" w:sz="0" w:space="0" w:color="auto"/>
      </w:divBdr>
    </w:div>
    <w:div w:id="1988821524">
      <w:bodyDiv w:val="1"/>
      <w:marLeft w:val="0"/>
      <w:marRight w:val="0"/>
      <w:marTop w:val="0"/>
      <w:marBottom w:val="0"/>
      <w:divBdr>
        <w:top w:val="none" w:sz="0" w:space="0" w:color="auto"/>
        <w:left w:val="none" w:sz="0" w:space="0" w:color="auto"/>
        <w:bottom w:val="none" w:sz="0" w:space="0" w:color="auto"/>
        <w:right w:val="none" w:sz="0" w:space="0" w:color="auto"/>
      </w:divBdr>
    </w:div>
    <w:div w:id="1993438509">
      <w:bodyDiv w:val="1"/>
      <w:marLeft w:val="0"/>
      <w:marRight w:val="0"/>
      <w:marTop w:val="0"/>
      <w:marBottom w:val="0"/>
      <w:divBdr>
        <w:top w:val="none" w:sz="0" w:space="0" w:color="auto"/>
        <w:left w:val="none" w:sz="0" w:space="0" w:color="auto"/>
        <w:bottom w:val="none" w:sz="0" w:space="0" w:color="auto"/>
        <w:right w:val="none" w:sz="0" w:space="0" w:color="auto"/>
      </w:divBdr>
    </w:div>
    <w:div w:id="2003511159">
      <w:bodyDiv w:val="1"/>
      <w:marLeft w:val="0"/>
      <w:marRight w:val="0"/>
      <w:marTop w:val="0"/>
      <w:marBottom w:val="0"/>
      <w:divBdr>
        <w:top w:val="none" w:sz="0" w:space="0" w:color="auto"/>
        <w:left w:val="none" w:sz="0" w:space="0" w:color="auto"/>
        <w:bottom w:val="none" w:sz="0" w:space="0" w:color="auto"/>
        <w:right w:val="none" w:sz="0" w:space="0" w:color="auto"/>
      </w:divBdr>
    </w:div>
    <w:div w:id="2019190634">
      <w:bodyDiv w:val="1"/>
      <w:marLeft w:val="0"/>
      <w:marRight w:val="0"/>
      <w:marTop w:val="0"/>
      <w:marBottom w:val="0"/>
      <w:divBdr>
        <w:top w:val="none" w:sz="0" w:space="0" w:color="auto"/>
        <w:left w:val="none" w:sz="0" w:space="0" w:color="auto"/>
        <w:bottom w:val="none" w:sz="0" w:space="0" w:color="auto"/>
        <w:right w:val="none" w:sz="0" w:space="0" w:color="auto"/>
      </w:divBdr>
    </w:div>
    <w:div w:id="2021465847">
      <w:bodyDiv w:val="1"/>
      <w:marLeft w:val="0"/>
      <w:marRight w:val="0"/>
      <w:marTop w:val="0"/>
      <w:marBottom w:val="0"/>
      <w:divBdr>
        <w:top w:val="none" w:sz="0" w:space="0" w:color="auto"/>
        <w:left w:val="none" w:sz="0" w:space="0" w:color="auto"/>
        <w:bottom w:val="none" w:sz="0" w:space="0" w:color="auto"/>
        <w:right w:val="none" w:sz="0" w:space="0" w:color="auto"/>
      </w:divBdr>
    </w:div>
    <w:div w:id="2039426097">
      <w:bodyDiv w:val="1"/>
      <w:marLeft w:val="0"/>
      <w:marRight w:val="0"/>
      <w:marTop w:val="0"/>
      <w:marBottom w:val="0"/>
      <w:divBdr>
        <w:top w:val="none" w:sz="0" w:space="0" w:color="auto"/>
        <w:left w:val="none" w:sz="0" w:space="0" w:color="auto"/>
        <w:bottom w:val="none" w:sz="0" w:space="0" w:color="auto"/>
        <w:right w:val="none" w:sz="0" w:space="0" w:color="auto"/>
      </w:divBdr>
    </w:div>
    <w:div w:id="2043164543">
      <w:bodyDiv w:val="1"/>
      <w:marLeft w:val="0"/>
      <w:marRight w:val="0"/>
      <w:marTop w:val="0"/>
      <w:marBottom w:val="0"/>
      <w:divBdr>
        <w:top w:val="none" w:sz="0" w:space="0" w:color="auto"/>
        <w:left w:val="none" w:sz="0" w:space="0" w:color="auto"/>
        <w:bottom w:val="none" w:sz="0" w:space="0" w:color="auto"/>
        <w:right w:val="none" w:sz="0" w:space="0" w:color="auto"/>
      </w:divBdr>
    </w:div>
    <w:div w:id="2045052836">
      <w:bodyDiv w:val="1"/>
      <w:marLeft w:val="0"/>
      <w:marRight w:val="0"/>
      <w:marTop w:val="0"/>
      <w:marBottom w:val="0"/>
      <w:divBdr>
        <w:top w:val="none" w:sz="0" w:space="0" w:color="auto"/>
        <w:left w:val="none" w:sz="0" w:space="0" w:color="auto"/>
        <w:bottom w:val="none" w:sz="0" w:space="0" w:color="auto"/>
        <w:right w:val="none" w:sz="0" w:space="0" w:color="auto"/>
      </w:divBdr>
    </w:div>
    <w:div w:id="2046056707">
      <w:bodyDiv w:val="1"/>
      <w:marLeft w:val="0"/>
      <w:marRight w:val="0"/>
      <w:marTop w:val="0"/>
      <w:marBottom w:val="0"/>
      <w:divBdr>
        <w:top w:val="none" w:sz="0" w:space="0" w:color="auto"/>
        <w:left w:val="none" w:sz="0" w:space="0" w:color="auto"/>
        <w:bottom w:val="none" w:sz="0" w:space="0" w:color="auto"/>
        <w:right w:val="none" w:sz="0" w:space="0" w:color="auto"/>
      </w:divBdr>
    </w:div>
    <w:div w:id="2053920899">
      <w:bodyDiv w:val="1"/>
      <w:marLeft w:val="0"/>
      <w:marRight w:val="0"/>
      <w:marTop w:val="0"/>
      <w:marBottom w:val="0"/>
      <w:divBdr>
        <w:top w:val="none" w:sz="0" w:space="0" w:color="auto"/>
        <w:left w:val="none" w:sz="0" w:space="0" w:color="auto"/>
        <w:bottom w:val="none" w:sz="0" w:space="0" w:color="auto"/>
        <w:right w:val="none" w:sz="0" w:space="0" w:color="auto"/>
      </w:divBdr>
    </w:div>
    <w:div w:id="2054036866">
      <w:bodyDiv w:val="1"/>
      <w:marLeft w:val="0"/>
      <w:marRight w:val="0"/>
      <w:marTop w:val="0"/>
      <w:marBottom w:val="0"/>
      <w:divBdr>
        <w:top w:val="none" w:sz="0" w:space="0" w:color="auto"/>
        <w:left w:val="none" w:sz="0" w:space="0" w:color="auto"/>
        <w:bottom w:val="none" w:sz="0" w:space="0" w:color="auto"/>
        <w:right w:val="none" w:sz="0" w:space="0" w:color="auto"/>
      </w:divBdr>
    </w:div>
    <w:div w:id="2066369661">
      <w:bodyDiv w:val="1"/>
      <w:marLeft w:val="0"/>
      <w:marRight w:val="0"/>
      <w:marTop w:val="0"/>
      <w:marBottom w:val="0"/>
      <w:divBdr>
        <w:top w:val="none" w:sz="0" w:space="0" w:color="auto"/>
        <w:left w:val="none" w:sz="0" w:space="0" w:color="auto"/>
        <w:bottom w:val="none" w:sz="0" w:space="0" w:color="auto"/>
        <w:right w:val="none" w:sz="0" w:space="0" w:color="auto"/>
      </w:divBdr>
    </w:div>
    <w:div w:id="2066491056">
      <w:bodyDiv w:val="1"/>
      <w:marLeft w:val="0"/>
      <w:marRight w:val="0"/>
      <w:marTop w:val="0"/>
      <w:marBottom w:val="0"/>
      <w:divBdr>
        <w:top w:val="none" w:sz="0" w:space="0" w:color="auto"/>
        <w:left w:val="none" w:sz="0" w:space="0" w:color="auto"/>
        <w:bottom w:val="none" w:sz="0" w:space="0" w:color="auto"/>
        <w:right w:val="none" w:sz="0" w:space="0" w:color="auto"/>
      </w:divBdr>
    </w:div>
    <w:div w:id="2074545752">
      <w:bodyDiv w:val="1"/>
      <w:marLeft w:val="0"/>
      <w:marRight w:val="0"/>
      <w:marTop w:val="0"/>
      <w:marBottom w:val="0"/>
      <w:divBdr>
        <w:top w:val="none" w:sz="0" w:space="0" w:color="auto"/>
        <w:left w:val="none" w:sz="0" w:space="0" w:color="auto"/>
        <w:bottom w:val="none" w:sz="0" w:space="0" w:color="auto"/>
        <w:right w:val="none" w:sz="0" w:space="0" w:color="auto"/>
      </w:divBdr>
    </w:div>
    <w:div w:id="2076513518">
      <w:bodyDiv w:val="1"/>
      <w:marLeft w:val="0"/>
      <w:marRight w:val="0"/>
      <w:marTop w:val="0"/>
      <w:marBottom w:val="0"/>
      <w:divBdr>
        <w:top w:val="none" w:sz="0" w:space="0" w:color="auto"/>
        <w:left w:val="none" w:sz="0" w:space="0" w:color="auto"/>
        <w:bottom w:val="none" w:sz="0" w:space="0" w:color="auto"/>
        <w:right w:val="none" w:sz="0" w:space="0" w:color="auto"/>
      </w:divBdr>
    </w:div>
    <w:div w:id="2082020950">
      <w:bodyDiv w:val="1"/>
      <w:marLeft w:val="0"/>
      <w:marRight w:val="0"/>
      <w:marTop w:val="0"/>
      <w:marBottom w:val="0"/>
      <w:divBdr>
        <w:top w:val="none" w:sz="0" w:space="0" w:color="auto"/>
        <w:left w:val="none" w:sz="0" w:space="0" w:color="auto"/>
        <w:bottom w:val="none" w:sz="0" w:space="0" w:color="auto"/>
        <w:right w:val="none" w:sz="0" w:space="0" w:color="auto"/>
      </w:divBdr>
    </w:div>
    <w:div w:id="2083945030">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035562">
      <w:bodyDiv w:val="1"/>
      <w:marLeft w:val="0"/>
      <w:marRight w:val="0"/>
      <w:marTop w:val="0"/>
      <w:marBottom w:val="0"/>
      <w:divBdr>
        <w:top w:val="none" w:sz="0" w:space="0" w:color="auto"/>
        <w:left w:val="none" w:sz="0" w:space="0" w:color="auto"/>
        <w:bottom w:val="none" w:sz="0" w:space="0" w:color="auto"/>
        <w:right w:val="none" w:sz="0" w:space="0" w:color="auto"/>
      </w:divBdr>
    </w:div>
    <w:div w:id="2093697824">
      <w:bodyDiv w:val="1"/>
      <w:marLeft w:val="0"/>
      <w:marRight w:val="0"/>
      <w:marTop w:val="0"/>
      <w:marBottom w:val="0"/>
      <w:divBdr>
        <w:top w:val="none" w:sz="0" w:space="0" w:color="auto"/>
        <w:left w:val="none" w:sz="0" w:space="0" w:color="auto"/>
        <w:bottom w:val="none" w:sz="0" w:space="0" w:color="auto"/>
        <w:right w:val="none" w:sz="0" w:space="0" w:color="auto"/>
      </w:divBdr>
    </w:div>
    <w:div w:id="2108965376">
      <w:bodyDiv w:val="1"/>
      <w:marLeft w:val="0"/>
      <w:marRight w:val="0"/>
      <w:marTop w:val="0"/>
      <w:marBottom w:val="0"/>
      <w:divBdr>
        <w:top w:val="none" w:sz="0" w:space="0" w:color="auto"/>
        <w:left w:val="none" w:sz="0" w:space="0" w:color="auto"/>
        <w:bottom w:val="none" w:sz="0" w:space="0" w:color="auto"/>
        <w:right w:val="none" w:sz="0" w:space="0" w:color="auto"/>
      </w:divBdr>
    </w:div>
    <w:div w:id="2139838688">
      <w:bodyDiv w:val="1"/>
      <w:marLeft w:val="0"/>
      <w:marRight w:val="0"/>
      <w:marTop w:val="0"/>
      <w:marBottom w:val="0"/>
      <w:divBdr>
        <w:top w:val="none" w:sz="0" w:space="0" w:color="auto"/>
        <w:left w:val="none" w:sz="0" w:space="0" w:color="auto"/>
        <w:bottom w:val="none" w:sz="0" w:space="0" w:color="auto"/>
        <w:right w:val="none" w:sz="0" w:space="0" w:color="auto"/>
      </w:divBdr>
    </w:div>
    <w:div w:id="2141339872">
      <w:bodyDiv w:val="1"/>
      <w:marLeft w:val="0"/>
      <w:marRight w:val="0"/>
      <w:marTop w:val="0"/>
      <w:marBottom w:val="0"/>
      <w:divBdr>
        <w:top w:val="none" w:sz="0" w:space="0" w:color="auto"/>
        <w:left w:val="none" w:sz="0" w:space="0" w:color="auto"/>
        <w:bottom w:val="none" w:sz="0" w:space="0" w:color="auto"/>
        <w:right w:val="none" w:sz="0" w:space="0" w:color="auto"/>
      </w:divBdr>
    </w:div>
    <w:div w:id="21436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863E-32E8-467A-B395-4C02F1BE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2259</Words>
  <Characters>14124</Characters>
  <Application>Microsoft Office Word</Application>
  <DocSecurity>0</DocSecurity>
  <Lines>455</Lines>
  <Paragraphs>287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White</dc:creator>
  <cp:lastModifiedBy>JFON</cp:lastModifiedBy>
  <cp:revision>14</cp:revision>
  <cp:lastPrinted>2017-04-10T14:26:00Z</cp:lastPrinted>
  <dcterms:created xsi:type="dcterms:W3CDTF">2017-06-06T12:40:00Z</dcterms:created>
  <dcterms:modified xsi:type="dcterms:W3CDTF">2017-06-10T03:01:00Z</dcterms:modified>
</cp:coreProperties>
</file>