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02" w:rsidRDefault="00F74502" w:rsidP="00F74502">
      <w:pPr>
        <w:spacing w:after="0" w:line="480" w:lineRule="auto"/>
        <w:rPr>
          <w:rFonts w:ascii="Times New Roman" w:hAnsi="Times New Roman" w:cs="Times New Roman"/>
          <w:b/>
          <w:sz w:val="24"/>
          <w:szCs w:val="24"/>
        </w:rPr>
      </w:pPr>
      <w:r w:rsidRPr="004C1970">
        <w:rPr>
          <w:rFonts w:ascii="Times New Roman" w:hAnsi="Times New Roman" w:cs="Times New Roman"/>
          <w:b/>
          <w:sz w:val="24"/>
          <w:szCs w:val="24"/>
        </w:rPr>
        <w:t xml:space="preserve">Bird and bat species’ global vulnerability to </w:t>
      </w:r>
      <w:r>
        <w:rPr>
          <w:rFonts w:ascii="Times New Roman" w:hAnsi="Times New Roman" w:cs="Times New Roman"/>
          <w:b/>
          <w:sz w:val="24"/>
          <w:szCs w:val="24"/>
        </w:rPr>
        <w:t xml:space="preserve">collision mortality at </w:t>
      </w:r>
      <w:r w:rsidRPr="004C1970">
        <w:rPr>
          <w:rFonts w:ascii="Times New Roman" w:hAnsi="Times New Roman" w:cs="Times New Roman"/>
          <w:b/>
          <w:sz w:val="24"/>
          <w:szCs w:val="24"/>
        </w:rPr>
        <w:t xml:space="preserve">wind farms revealed through a trait-based assessment </w:t>
      </w:r>
      <w:r w:rsidRPr="00F36016">
        <w:rPr>
          <w:rFonts w:ascii="Times New Roman" w:hAnsi="Times New Roman" w:cs="Times New Roman"/>
          <w:b/>
          <w:sz w:val="24"/>
          <w:szCs w:val="24"/>
        </w:rPr>
        <w:t xml:space="preserve">Appendix </w:t>
      </w:r>
      <w:r>
        <w:rPr>
          <w:rFonts w:ascii="Times New Roman" w:hAnsi="Times New Roman" w:cs="Times New Roman"/>
          <w:b/>
          <w:sz w:val="24"/>
          <w:szCs w:val="24"/>
        </w:rPr>
        <w:t xml:space="preserve">3. </w:t>
      </w:r>
      <w:r w:rsidRPr="00764ABA">
        <w:rPr>
          <w:rFonts w:ascii="Times New Roman" w:hAnsi="Times New Roman" w:cs="Times New Roman"/>
          <w:b/>
          <w:sz w:val="24"/>
          <w:szCs w:val="24"/>
        </w:rPr>
        <w:t>doi.org/10.1098/rspb.2017.0829</w:t>
      </w:r>
    </w:p>
    <w:p w:rsidR="00F74502" w:rsidRPr="00AB0828" w:rsidRDefault="00F74502" w:rsidP="00F74502">
      <w:pPr>
        <w:spacing w:after="0" w:line="480" w:lineRule="auto"/>
        <w:rPr>
          <w:rFonts w:ascii="Times New Roman" w:hAnsi="Times New Roman" w:cs="Times New Roman"/>
          <w:sz w:val="24"/>
          <w:szCs w:val="24"/>
        </w:rPr>
      </w:pPr>
      <w:r w:rsidRPr="00AB0828">
        <w:rPr>
          <w:rFonts w:ascii="Times New Roman" w:hAnsi="Times New Roman" w:cs="Times New Roman"/>
          <w:sz w:val="24"/>
          <w:szCs w:val="24"/>
        </w:rPr>
        <w:t xml:space="preserve">Rationale for species’ traits selection for </w:t>
      </w:r>
      <w:r>
        <w:rPr>
          <w:rFonts w:ascii="Times New Roman" w:hAnsi="Times New Roman" w:cs="Times New Roman"/>
          <w:sz w:val="24"/>
          <w:szCs w:val="24"/>
        </w:rPr>
        <w:t>species</w:t>
      </w:r>
      <w:r w:rsidRPr="00AB0828">
        <w:rPr>
          <w:rFonts w:ascii="Times New Roman" w:hAnsi="Times New Roman" w:cs="Times New Roman"/>
          <w:sz w:val="24"/>
          <w:szCs w:val="24"/>
        </w:rPr>
        <w:t xml:space="preserve"> included in the </w:t>
      </w:r>
      <w:proofErr w:type="spellStart"/>
      <w:proofErr w:type="gramStart"/>
      <w:r w:rsidRPr="00AB0828">
        <w:rPr>
          <w:rFonts w:ascii="Times New Roman" w:hAnsi="Times New Roman" w:cs="Times New Roman"/>
          <w:sz w:val="24"/>
          <w:szCs w:val="24"/>
        </w:rPr>
        <w:t>meta</w:t>
      </w:r>
      <w:proofErr w:type="gramEnd"/>
      <w:r w:rsidRPr="00AB0828">
        <w:rPr>
          <w:rFonts w:ascii="Times New Roman" w:hAnsi="Times New Roman" w:cs="Times New Roman"/>
          <w:sz w:val="24"/>
          <w:szCs w:val="24"/>
        </w:rPr>
        <w:t xml:space="preserve"> analysis</w:t>
      </w:r>
      <w:proofErr w:type="spellEnd"/>
      <w:r w:rsidRPr="00AB0828">
        <w:rPr>
          <w:rFonts w:ascii="Times New Roman" w:hAnsi="Times New Roman" w:cs="Times New Roman"/>
          <w:sz w:val="24"/>
          <w:szCs w:val="24"/>
        </w:rPr>
        <w:t>.</w:t>
      </w:r>
    </w:p>
    <w:p w:rsidR="00F74502" w:rsidRPr="00EA5EF7" w:rsidRDefault="00F74502" w:rsidP="00F74502">
      <w:pPr>
        <w:spacing w:after="0" w:line="480" w:lineRule="auto"/>
        <w:rPr>
          <w:rFonts w:ascii="Times New Roman" w:hAnsi="Times New Roman" w:cs="Times New Roman"/>
          <w:sz w:val="24"/>
          <w:szCs w:val="24"/>
        </w:rPr>
      </w:pPr>
      <w:r w:rsidRPr="00EA5EF7">
        <w:rPr>
          <w:rFonts w:ascii="Times New Roman" w:hAnsi="Times New Roman" w:cs="Times New Roman"/>
          <w:sz w:val="24"/>
          <w:szCs w:val="24"/>
        </w:rPr>
        <w:t>Proceedings of the Royal Society B</w:t>
      </w:r>
    </w:p>
    <w:p w:rsidR="00F74502" w:rsidRPr="00C32BD5" w:rsidRDefault="00F74502" w:rsidP="00F74502">
      <w:pPr>
        <w:spacing w:after="0" w:line="480" w:lineRule="auto"/>
        <w:rPr>
          <w:rFonts w:ascii="Times New Roman" w:hAnsi="Times New Roman" w:cs="Times New Roman"/>
        </w:rPr>
      </w:pPr>
      <w:r w:rsidRPr="00C32BD5">
        <w:rPr>
          <w:rFonts w:ascii="Times New Roman" w:hAnsi="Times New Roman" w:cs="Times New Roman"/>
        </w:rPr>
        <w:t xml:space="preserve">Author List: </w:t>
      </w:r>
    </w:p>
    <w:p w:rsidR="00F74502" w:rsidRPr="00C32BD5" w:rsidRDefault="00F74502" w:rsidP="00F74502">
      <w:pPr>
        <w:tabs>
          <w:tab w:val="left" w:pos="0"/>
          <w:tab w:val="right" w:leader="dot" w:pos="8998"/>
        </w:tabs>
        <w:spacing w:after="0" w:line="480" w:lineRule="auto"/>
        <w:jc w:val="both"/>
        <w:rPr>
          <w:rFonts w:ascii="Times New Roman" w:hAnsi="Times New Roman" w:cs="Times New Roman"/>
        </w:rPr>
      </w:pPr>
      <w:r w:rsidRPr="00C32BD5">
        <w:rPr>
          <w:rFonts w:ascii="Times New Roman" w:hAnsi="Times New Roman" w:cs="Times New Roman"/>
        </w:rPr>
        <w:t>*Chris B. Thaxter</w:t>
      </w:r>
      <w:r w:rsidRPr="00C32BD5">
        <w:rPr>
          <w:rFonts w:ascii="Times New Roman" w:hAnsi="Times New Roman" w:cs="Times New Roman"/>
          <w:iCs/>
          <w:color w:val="222222"/>
          <w:shd w:val="clear" w:color="auto" w:fill="FFFFFF"/>
          <w:vertAlign w:val="superscript"/>
        </w:rPr>
        <w:t>1</w:t>
      </w:r>
      <w:proofErr w:type="gramStart"/>
      <w:r w:rsidRPr="00C32BD5">
        <w:rPr>
          <w:rFonts w:ascii="Times New Roman" w:hAnsi="Times New Roman" w:cs="Times New Roman"/>
          <w:iCs/>
          <w:color w:val="222222"/>
          <w:shd w:val="clear" w:color="auto" w:fill="FFFFFF"/>
          <w:vertAlign w:val="superscript"/>
        </w:rPr>
        <w:t>,2</w:t>
      </w:r>
      <w:proofErr w:type="gramEnd"/>
      <w:r w:rsidRPr="00C32BD5">
        <w:rPr>
          <w:rFonts w:ascii="Times New Roman" w:hAnsi="Times New Roman" w:cs="Times New Roman"/>
          <w:iCs/>
          <w:color w:val="222222"/>
          <w:shd w:val="clear" w:color="auto" w:fill="FFFFFF"/>
        </w:rPr>
        <w:t xml:space="preserve">, </w:t>
      </w:r>
      <w:r w:rsidRPr="00C32BD5">
        <w:rPr>
          <w:rFonts w:ascii="Times New Roman" w:hAnsi="Times New Roman" w:cs="Times New Roman"/>
        </w:rPr>
        <w:t>Graeme M. Buchanan</w:t>
      </w:r>
      <w:r w:rsidRPr="00C32BD5">
        <w:rPr>
          <w:rFonts w:ascii="Times New Roman" w:hAnsi="Times New Roman" w:cs="Times New Roman"/>
          <w:vertAlign w:val="superscript"/>
        </w:rPr>
        <w:t>3</w:t>
      </w:r>
      <w:r w:rsidRPr="00C32BD5">
        <w:rPr>
          <w:rFonts w:ascii="Times New Roman" w:hAnsi="Times New Roman" w:cs="Times New Roman"/>
        </w:rPr>
        <w:t>, Jamie Carr</w:t>
      </w:r>
      <w:r w:rsidRPr="00C32BD5">
        <w:rPr>
          <w:rFonts w:ascii="Times New Roman" w:hAnsi="Times New Roman" w:cs="Times New Roman"/>
          <w:vertAlign w:val="superscript"/>
        </w:rPr>
        <w:t>4</w:t>
      </w:r>
      <w:r w:rsidRPr="00C32BD5">
        <w:rPr>
          <w:rFonts w:ascii="Times New Roman" w:hAnsi="Times New Roman" w:cs="Times New Roman"/>
        </w:rPr>
        <w:t>, Stuart H. M. Butchart</w:t>
      </w:r>
      <w:r w:rsidRPr="00C32BD5">
        <w:rPr>
          <w:rFonts w:ascii="Times New Roman" w:hAnsi="Times New Roman" w:cs="Times New Roman"/>
          <w:vertAlign w:val="superscript"/>
        </w:rPr>
        <w:t>5,7</w:t>
      </w:r>
      <w:r w:rsidRPr="00C32BD5">
        <w:rPr>
          <w:rFonts w:ascii="Times New Roman" w:hAnsi="Times New Roman" w:cs="Times New Roman"/>
        </w:rPr>
        <w:t>, Tim Newbold</w:t>
      </w:r>
      <w:r w:rsidRPr="00C32BD5">
        <w:rPr>
          <w:rFonts w:ascii="Times New Roman" w:hAnsi="Times New Roman" w:cs="Times New Roman"/>
          <w:vertAlign w:val="superscript"/>
        </w:rPr>
        <w:t>6</w:t>
      </w:r>
      <w:r w:rsidRPr="00C32BD5">
        <w:rPr>
          <w:rFonts w:ascii="Times New Roman" w:hAnsi="Times New Roman" w:cs="Times New Roman"/>
        </w:rPr>
        <w:t xml:space="preserve">, </w:t>
      </w:r>
    </w:p>
    <w:p w:rsidR="00F74502" w:rsidRPr="00C32BD5" w:rsidRDefault="00F74502" w:rsidP="00F74502">
      <w:pPr>
        <w:tabs>
          <w:tab w:val="left" w:pos="0"/>
          <w:tab w:val="right" w:leader="dot" w:pos="8998"/>
        </w:tabs>
        <w:spacing w:after="0" w:line="480" w:lineRule="auto"/>
        <w:jc w:val="both"/>
        <w:rPr>
          <w:rFonts w:ascii="Times New Roman" w:hAnsi="Times New Roman" w:cs="Times New Roman"/>
          <w:color w:val="0563C1" w:themeColor="hyperlink"/>
          <w:u w:val="single"/>
        </w:rPr>
      </w:pPr>
      <w:r w:rsidRPr="00C32BD5">
        <w:rPr>
          <w:rFonts w:ascii="Times New Roman" w:hAnsi="Times New Roman" w:cs="Times New Roman"/>
        </w:rPr>
        <w:t>Rhys E. Green</w:t>
      </w:r>
      <w:r w:rsidRPr="00C32BD5">
        <w:rPr>
          <w:rFonts w:ascii="Times New Roman" w:hAnsi="Times New Roman" w:cs="Times New Roman"/>
          <w:vertAlign w:val="superscript"/>
        </w:rPr>
        <w:t>7</w:t>
      </w:r>
      <w:proofErr w:type="gramStart"/>
      <w:r w:rsidRPr="00C32BD5">
        <w:rPr>
          <w:rFonts w:ascii="Times New Roman" w:hAnsi="Times New Roman" w:cs="Times New Roman"/>
          <w:vertAlign w:val="superscript"/>
        </w:rPr>
        <w:t>,8</w:t>
      </w:r>
      <w:proofErr w:type="gramEnd"/>
      <w:r w:rsidRPr="00C32BD5">
        <w:rPr>
          <w:rFonts w:ascii="Times New Roman" w:hAnsi="Times New Roman" w:cs="Times New Roman"/>
        </w:rPr>
        <w:t>, Joseph A. Tobias</w:t>
      </w:r>
      <w:r w:rsidRPr="00C32BD5">
        <w:rPr>
          <w:rFonts w:ascii="Times New Roman" w:hAnsi="Times New Roman" w:cs="Times New Roman"/>
          <w:vertAlign w:val="superscript"/>
        </w:rPr>
        <w:t>9</w:t>
      </w:r>
      <w:r w:rsidRPr="00C32BD5">
        <w:rPr>
          <w:rFonts w:ascii="Times New Roman" w:hAnsi="Times New Roman" w:cs="Times New Roman"/>
        </w:rPr>
        <w:t>, Wendy B. Foden</w:t>
      </w:r>
      <w:r w:rsidRPr="00C32BD5">
        <w:rPr>
          <w:rFonts w:ascii="Times New Roman" w:hAnsi="Times New Roman" w:cs="Times New Roman"/>
          <w:vertAlign w:val="superscript"/>
        </w:rPr>
        <w:t>10</w:t>
      </w:r>
      <w:r w:rsidRPr="00C32BD5">
        <w:rPr>
          <w:rFonts w:ascii="Times New Roman" w:hAnsi="Times New Roman" w:cs="Times New Roman"/>
        </w:rPr>
        <w:t>, Sue O’Brien</w:t>
      </w:r>
      <w:r w:rsidRPr="00C32BD5">
        <w:rPr>
          <w:rFonts w:ascii="Times New Roman" w:hAnsi="Times New Roman" w:cs="Times New Roman"/>
          <w:vertAlign w:val="superscript"/>
        </w:rPr>
        <w:t>11</w:t>
      </w:r>
      <w:r w:rsidRPr="00C32BD5">
        <w:rPr>
          <w:rFonts w:ascii="Times New Roman" w:hAnsi="Times New Roman" w:cs="Times New Roman"/>
        </w:rPr>
        <w:t>, James W. Pearce-Higgins</w:t>
      </w:r>
      <w:r w:rsidRPr="00C32BD5">
        <w:rPr>
          <w:rFonts w:ascii="Times New Roman" w:hAnsi="Times New Roman" w:cs="Times New Roman"/>
          <w:vertAlign w:val="superscript"/>
        </w:rPr>
        <w:t>1,2,7</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1</w:t>
      </w:r>
      <w:r w:rsidRPr="00C32BD5">
        <w:rPr>
          <w:rFonts w:ascii="Times New Roman" w:hAnsi="Times New Roman" w:cs="Times New Roman"/>
        </w:rPr>
        <w:t xml:space="preserve">British Trust for Ornithology, </w:t>
      </w:r>
      <w:proofErr w:type="gramStart"/>
      <w:r w:rsidRPr="00C32BD5">
        <w:rPr>
          <w:rFonts w:ascii="Times New Roman" w:hAnsi="Times New Roman" w:cs="Times New Roman"/>
        </w:rPr>
        <w:t>The</w:t>
      </w:r>
      <w:proofErr w:type="gramEnd"/>
      <w:r w:rsidRPr="00C32BD5">
        <w:rPr>
          <w:rFonts w:ascii="Times New Roman" w:hAnsi="Times New Roman" w:cs="Times New Roman"/>
        </w:rPr>
        <w:t xml:space="preserve"> Nunnery, Thetford, Norfolk IP24 2PU, UK </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2</w:t>
      </w:r>
      <w:r w:rsidRPr="00C32BD5">
        <w:rPr>
          <w:rFonts w:ascii="Times New Roman" w:hAnsi="Times New Roman" w:cs="Times New Roman"/>
        </w:rPr>
        <w:t>British Trust for Ornithology, David Attenborough Building, Pembroke Street, Cambridge, CB2 3QZ, UK.</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3</w:t>
      </w:r>
      <w:r w:rsidRPr="00C32BD5">
        <w:rPr>
          <w:rFonts w:ascii="Times New Roman" w:hAnsi="Times New Roman" w:cs="Times New Roman"/>
        </w:rPr>
        <w:t xml:space="preserve">RSPB Centre for Conservation Science, Royal Society for the Protection of Birds, 2 </w:t>
      </w:r>
      <w:proofErr w:type="spellStart"/>
      <w:r w:rsidRPr="00C32BD5">
        <w:rPr>
          <w:rFonts w:ascii="Times New Roman" w:hAnsi="Times New Roman" w:cs="Times New Roman"/>
        </w:rPr>
        <w:t>Lochside</w:t>
      </w:r>
      <w:proofErr w:type="spellEnd"/>
      <w:r w:rsidRPr="00C32BD5">
        <w:rPr>
          <w:rFonts w:ascii="Times New Roman" w:hAnsi="Times New Roman" w:cs="Times New Roman"/>
        </w:rPr>
        <w:t xml:space="preserve"> View, Edinburgh Park, Edinburgh, EH12 9DH, UK.</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4</w:t>
      </w:r>
      <w:r w:rsidRPr="00C32BD5">
        <w:rPr>
          <w:rFonts w:ascii="Times New Roman" w:hAnsi="Times New Roman" w:cs="Times New Roman"/>
        </w:rPr>
        <w:t xml:space="preserve">International Union </w:t>
      </w:r>
      <w:r>
        <w:rPr>
          <w:rFonts w:ascii="Times New Roman" w:hAnsi="Times New Roman" w:cs="Times New Roman"/>
        </w:rPr>
        <w:t xml:space="preserve">for Conservation of Nature, </w:t>
      </w:r>
      <w:r w:rsidRPr="00C32BD5">
        <w:rPr>
          <w:rFonts w:ascii="Times New Roman" w:hAnsi="Times New Roman" w:cs="Times New Roman"/>
        </w:rPr>
        <w:t>David Attenborough Building, Pembroke Street, Cambridge, CB2 3QZ, UK.</w:t>
      </w:r>
      <w:r w:rsidRPr="00C32BD5" w:rsidDel="002377D5">
        <w:rPr>
          <w:rFonts w:ascii="Times New Roman" w:hAnsi="Times New Roman" w:cs="Times New Roman"/>
        </w:rPr>
        <w:t xml:space="preserve"> </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5</w:t>
      </w:r>
      <w:r w:rsidRPr="00C32BD5">
        <w:rPr>
          <w:rFonts w:ascii="Times New Roman" w:hAnsi="Times New Roman" w:cs="Times New Roman"/>
        </w:rPr>
        <w:t>BirdLife International, David Attenborough Building, Pembroke Street, Cambridge, CB2 3QZ, UK.</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6</w:t>
      </w:r>
      <w:r w:rsidRPr="00C32BD5">
        <w:rPr>
          <w:rFonts w:ascii="Times New Roman" w:hAnsi="Times New Roman" w:cs="Times New Roman"/>
        </w:rPr>
        <w:t>Centre for Biodiversity and Environment Research, Department of Genetics, Evolution and Environment, University College London, Gower Street, London,</w:t>
      </w:r>
      <w:r>
        <w:rPr>
          <w:rFonts w:ascii="Times New Roman" w:hAnsi="Times New Roman" w:cs="Times New Roman"/>
        </w:rPr>
        <w:t xml:space="preserve"> </w:t>
      </w:r>
      <w:r w:rsidRPr="00C32BD5">
        <w:rPr>
          <w:rFonts w:ascii="Times New Roman" w:hAnsi="Times New Roman" w:cs="Times New Roman"/>
        </w:rPr>
        <w:t>WC1E 6BT, UK.</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7</w:t>
      </w:r>
      <w:r w:rsidRPr="00C32BD5">
        <w:rPr>
          <w:rFonts w:ascii="Times New Roman" w:hAnsi="Times New Roman" w:cs="Times New Roman"/>
        </w:rPr>
        <w:t>Conservation Science Group, Department of Zoology, University of Cambridge, Downing Street, Cambridge CB2 3EJ, UK.</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8</w:t>
      </w:r>
      <w:r w:rsidRPr="00C32BD5">
        <w:rPr>
          <w:rFonts w:ascii="Times New Roman" w:hAnsi="Times New Roman" w:cs="Times New Roman"/>
        </w:rPr>
        <w:t>RSPB Centre for Conservation Science, David Attenborough Building, Pembroke Street, Cambridge CB2 3QZ, UK</w:t>
      </w:r>
      <w:r>
        <w:rPr>
          <w:rFonts w:ascii="Times New Roman" w:hAnsi="Times New Roman" w:cs="Times New Roman"/>
        </w:rPr>
        <w:t>.</w:t>
      </w:r>
    </w:p>
    <w:p w:rsidR="00F74502" w:rsidRPr="00C32BD5" w:rsidRDefault="00F74502" w:rsidP="00F74502">
      <w:pPr>
        <w:spacing w:after="0" w:line="480" w:lineRule="auto"/>
        <w:jc w:val="both"/>
        <w:rPr>
          <w:rFonts w:ascii="Times New Roman" w:hAnsi="Times New Roman" w:cs="Times New Roman"/>
          <w:vertAlign w:val="superscript"/>
        </w:rPr>
      </w:pPr>
      <w:r w:rsidRPr="00C32BD5">
        <w:rPr>
          <w:rFonts w:ascii="Times New Roman" w:hAnsi="Times New Roman" w:cs="Times New Roman"/>
          <w:vertAlign w:val="superscript"/>
        </w:rPr>
        <w:t>9</w:t>
      </w:r>
      <w:r w:rsidRPr="00C32BD5">
        <w:rPr>
          <w:rFonts w:ascii="Times New Roman" w:hAnsi="Times New Roman" w:cs="Times New Roman"/>
        </w:rPr>
        <w:t xml:space="preserve">Department of Life Sciences, Imperial College London, </w:t>
      </w:r>
      <w:proofErr w:type="spellStart"/>
      <w:r w:rsidRPr="00C32BD5">
        <w:rPr>
          <w:rFonts w:ascii="Times New Roman" w:hAnsi="Times New Roman" w:cs="Times New Roman"/>
        </w:rPr>
        <w:t>Silwood</w:t>
      </w:r>
      <w:proofErr w:type="spellEnd"/>
      <w:r w:rsidRPr="00C32BD5">
        <w:rPr>
          <w:rFonts w:ascii="Times New Roman" w:hAnsi="Times New Roman" w:cs="Times New Roman"/>
        </w:rPr>
        <w:t xml:space="preserve"> Park, Buckhurst Rd, Ascot SL5 7PY, UK</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vertAlign w:val="superscript"/>
        </w:rPr>
        <w:t>10</w:t>
      </w:r>
      <w:r w:rsidRPr="00C32BD5">
        <w:rPr>
          <w:rFonts w:ascii="Times New Roman" w:hAnsi="Times New Roman" w:cs="Times New Roman"/>
        </w:rPr>
        <w:t xml:space="preserve">Department of Botany and Zoology, University of Stellenbosch, P/Bag X1, </w:t>
      </w:r>
      <w:proofErr w:type="spellStart"/>
      <w:r w:rsidRPr="00C32BD5">
        <w:rPr>
          <w:rFonts w:ascii="Times New Roman" w:hAnsi="Times New Roman" w:cs="Times New Roman"/>
        </w:rPr>
        <w:t>Matieland</w:t>
      </w:r>
      <w:proofErr w:type="spellEnd"/>
      <w:r w:rsidRPr="00C32BD5">
        <w:rPr>
          <w:rFonts w:ascii="Times New Roman" w:hAnsi="Times New Roman" w:cs="Times New Roman"/>
        </w:rPr>
        <w:t>, 7602 Stellenbosch, South Africa. </w:t>
      </w:r>
    </w:p>
    <w:p w:rsidR="00F74502" w:rsidRPr="00C32BD5" w:rsidRDefault="00F74502" w:rsidP="00F74502">
      <w:pPr>
        <w:spacing w:after="0" w:line="480" w:lineRule="auto"/>
        <w:jc w:val="both"/>
        <w:rPr>
          <w:rFonts w:ascii="Times New Roman" w:eastAsia="Times New Roman" w:hAnsi="Times New Roman" w:cs="Times New Roman"/>
          <w:color w:val="5B5B5B"/>
          <w:lang w:eastAsia="en-GB"/>
        </w:rPr>
      </w:pPr>
      <w:r w:rsidRPr="00C32BD5">
        <w:rPr>
          <w:rFonts w:ascii="Times New Roman" w:hAnsi="Times New Roman" w:cs="Times New Roman"/>
          <w:vertAlign w:val="superscript"/>
        </w:rPr>
        <w:t>11</w:t>
      </w:r>
      <w:r w:rsidRPr="00C32BD5">
        <w:rPr>
          <w:rFonts w:ascii="Times New Roman" w:hAnsi="Times New Roman" w:cs="Times New Roman"/>
        </w:rPr>
        <w:t xml:space="preserve">Joint Nature Conservation Committee, </w:t>
      </w:r>
      <w:proofErr w:type="spellStart"/>
      <w:r w:rsidRPr="00C32BD5">
        <w:rPr>
          <w:rFonts w:ascii="Times New Roman" w:hAnsi="Times New Roman" w:cs="Times New Roman"/>
        </w:rPr>
        <w:t>Inverdee</w:t>
      </w:r>
      <w:proofErr w:type="spellEnd"/>
      <w:r w:rsidRPr="00C32BD5">
        <w:rPr>
          <w:rFonts w:ascii="Times New Roman" w:hAnsi="Times New Roman" w:cs="Times New Roman"/>
        </w:rPr>
        <w:t xml:space="preserve"> House, Baxter Street, Aberdeen, AB11 9QA, UK.</w:t>
      </w:r>
    </w:p>
    <w:p w:rsidR="00F74502" w:rsidRPr="00C32BD5" w:rsidRDefault="00F74502" w:rsidP="00F74502">
      <w:pPr>
        <w:spacing w:after="0" w:line="480" w:lineRule="auto"/>
        <w:jc w:val="both"/>
        <w:rPr>
          <w:rFonts w:ascii="Times New Roman" w:hAnsi="Times New Roman" w:cs="Times New Roman"/>
        </w:rPr>
      </w:pPr>
      <w:r w:rsidRPr="00C32BD5">
        <w:rPr>
          <w:rFonts w:ascii="Times New Roman" w:hAnsi="Times New Roman" w:cs="Times New Roman"/>
        </w:rPr>
        <w:t>*Corresponding author: telephone: +44(0)1842 750050; fax: +44(0)1842 750030</w:t>
      </w:r>
    </w:p>
    <w:p w:rsidR="00F74502" w:rsidRPr="00C32BD5" w:rsidRDefault="00F74502" w:rsidP="00F74502">
      <w:pPr>
        <w:spacing w:after="0" w:line="480" w:lineRule="auto"/>
        <w:rPr>
          <w:rFonts w:ascii="Times New Roman" w:hAnsi="Times New Roman" w:cs="Times New Roman"/>
        </w:rPr>
      </w:pPr>
      <w:r w:rsidRPr="00C32BD5">
        <w:rPr>
          <w:rFonts w:ascii="Times New Roman" w:hAnsi="Times New Roman" w:cs="Times New Roman"/>
        </w:rPr>
        <w:lastRenderedPageBreak/>
        <w:t>*Corresponding Author: Chris B. Thaxter. Email: chris.thaxter@bto.org</w:t>
      </w:r>
    </w:p>
    <w:p w:rsidR="00F74502" w:rsidRDefault="00F74502" w:rsidP="00F74502">
      <w:pPr>
        <w:rPr>
          <w:rFonts w:ascii="Times New Roman" w:hAnsi="Times New Roman" w:cs="Times New Roman"/>
          <w:sz w:val="24"/>
          <w:szCs w:val="24"/>
        </w:rPr>
      </w:pPr>
      <w:r>
        <w:rPr>
          <w:rFonts w:ascii="Times New Roman" w:hAnsi="Times New Roman" w:cs="Times New Roman"/>
          <w:sz w:val="24"/>
          <w:szCs w:val="24"/>
        </w:rPr>
        <w:br w:type="page"/>
      </w:r>
    </w:p>
    <w:p w:rsidR="00F74502" w:rsidRDefault="00F74502" w:rsidP="00F74502">
      <w:pPr>
        <w:spacing w:after="0" w:line="480" w:lineRule="auto"/>
        <w:rPr>
          <w:rFonts w:ascii="Times New Roman" w:hAnsi="Times New Roman" w:cs="Times New Roman"/>
          <w:sz w:val="24"/>
          <w:szCs w:val="24"/>
        </w:rPr>
      </w:pPr>
      <w:r w:rsidRPr="00F553E9">
        <w:rPr>
          <w:rFonts w:ascii="Times New Roman" w:hAnsi="Times New Roman" w:cs="Times New Roman"/>
          <w:sz w:val="24"/>
          <w:szCs w:val="24"/>
        </w:rPr>
        <w:lastRenderedPageBreak/>
        <w:t>For birds,</w:t>
      </w:r>
      <w:r>
        <w:rPr>
          <w:rFonts w:ascii="Times New Roman" w:hAnsi="Times New Roman" w:cs="Times New Roman"/>
          <w:i/>
          <w:sz w:val="24"/>
          <w:szCs w:val="24"/>
        </w:rPr>
        <w:t xml:space="preserve"> </w:t>
      </w:r>
      <w:r>
        <w:rPr>
          <w:rFonts w:ascii="Times New Roman" w:hAnsi="Times New Roman" w:cs="Times New Roman"/>
          <w:sz w:val="24"/>
          <w:szCs w:val="24"/>
        </w:rPr>
        <w:t xml:space="preserve">hypotheses governing potential sensitivity of species were considered based on species </w:t>
      </w:r>
      <w:r w:rsidRPr="00F553E9">
        <w:rPr>
          <w:rFonts w:ascii="Times New Roman" w:hAnsi="Times New Roman" w:cs="Times New Roman"/>
          <w:sz w:val="24"/>
          <w:szCs w:val="24"/>
        </w:rPr>
        <w:t>t</w:t>
      </w:r>
      <w:r>
        <w:rPr>
          <w:rFonts w:ascii="Times New Roman" w:hAnsi="Times New Roman" w:cs="Times New Roman"/>
          <w:sz w:val="24"/>
          <w:szCs w:val="24"/>
        </w:rPr>
        <w:t xml:space="preserve">raits selected </w:t>
      </w:r>
      <w:r w:rsidRPr="00F553E9">
        <w:rPr>
          <w:rFonts w:ascii="Times New Roman" w:hAnsi="Times New Roman" w:cs="Times New Roman"/>
          <w:sz w:val="24"/>
          <w:szCs w:val="24"/>
        </w:rPr>
        <w:t>a priori</w:t>
      </w:r>
      <w:r>
        <w:rPr>
          <w:rFonts w:ascii="Times New Roman" w:hAnsi="Times New Roman" w:cs="Times New Roman"/>
          <w:sz w:val="24"/>
          <w:szCs w:val="24"/>
        </w:rPr>
        <w:t xml:space="preserve"> potential pathways of impacts; predictions were made for each hypothesis and where opposing predictions were equally plausible, non-significant effects were potentially anticipated (Table S1). The following hypotheses were examined:</w:t>
      </w:r>
    </w:p>
    <w:p w:rsidR="00F74502" w:rsidRDefault="00F74502" w:rsidP="00F7450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(1) </w:t>
      </w:r>
      <w:r w:rsidRPr="00833B25">
        <w:rPr>
          <w:rFonts w:ascii="Times New Roman" w:hAnsi="Times New Roman" w:cs="Times New Roman"/>
          <w:i/>
          <w:sz w:val="24"/>
          <w:szCs w:val="24"/>
        </w:rPr>
        <w:t>Habitat typ</w:t>
      </w:r>
      <w:r>
        <w:rPr>
          <w:rFonts w:ascii="Times New Roman" w:hAnsi="Times New Roman" w:cs="Times New Roman"/>
          <w:i/>
          <w:sz w:val="24"/>
          <w:szCs w:val="24"/>
        </w:rPr>
        <w:t>e</w:t>
      </w:r>
      <w:r>
        <w:rPr>
          <w:rFonts w:ascii="Times New Roman" w:hAnsi="Times New Roman" w:cs="Times New Roman"/>
          <w:sz w:val="24"/>
          <w:szCs w:val="24"/>
        </w:rPr>
        <w:t xml:space="preserve">–Wind farms could impact species associated with habitats in which wind farms are typically situated. Although all habitats may contain wind farms, it was anticipated that species associated with open </w:t>
      </w:r>
      <w:proofErr w:type="spellStart"/>
      <w:r>
        <w:rPr>
          <w:rFonts w:ascii="Times New Roman" w:hAnsi="Times New Roman" w:cs="Times New Roman"/>
          <w:sz w:val="24"/>
          <w:szCs w:val="24"/>
        </w:rPr>
        <w:t>open</w:t>
      </w:r>
      <w:proofErr w:type="spellEnd"/>
      <w:r>
        <w:rPr>
          <w:rFonts w:ascii="Times New Roman" w:hAnsi="Times New Roman" w:cs="Times New Roman"/>
          <w:sz w:val="24"/>
          <w:szCs w:val="24"/>
        </w:rPr>
        <w:t xml:space="preserve"> habitats (e.g. farmland, grassland) would offer the greatest potential for collision. </w:t>
      </w:r>
    </w:p>
    <w:p w:rsidR="00F74502" w:rsidRDefault="00F74502" w:rsidP="00F7450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(2) Foraging strata</w:t>
      </w:r>
      <w:r>
        <w:rPr>
          <w:rFonts w:ascii="Times New Roman" w:hAnsi="Times New Roman" w:cs="Times New Roman"/>
          <w:sz w:val="24"/>
          <w:szCs w:val="24"/>
        </w:rPr>
        <w:t xml:space="preserve">– The local niche and height that a species may utilise [1] may influence flight behaviour and therefore collision rates. In the absence of widespread information about </w:t>
      </w:r>
      <w:proofErr w:type="spellStart"/>
      <w:r>
        <w:rPr>
          <w:rFonts w:ascii="Times New Roman" w:hAnsi="Times New Roman" w:cs="Times New Roman"/>
          <w:sz w:val="24"/>
          <w:szCs w:val="24"/>
        </w:rPr>
        <w:t>speices</w:t>
      </w:r>
      <w:proofErr w:type="spellEnd"/>
      <w:r>
        <w:rPr>
          <w:rFonts w:ascii="Times New Roman" w:hAnsi="Times New Roman" w:cs="Times New Roman"/>
          <w:sz w:val="24"/>
          <w:szCs w:val="24"/>
        </w:rPr>
        <w:t xml:space="preserve">’ flight height, we used foraging strata as an alternative. </w:t>
      </w:r>
    </w:p>
    <w:p w:rsidR="00F74502" w:rsidRDefault="00F74502" w:rsidP="00F7450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(3) </w:t>
      </w:r>
      <w:r w:rsidRPr="00833B25">
        <w:rPr>
          <w:rFonts w:ascii="Times New Roman" w:hAnsi="Times New Roman" w:cs="Times New Roman"/>
          <w:i/>
          <w:sz w:val="24"/>
          <w:szCs w:val="24"/>
        </w:rPr>
        <w:t>Diet</w:t>
      </w:r>
      <w:r>
        <w:rPr>
          <w:rFonts w:ascii="Times New Roman" w:hAnsi="Times New Roman" w:cs="Times New Roman"/>
          <w:sz w:val="24"/>
          <w:szCs w:val="24"/>
        </w:rPr>
        <w:t xml:space="preserve">– Depending upon the effect of wind turbines upon food availability, species’ diet may have either positive or negative impacts on collision rates. However, we predicted that scavenging and invertebrate consumers were likely to be at higher risk of collision as the availability of such prey may be greater close to turbines [2]. </w:t>
      </w:r>
      <w:r w:rsidRPr="005575DC">
        <w:rPr>
          <w:rFonts w:ascii="Times New Roman" w:hAnsi="Times New Roman" w:cs="Times New Roman"/>
          <w:sz w:val="24"/>
          <w:szCs w:val="24"/>
        </w:rPr>
        <w:t>Habitat</w:t>
      </w:r>
      <w:r>
        <w:rPr>
          <w:rFonts w:ascii="Times New Roman" w:hAnsi="Times New Roman" w:cs="Times New Roman"/>
          <w:sz w:val="24"/>
          <w:szCs w:val="24"/>
        </w:rPr>
        <w:t xml:space="preserve">, foraging strata and diet were specified using </w:t>
      </w:r>
      <w:r w:rsidRPr="00F95566">
        <w:rPr>
          <w:rFonts w:ascii="Times New Roman" w:hAnsi="Times New Roman" w:cs="Times New Roman"/>
          <w:sz w:val="24"/>
          <w:szCs w:val="24"/>
        </w:rPr>
        <w:t>binary factor</w:t>
      </w:r>
      <w:r>
        <w:rPr>
          <w:rFonts w:ascii="Times New Roman" w:hAnsi="Times New Roman" w:cs="Times New Roman"/>
          <w:sz w:val="24"/>
          <w:szCs w:val="24"/>
        </w:rPr>
        <w:t>s in the analysis</w:t>
      </w:r>
      <w:r w:rsidRPr="00F95566">
        <w:rPr>
          <w:rFonts w:ascii="Times New Roman" w:hAnsi="Times New Roman" w:cs="Times New Roman"/>
          <w:sz w:val="24"/>
          <w:szCs w:val="24"/>
        </w:rPr>
        <w:t xml:space="preserve"> </w:t>
      </w:r>
      <w:r>
        <w:rPr>
          <w:rFonts w:ascii="Times New Roman" w:hAnsi="Times New Roman" w:cs="Times New Roman"/>
          <w:sz w:val="24"/>
          <w:szCs w:val="24"/>
        </w:rPr>
        <w:t xml:space="preserve">for each factor-level, allowing species to occupy multiple levels (e.g. being associated with more than one habitat-type).  </w:t>
      </w:r>
    </w:p>
    <w:p w:rsidR="00F74502" w:rsidRDefault="00F74502" w:rsidP="00F7450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(4) </w:t>
      </w:r>
      <w:r w:rsidRPr="00134428">
        <w:rPr>
          <w:rFonts w:ascii="Times New Roman" w:hAnsi="Times New Roman" w:cs="Times New Roman"/>
          <w:i/>
          <w:sz w:val="24"/>
          <w:szCs w:val="24"/>
        </w:rPr>
        <w:t xml:space="preserve">Migration and </w:t>
      </w:r>
      <w:r>
        <w:rPr>
          <w:rFonts w:ascii="Times New Roman" w:hAnsi="Times New Roman" w:cs="Times New Roman"/>
          <w:i/>
          <w:sz w:val="24"/>
          <w:szCs w:val="24"/>
        </w:rPr>
        <w:t xml:space="preserve">(5) </w:t>
      </w:r>
      <w:r w:rsidRPr="00134428">
        <w:rPr>
          <w:rFonts w:ascii="Times New Roman" w:hAnsi="Times New Roman" w:cs="Times New Roman"/>
          <w:i/>
          <w:sz w:val="24"/>
          <w:szCs w:val="24"/>
        </w:rPr>
        <w:t>dispersal distance</w:t>
      </w:r>
      <w:r>
        <w:rPr>
          <w:rFonts w:ascii="Times New Roman" w:hAnsi="Times New Roman" w:cs="Times New Roman"/>
          <w:sz w:val="24"/>
          <w:szCs w:val="24"/>
        </w:rPr>
        <w:t xml:space="preserve">– Flight activity, described by variation in both migration strategy and dispersal distance, is likely to be a key determinant of collision rate. We predicted that migrant species and long-distance dispersers may be at higher rate of collision, although not-necessarily in a linear fashion as species travelling longer distances may show differing behaviour such as higher flight altitude, thus in turn reducing their risk.  (6) </w:t>
      </w:r>
      <w:r w:rsidRPr="00FF791C">
        <w:rPr>
          <w:rFonts w:ascii="Times New Roman" w:hAnsi="Times New Roman" w:cs="Times New Roman"/>
          <w:i/>
          <w:sz w:val="24"/>
          <w:szCs w:val="24"/>
        </w:rPr>
        <w:t>Population size</w:t>
      </w:r>
      <w:r>
        <w:rPr>
          <w:rFonts w:ascii="Times New Roman" w:hAnsi="Times New Roman" w:cs="Times New Roman"/>
          <w:sz w:val="24"/>
          <w:szCs w:val="24"/>
        </w:rPr>
        <w:t xml:space="preserve">– There is likely to be at least a weak relationship between species’ abundance and collision rate [3]. Although we lacked information about local abundances at </w:t>
      </w:r>
      <w:r>
        <w:rPr>
          <w:rFonts w:ascii="Times New Roman" w:hAnsi="Times New Roman" w:cs="Times New Roman"/>
          <w:sz w:val="24"/>
          <w:szCs w:val="24"/>
        </w:rPr>
        <w:lastRenderedPageBreak/>
        <w:t xml:space="preserve">individual sites, as a surrogate we used an estimate of global population size, which will be related to likely density of a species if present. </w:t>
      </w:r>
    </w:p>
    <w:p w:rsidR="00F74502" w:rsidRDefault="00F74502" w:rsidP="00F74502">
      <w:pPr>
        <w:spacing w:after="0" w:line="480" w:lineRule="auto"/>
        <w:ind w:firstLine="720"/>
        <w:rPr>
          <w:rFonts w:ascii="Times New Roman" w:hAnsi="Times New Roman" w:cs="Times New Roman"/>
          <w:sz w:val="24"/>
          <w:szCs w:val="24"/>
        </w:rPr>
      </w:pPr>
      <w:r w:rsidRPr="00A37946">
        <w:rPr>
          <w:rFonts w:ascii="Times New Roman" w:hAnsi="Times New Roman" w:cs="Times New Roman"/>
          <w:i/>
          <w:sz w:val="24"/>
          <w:szCs w:val="24"/>
        </w:rPr>
        <w:t xml:space="preserve"> (7) Flight manoeuvrability and (8) body size</w:t>
      </w:r>
      <w:r>
        <w:rPr>
          <w:rFonts w:ascii="Times New Roman" w:hAnsi="Times New Roman" w:cs="Times New Roman"/>
          <w:sz w:val="24"/>
          <w:szCs w:val="24"/>
        </w:rPr>
        <w:t xml:space="preserve">– </w:t>
      </w:r>
      <w:r w:rsidRPr="00A37946">
        <w:rPr>
          <w:rFonts w:ascii="Times New Roman" w:hAnsi="Times New Roman" w:cs="Times New Roman"/>
          <w:sz w:val="24"/>
          <w:szCs w:val="24"/>
        </w:rPr>
        <w:t xml:space="preserve">The ability of birds to avoid collision may depend on their flight ability. This is difficult to measure directly, but it can be inferred from </w:t>
      </w:r>
      <w:proofErr w:type="spellStart"/>
      <w:r w:rsidRPr="00A37946">
        <w:rPr>
          <w:rFonts w:ascii="Times New Roman" w:hAnsi="Times New Roman" w:cs="Times New Roman"/>
          <w:sz w:val="24"/>
          <w:szCs w:val="24"/>
        </w:rPr>
        <w:t>Kipp’s</w:t>
      </w:r>
      <w:proofErr w:type="spellEnd"/>
      <w:r w:rsidRPr="00A37946">
        <w:rPr>
          <w:rFonts w:ascii="Times New Roman" w:hAnsi="Times New Roman" w:cs="Times New Roman"/>
          <w:sz w:val="24"/>
          <w:szCs w:val="24"/>
        </w:rPr>
        <w:t xml:space="preserve"> Distance (KD), a measure of wing pointedness. We estimated KD as the length from the tip of the first secondary to the tip of the longest primary, measured on the folded wing </w:t>
      </w:r>
      <w:r>
        <w:rPr>
          <w:rFonts w:ascii="Times New Roman" w:hAnsi="Times New Roman" w:cs="Times New Roman"/>
          <w:sz w:val="24"/>
          <w:szCs w:val="24"/>
        </w:rPr>
        <w:t>[4]</w:t>
      </w:r>
      <w:r w:rsidRPr="00A37946">
        <w:rPr>
          <w:rFonts w:ascii="Times New Roman" w:hAnsi="Times New Roman" w:cs="Times New Roman"/>
          <w:sz w:val="24"/>
          <w:szCs w:val="24"/>
        </w:rPr>
        <w:t>. Species with longer, more pointed wings are generally stronger fliers with higher levels of dispersal </w:t>
      </w:r>
      <w:r>
        <w:rPr>
          <w:rFonts w:ascii="Times New Roman" w:hAnsi="Times New Roman" w:cs="Times New Roman"/>
          <w:sz w:val="24"/>
          <w:szCs w:val="24"/>
        </w:rPr>
        <w:t>[5]</w:t>
      </w:r>
      <w:r w:rsidRPr="00A37946">
        <w:rPr>
          <w:rFonts w:ascii="Times New Roman" w:hAnsi="Times New Roman" w:cs="Times New Roman"/>
          <w:sz w:val="24"/>
          <w:szCs w:val="24"/>
        </w:rPr>
        <w:t xml:space="preserve">. In addition, they probably spend more time airborne, and may be less manoeuvrable, particularly when their body size is large. For these reasons, we predict that species with high KD will collide more frequently with turbines. </w:t>
      </w:r>
      <w:r>
        <w:rPr>
          <w:rFonts w:ascii="Times New Roman" w:hAnsi="Times New Roman" w:cs="Times New Roman"/>
          <w:sz w:val="24"/>
          <w:szCs w:val="24"/>
        </w:rPr>
        <w:t xml:space="preserve">However, we note that exceptions to this general pattern will occur, for instance species such as swallows and hummingbirds will have a high KD and high </w:t>
      </w:r>
      <w:r w:rsidRPr="00C45385">
        <w:rPr>
          <w:rFonts w:ascii="Times New Roman" w:hAnsi="Times New Roman" w:cs="Times New Roman"/>
          <w:sz w:val="24"/>
          <w:szCs w:val="24"/>
        </w:rPr>
        <w:t>manoeuvrability</w:t>
      </w:r>
      <w:r>
        <w:rPr>
          <w:rFonts w:ascii="Times New Roman" w:hAnsi="Times New Roman" w:cs="Times New Roman"/>
          <w:sz w:val="24"/>
          <w:szCs w:val="24"/>
        </w:rPr>
        <w:t xml:space="preserve">. </w:t>
      </w:r>
      <w:r w:rsidRPr="00A37946">
        <w:rPr>
          <w:rFonts w:ascii="Times New Roman" w:hAnsi="Times New Roman" w:cs="Times New Roman"/>
          <w:sz w:val="24"/>
          <w:szCs w:val="24"/>
        </w:rPr>
        <w:t xml:space="preserve">Flightless species were not considered the study due to lack of perceived collision impact. We also used body size as an indirect measure of </w:t>
      </w:r>
      <w:proofErr w:type="spellStart"/>
      <w:r w:rsidRPr="00A37946">
        <w:rPr>
          <w:rFonts w:ascii="Times New Roman" w:hAnsi="Times New Roman" w:cs="Times New Roman"/>
          <w:sz w:val="24"/>
          <w:szCs w:val="24"/>
        </w:rPr>
        <w:t>maneuverability</w:t>
      </w:r>
      <w:proofErr w:type="spellEnd"/>
      <w:r w:rsidRPr="00A37946">
        <w:rPr>
          <w:rFonts w:ascii="Times New Roman" w:hAnsi="Times New Roman" w:cs="Times New Roman"/>
          <w:sz w:val="24"/>
          <w:szCs w:val="24"/>
        </w:rPr>
        <w:t xml:space="preserve">, with larger individuals less </w:t>
      </w:r>
      <w:proofErr w:type="spellStart"/>
      <w:r w:rsidRPr="00A37946">
        <w:rPr>
          <w:rFonts w:ascii="Times New Roman" w:hAnsi="Times New Roman" w:cs="Times New Roman"/>
          <w:sz w:val="24"/>
          <w:szCs w:val="24"/>
        </w:rPr>
        <w:t>maneuverable</w:t>
      </w:r>
      <w:proofErr w:type="spellEnd"/>
      <w:r w:rsidRPr="00A37946">
        <w:rPr>
          <w:rFonts w:ascii="Times New Roman" w:hAnsi="Times New Roman" w:cs="Times New Roman"/>
          <w:sz w:val="24"/>
          <w:szCs w:val="24"/>
        </w:rPr>
        <w:t xml:space="preserve"> and therefore more likely to collide with wind turbines. </w:t>
      </w:r>
      <w:r>
        <w:rPr>
          <w:rFonts w:ascii="Times New Roman" w:hAnsi="Times New Roman" w:cs="Times New Roman"/>
          <w:sz w:val="24"/>
          <w:szCs w:val="24"/>
        </w:rPr>
        <w:t xml:space="preserve"> </w:t>
      </w:r>
    </w:p>
    <w:p w:rsidR="00F74502" w:rsidRDefault="00F74502" w:rsidP="00F74502">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Life history characteristics of </w:t>
      </w:r>
      <w:r>
        <w:rPr>
          <w:rFonts w:ascii="Times New Roman" w:hAnsi="Times New Roman" w:cs="Times New Roman"/>
          <w:sz w:val="24"/>
          <w:szCs w:val="24"/>
        </w:rPr>
        <w:t xml:space="preserve">(10) </w:t>
      </w:r>
      <w:r w:rsidRPr="00FF791C">
        <w:rPr>
          <w:rFonts w:ascii="Times New Roman" w:hAnsi="Times New Roman" w:cs="Times New Roman"/>
          <w:i/>
          <w:sz w:val="24"/>
          <w:szCs w:val="24"/>
        </w:rPr>
        <w:t>clutch size</w:t>
      </w:r>
      <w:r>
        <w:rPr>
          <w:rFonts w:ascii="Times New Roman" w:hAnsi="Times New Roman" w:cs="Times New Roman"/>
          <w:sz w:val="24"/>
          <w:szCs w:val="24"/>
        </w:rPr>
        <w:t xml:space="preserve"> </w:t>
      </w:r>
      <w:r w:rsidRPr="008D4AFB">
        <w:rPr>
          <w:rFonts w:ascii="Times New Roman" w:hAnsi="Times New Roman" w:cs="Times New Roman"/>
          <w:i/>
          <w:sz w:val="24"/>
          <w:szCs w:val="24"/>
        </w:rPr>
        <w:t>and (11)</w:t>
      </w:r>
      <w:r>
        <w:rPr>
          <w:rFonts w:ascii="Times New Roman" w:hAnsi="Times New Roman" w:cs="Times New Roman"/>
          <w:sz w:val="24"/>
          <w:szCs w:val="24"/>
        </w:rPr>
        <w:t xml:space="preserve"> G</w:t>
      </w:r>
      <w:r w:rsidRPr="00134428">
        <w:rPr>
          <w:rFonts w:ascii="Times New Roman" w:hAnsi="Times New Roman" w:cs="Times New Roman"/>
          <w:i/>
          <w:sz w:val="24"/>
          <w:szCs w:val="24"/>
        </w:rPr>
        <w:t>eneration length</w:t>
      </w:r>
      <w:r>
        <w:rPr>
          <w:rFonts w:ascii="Times New Roman" w:hAnsi="Times New Roman" w:cs="Times New Roman"/>
          <w:sz w:val="24"/>
          <w:szCs w:val="24"/>
        </w:rPr>
        <w:t>. These traits relate to potential correlations between species’ life-history and flight activity, for example due to impacts on parental effort and flight behaviour during the breeding season, generation length and the length of the juvenile period when birds may be more or less susceptible to collision. Traits for birds were not highly correlated (Pearson r &lt; 0.7).</w:t>
      </w:r>
    </w:p>
    <w:p w:rsidR="00F74502" w:rsidRDefault="00F74502" w:rsidP="00F745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bats, consideration of species traits for bats were restricted by the amount of data that was available within the </w:t>
      </w:r>
      <w:proofErr w:type="spellStart"/>
      <w:r>
        <w:rPr>
          <w:rFonts w:ascii="Times New Roman" w:hAnsi="Times New Roman" w:cs="Times New Roman"/>
          <w:sz w:val="24"/>
          <w:szCs w:val="24"/>
        </w:rPr>
        <w:t>PanTHERIA</w:t>
      </w:r>
      <w:proofErr w:type="spellEnd"/>
      <w:r>
        <w:rPr>
          <w:rFonts w:ascii="Times New Roman" w:hAnsi="Times New Roman" w:cs="Times New Roman"/>
          <w:sz w:val="24"/>
          <w:szCs w:val="24"/>
        </w:rPr>
        <w:t xml:space="preserve"> database [7]. Most variables that may govern susceptibility of birds to collision also apply for bats (Table S1), but due to a lack of equivalent trait data it was not possible to test habitat type, diet or foraging strata (see methods). The following variables were therefore considered (numbers of species in the </w:t>
      </w:r>
      <w:proofErr w:type="spellStart"/>
      <w:r>
        <w:rPr>
          <w:rFonts w:ascii="Times New Roman" w:hAnsi="Times New Roman" w:cs="Times New Roman"/>
          <w:sz w:val="24"/>
          <w:szCs w:val="24"/>
        </w:rPr>
        <w:lastRenderedPageBreak/>
        <w:t>PanTHERIA</w:t>
      </w:r>
      <w:proofErr w:type="spellEnd"/>
      <w:r>
        <w:rPr>
          <w:rFonts w:ascii="Times New Roman" w:hAnsi="Times New Roman" w:cs="Times New Roman"/>
          <w:sz w:val="24"/>
          <w:szCs w:val="24"/>
        </w:rPr>
        <w:t xml:space="preserve"> database are provided): (1)</w:t>
      </w:r>
      <w:r w:rsidRPr="002656BC">
        <w:rPr>
          <w:rFonts w:ascii="Times New Roman" w:hAnsi="Times New Roman" w:cs="Times New Roman"/>
          <w:sz w:val="24"/>
          <w:szCs w:val="24"/>
        </w:rPr>
        <w:t xml:space="preserve"> </w:t>
      </w:r>
      <w:r>
        <w:rPr>
          <w:rFonts w:ascii="Times New Roman" w:hAnsi="Times New Roman" w:cs="Times New Roman"/>
          <w:sz w:val="24"/>
          <w:szCs w:val="24"/>
        </w:rPr>
        <w:t>Population group size, defined as the number of non-captive animals in a group that spent most of their time in a 24-hour cycle together [7], 131 species; (2) forearm length, 967 species;</w:t>
      </w:r>
      <w:r w:rsidRPr="00B30E4A">
        <w:rPr>
          <w:rFonts w:ascii="Times New Roman" w:hAnsi="Times New Roman" w:cs="Times New Roman"/>
          <w:sz w:val="24"/>
          <w:szCs w:val="24"/>
        </w:rPr>
        <w:t xml:space="preserve"> </w:t>
      </w:r>
      <w:r>
        <w:rPr>
          <w:rFonts w:ascii="Times New Roman" w:hAnsi="Times New Roman" w:cs="Times New Roman"/>
          <w:sz w:val="24"/>
          <w:szCs w:val="24"/>
        </w:rPr>
        <w:t>(3) b</w:t>
      </w:r>
      <w:r w:rsidRPr="00B30E4A">
        <w:rPr>
          <w:rFonts w:ascii="Times New Roman" w:hAnsi="Times New Roman" w:cs="Times New Roman"/>
          <w:sz w:val="24"/>
          <w:szCs w:val="24"/>
        </w:rPr>
        <w:t>ody mass</w:t>
      </w:r>
      <w:r>
        <w:rPr>
          <w:rFonts w:ascii="Times New Roman" w:hAnsi="Times New Roman" w:cs="Times New Roman"/>
          <w:sz w:val="24"/>
          <w:szCs w:val="24"/>
        </w:rPr>
        <w:t>,</w:t>
      </w:r>
      <w:r w:rsidRPr="00B30E4A">
        <w:rPr>
          <w:rFonts w:ascii="Times New Roman" w:hAnsi="Times New Roman" w:cs="Times New Roman"/>
          <w:sz w:val="24"/>
          <w:szCs w:val="24"/>
        </w:rPr>
        <w:t xml:space="preserve"> </w:t>
      </w:r>
      <w:r>
        <w:rPr>
          <w:rFonts w:ascii="Times New Roman" w:hAnsi="Times New Roman" w:cs="Times New Roman"/>
          <w:sz w:val="24"/>
          <w:szCs w:val="24"/>
        </w:rPr>
        <w:t>759 species; (4) L</w:t>
      </w:r>
      <w:r w:rsidRPr="00FC6D1B">
        <w:rPr>
          <w:rFonts w:ascii="Times New Roman" w:hAnsi="Times New Roman" w:cs="Times New Roman"/>
          <w:sz w:val="24"/>
          <w:szCs w:val="24"/>
        </w:rPr>
        <w:t>itter</w:t>
      </w:r>
      <w:r>
        <w:rPr>
          <w:rFonts w:ascii="Times New Roman" w:hAnsi="Times New Roman" w:cs="Times New Roman"/>
          <w:sz w:val="24"/>
          <w:szCs w:val="24"/>
        </w:rPr>
        <w:t xml:space="preserve"> size, 426 species; (5) age of sexual maturity, 131 species and (6) gestation length, 190 species. We used population group size as an appropriate measure for population size, forearm length as a measure of manoeuvrability, and litter size, age of sexual maturity and gestation length as measures relating to life-history characteristics. Age at sexual maturity and gestation length were not significantly correlated (R = 0.23, P &gt; 0.05), but body mass and forearm length were (R = 0.92; P &lt; 0.001), so forearm length was excluded – see electronic supplementary material appendix A4 for more information on correlation tests for fixed effects of species traits. Additional variables of (7) dispersal distance, (8) use of tree roost sites and (9) hibernation behaviour were also extracted for bat species from the IUCN Red List [8], Animal Diversity Web [9], and other databases such as the United Nations Environment Programme (UNEP) ‘EUROBATS’ project initiative [10]. These data sources themselves were reviews of information on the desired traits. A simple definition was provided in [10] for categorising dispersal distance as a three-tier category of sedentary (&lt;10 km), regional (10-100 km) and long-distance migrants (100+ km), which also tallied with other databases including North American species [9]. Roosting </w:t>
      </w:r>
      <w:proofErr w:type="spellStart"/>
      <w:r>
        <w:rPr>
          <w:rFonts w:ascii="Times New Roman" w:hAnsi="Times New Roman" w:cs="Times New Roman"/>
          <w:sz w:val="24"/>
          <w:szCs w:val="24"/>
        </w:rPr>
        <w:t>habitiats</w:t>
      </w:r>
      <w:proofErr w:type="spellEnd"/>
      <w:r>
        <w:rPr>
          <w:rFonts w:ascii="Times New Roman" w:hAnsi="Times New Roman" w:cs="Times New Roman"/>
          <w:sz w:val="24"/>
          <w:szCs w:val="24"/>
        </w:rPr>
        <w:t xml:space="preserve"> also followed definitions in [8-10]; however to test the prediction that tree-roosting species may be more vulnerable than species roosting in other habitats [11] – see also electronic supplementary material Table S1 – we simplified roosting definitions to those species associated with roosting in ‘trees’ or not; note this also amalgamated different types of roost sites for daytime, </w:t>
      </w:r>
      <w:proofErr w:type="spellStart"/>
      <w:r>
        <w:rPr>
          <w:rFonts w:ascii="Times New Roman" w:hAnsi="Times New Roman" w:cs="Times New Roman"/>
          <w:sz w:val="24"/>
          <w:szCs w:val="24"/>
        </w:rPr>
        <w:t>nightime</w:t>
      </w:r>
      <w:proofErr w:type="spellEnd"/>
      <w:r>
        <w:rPr>
          <w:rFonts w:ascii="Times New Roman" w:hAnsi="Times New Roman" w:cs="Times New Roman"/>
          <w:sz w:val="24"/>
          <w:szCs w:val="24"/>
        </w:rPr>
        <w:t xml:space="preserve">, transitory and maternity roosts [10], which was necessary to avoid over-fitting our model based on a limited number of species. Information on whether a species experienced extended hibernation overwinter was also extracted [8-10]. </w:t>
      </w:r>
    </w:p>
    <w:p w:rsidR="00F74502" w:rsidRDefault="00F74502" w:rsidP="00F7450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br w:type="page"/>
      </w:r>
    </w:p>
    <w:p w:rsidR="00F74502" w:rsidRPr="00723F54" w:rsidRDefault="00F74502" w:rsidP="00F74502">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Table S1.</w:t>
      </w:r>
      <w:r w:rsidRPr="009D10C0">
        <w:rPr>
          <w:rFonts w:ascii="Times New Roman" w:hAnsi="Times New Roman" w:cs="Times New Roman"/>
          <w:sz w:val="24"/>
          <w:szCs w:val="24"/>
        </w:rPr>
        <w:t xml:space="preserve">  </w:t>
      </w:r>
      <w:r>
        <w:rPr>
          <w:rFonts w:ascii="Times New Roman" w:hAnsi="Times New Roman" w:cs="Times New Roman"/>
          <w:sz w:val="24"/>
          <w:szCs w:val="24"/>
        </w:rPr>
        <w:t xml:space="preserve">Traits of birds and bats, characteristics of wind farms and confounding variables believed to potentially influence vulnerability of species to collision with wind turbines. </w:t>
      </w:r>
    </w:p>
    <w:tbl>
      <w:tblPr>
        <w:tblW w:w="10362" w:type="dxa"/>
        <w:tblLook w:val="04A0" w:firstRow="1" w:lastRow="0" w:firstColumn="1" w:lastColumn="0" w:noHBand="0" w:noVBand="1"/>
      </w:tblPr>
      <w:tblGrid>
        <w:gridCol w:w="1574"/>
        <w:gridCol w:w="999"/>
        <w:gridCol w:w="6022"/>
        <w:gridCol w:w="1767"/>
      </w:tblGrid>
      <w:tr w:rsidR="00F74502" w:rsidRPr="00A45BBC" w:rsidTr="004C243F">
        <w:trPr>
          <w:trHeight w:val="600"/>
        </w:trPr>
        <w:tc>
          <w:tcPr>
            <w:tcW w:w="1574"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F74502" w:rsidRPr="00A45BBC" w:rsidRDefault="00F74502" w:rsidP="004C243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Trait</w:t>
            </w:r>
          </w:p>
        </w:tc>
        <w:tc>
          <w:tcPr>
            <w:tcW w:w="999" w:type="dxa"/>
            <w:tcBorders>
              <w:top w:val="single" w:sz="4" w:space="0" w:color="auto"/>
              <w:left w:val="nil"/>
              <w:bottom w:val="single" w:sz="4" w:space="0" w:color="auto"/>
              <w:right w:val="single" w:sz="4" w:space="0" w:color="auto"/>
            </w:tcBorders>
            <w:vAlign w:val="center"/>
          </w:tcPr>
          <w:p w:rsidR="00F74502" w:rsidRPr="00A45BBC" w:rsidRDefault="00F74502" w:rsidP="004C243F">
            <w:pPr>
              <w:spacing w:after="0" w:line="240" w:lineRule="auto"/>
              <w:rPr>
                <w:rFonts w:ascii="Arial" w:eastAsia="Times New Roman" w:hAnsi="Arial" w:cs="Arial"/>
                <w:b/>
                <w:bCs/>
                <w:color w:val="000000"/>
                <w:sz w:val="16"/>
                <w:szCs w:val="16"/>
                <w:lang w:eastAsia="en-GB"/>
              </w:rPr>
            </w:pPr>
            <w:r w:rsidRPr="00A45BBC">
              <w:rPr>
                <w:rFonts w:ascii="Arial" w:eastAsia="Times New Roman" w:hAnsi="Arial" w:cs="Arial"/>
                <w:b/>
                <w:bCs/>
                <w:color w:val="000000"/>
                <w:sz w:val="16"/>
                <w:szCs w:val="16"/>
                <w:lang w:eastAsia="en-GB"/>
              </w:rPr>
              <w:t>Taxa</w:t>
            </w:r>
            <w:r>
              <w:rPr>
                <w:rFonts w:ascii="Arial" w:eastAsia="Times New Roman" w:hAnsi="Arial" w:cs="Arial"/>
                <w:b/>
                <w:bCs/>
                <w:color w:val="000000"/>
                <w:sz w:val="16"/>
                <w:szCs w:val="16"/>
                <w:lang w:eastAsia="en-GB"/>
              </w:rPr>
              <w:t xml:space="preserve"> applicable to</w:t>
            </w:r>
          </w:p>
        </w:tc>
        <w:tc>
          <w:tcPr>
            <w:tcW w:w="602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F74502" w:rsidRPr="00A45BBC" w:rsidRDefault="00F74502" w:rsidP="004C243F">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P</w:t>
            </w:r>
            <w:r w:rsidRPr="00A45BBC">
              <w:rPr>
                <w:rFonts w:ascii="Arial" w:eastAsia="Times New Roman" w:hAnsi="Arial" w:cs="Arial"/>
                <w:b/>
                <w:bCs/>
                <w:color w:val="000000"/>
                <w:sz w:val="16"/>
                <w:szCs w:val="16"/>
                <w:lang w:eastAsia="en-GB"/>
              </w:rPr>
              <w:t>rediction</w:t>
            </w:r>
            <w:r>
              <w:rPr>
                <w:rFonts w:ascii="Arial" w:eastAsia="Times New Roman" w:hAnsi="Arial" w:cs="Arial"/>
                <w:b/>
                <w:bCs/>
                <w:color w:val="000000"/>
                <w:sz w:val="16"/>
                <w:szCs w:val="16"/>
                <w:lang w:eastAsia="en-GB"/>
              </w:rPr>
              <w:t>s and rationale for how trait could influence vulnerability to collision</w:t>
            </w:r>
          </w:p>
        </w:tc>
        <w:tc>
          <w:tcPr>
            <w:tcW w:w="1767" w:type="dxa"/>
            <w:tcBorders>
              <w:top w:val="single" w:sz="4" w:space="0" w:color="auto"/>
              <w:left w:val="single" w:sz="4" w:space="0" w:color="auto"/>
              <w:bottom w:val="single" w:sz="4" w:space="0" w:color="auto"/>
              <w:right w:val="single" w:sz="4" w:space="0" w:color="auto"/>
            </w:tcBorders>
            <w:vAlign w:val="center"/>
          </w:tcPr>
          <w:p w:rsidR="00F74502" w:rsidRDefault="00F74502" w:rsidP="004C243F">
            <w:pPr>
              <w:spacing w:after="0" w:line="240" w:lineRule="auto"/>
              <w:rPr>
                <w:rFonts w:ascii="Arial" w:eastAsia="Times New Roman" w:hAnsi="Arial" w:cs="Arial"/>
                <w:b/>
                <w:bCs/>
                <w:color w:val="000000"/>
                <w:sz w:val="16"/>
                <w:szCs w:val="16"/>
                <w:lang w:eastAsia="en-GB"/>
              </w:rPr>
            </w:pPr>
            <w:r w:rsidRPr="00A45BBC">
              <w:rPr>
                <w:rFonts w:ascii="Arial" w:eastAsia="Times New Roman" w:hAnsi="Arial" w:cs="Arial"/>
                <w:b/>
                <w:bCs/>
                <w:color w:val="000000"/>
                <w:sz w:val="16"/>
                <w:szCs w:val="16"/>
                <w:lang w:eastAsia="en-GB"/>
              </w:rPr>
              <w:t>Levels / trend assessed</w:t>
            </w:r>
          </w:p>
        </w:tc>
      </w:tr>
      <w:tr w:rsidR="00F74502" w:rsidRPr="00A45BBC" w:rsidTr="004C243F">
        <w:trPr>
          <w:trHeight w:val="386"/>
        </w:trPr>
        <w:tc>
          <w:tcPr>
            <w:tcW w:w="1574" w:type="dxa"/>
            <w:tcBorders>
              <w:top w:val="nil"/>
              <w:left w:val="single" w:sz="4" w:space="0" w:color="auto"/>
              <w:bottom w:val="single" w:sz="4" w:space="0" w:color="000000"/>
              <w:right w:val="single" w:sz="4" w:space="0" w:color="auto"/>
            </w:tcBorders>
            <w:tcMar>
              <w:left w:w="14" w:type="dxa"/>
              <w:right w:w="14" w:type="dxa"/>
            </w:tcMar>
            <w:vAlign w:val="center"/>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Habitat association</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Habitat association of species will influence </w:t>
            </w:r>
            <w:r>
              <w:rPr>
                <w:rFonts w:ascii="Arial" w:eastAsia="Times New Roman" w:hAnsi="Arial" w:cs="Arial"/>
                <w:color w:val="000000"/>
                <w:sz w:val="16"/>
                <w:szCs w:val="16"/>
                <w:lang w:eastAsia="en-GB"/>
              </w:rPr>
              <w:t>vulnerability</w:t>
            </w:r>
            <w:r w:rsidRPr="00A45BBC">
              <w:rPr>
                <w:rFonts w:ascii="Arial" w:eastAsia="Times New Roman" w:hAnsi="Arial" w:cs="Arial"/>
                <w:color w:val="000000"/>
                <w:sz w:val="16"/>
                <w:szCs w:val="16"/>
                <w:lang w:eastAsia="en-GB"/>
              </w:rPr>
              <w:t xml:space="preserve"> if species occur where wind farms are situated – </w:t>
            </w:r>
            <w:r>
              <w:rPr>
                <w:rFonts w:ascii="Arial" w:eastAsia="Times New Roman" w:hAnsi="Arial" w:cs="Arial"/>
                <w:color w:val="000000"/>
                <w:sz w:val="16"/>
                <w:szCs w:val="16"/>
                <w:lang w:eastAsia="en-GB"/>
              </w:rPr>
              <w:t xml:space="preserve">species associated with </w:t>
            </w:r>
            <w:r w:rsidRPr="00A45BBC">
              <w:rPr>
                <w:rFonts w:ascii="Arial" w:eastAsia="Times New Roman" w:hAnsi="Arial" w:cs="Arial"/>
                <w:color w:val="000000"/>
                <w:sz w:val="16"/>
                <w:szCs w:val="16"/>
                <w:lang w:eastAsia="en-GB"/>
              </w:rPr>
              <w:t xml:space="preserve">human-impacted artificial habitats and open grassland </w:t>
            </w:r>
            <w:r>
              <w:rPr>
                <w:rFonts w:ascii="Arial" w:eastAsia="Times New Roman" w:hAnsi="Arial" w:cs="Arial"/>
                <w:color w:val="000000"/>
                <w:sz w:val="16"/>
                <w:szCs w:val="16"/>
                <w:lang w:eastAsia="en-GB"/>
              </w:rPr>
              <w:t xml:space="preserve">are </w:t>
            </w:r>
            <w:r w:rsidRPr="00A45BBC">
              <w:rPr>
                <w:rFonts w:ascii="Arial" w:eastAsia="Times New Roman" w:hAnsi="Arial" w:cs="Arial"/>
                <w:color w:val="000000"/>
                <w:sz w:val="16"/>
                <w:szCs w:val="16"/>
                <w:lang w:eastAsia="en-GB"/>
              </w:rPr>
              <w:t>predicted to have greate</w:t>
            </w:r>
            <w:r>
              <w:rPr>
                <w:rFonts w:ascii="Arial" w:eastAsia="Times New Roman" w:hAnsi="Arial" w:cs="Arial"/>
                <w:color w:val="000000"/>
                <w:sz w:val="16"/>
                <w:szCs w:val="16"/>
                <w:lang w:eastAsia="en-GB"/>
              </w:rPr>
              <w:t>r</w:t>
            </w:r>
            <w:r w:rsidRPr="00A45BBC">
              <w:rPr>
                <w:rFonts w:ascii="Arial" w:eastAsia="Times New Roman" w:hAnsi="Arial" w:cs="Arial"/>
                <w:color w:val="000000"/>
                <w:sz w:val="16"/>
                <w:szCs w:val="16"/>
                <w:lang w:eastAsia="en-GB"/>
              </w:rPr>
              <w:t xml:space="preserve"> impact than other </w:t>
            </w:r>
            <w:r>
              <w:rPr>
                <w:rFonts w:ascii="Arial" w:eastAsia="Times New Roman" w:hAnsi="Arial" w:cs="Arial"/>
                <w:color w:val="000000"/>
                <w:sz w:val="16"/>
                <w:szCs w:val="16"/>
                <w:lang w:eastAsia="en-GB"/>
              </w:rPr>
              <w:t>species.</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Artificial, forest, grassland, desert, coastal, marine</w:t>
            </w:r>
          </w:p>
        </w:tc>
      </w:tr>
      <w:tr w:rsidR="00F74502" w:rsidRPr="00A45BBC" w:rsidTr="004C243F">
        <w:trPr>
          <w:trHeight w:val="386"/>
        </w:trPr>
        <w:tc>
          <w:tcPr>
            <w:tcW w:w="1574" w:type="dxa"/>
            <w:tcBorders>
              <w:top w:val="nil"/>
              <w:left w:val="single" w:sz="4" w:space="0" w:color="auto"/>
              <w:bottom w:val="single" w:sz="4" w:space="0" w:color="000000"/>
              <w:right w:val="single" w:sz="4" w:space="0" w:color="auto"/>
            </w:tcBorders>
            <w:tcMar>
              <w:left w:w="14" w:type="dxa"/>
              <w:right w:w="14" w:type="dxa"/>
            </w:tcMar>
            <w:vAlign w:val="center"/>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Tree roosting sites</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Tree roosting species will be at greater risk of collision, due to species identifying wind turbines as trees, and attraction to insect prey [11].</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Tree vs non-tree roosting</w:t>
            </w:r>
          </w:p>
        </w:tc>
      </w:tr>
      <w:tr w:rsidR="00F74502" w:rsidRPr="00A45BBC" w:rsidTr="004C243F">
        <w:trPr>
          <w:trHeight w:val="359"/>
        </w:trPr>
        <w:tc>
          <w:tcPr>
            <w:tcW w:w="1574" w:type="dxa"/>
            <w:tcBorders>
              <w:top w:val="nil"/>
              <w:left w:val="single" w:sz="4" w:space="0" w:color="auto"/>
              <w:bottom w:val="single" w:sz="4" w:space="0" w:color="000000"/>
              <w:right w:val="single" w:sz="4" w:space="0" w:color="auto"/>
            </w:tcBorders>
            <w:tcMar>
              <w:left w:w="14" w:type="dxa"/>
              <w:right w:w="14" w:type="dxa"/>
            </w:tcMar>
            <w:vAlign w:val="center"/>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Foraging strata</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Species foraging </w:t>
            </w:r>
            <w:r>
              <w:rPr>
                <w:rFonts w:ascii="Arial" w:eastAsia="Times New Roman" w:hAnsi="Arial" w:cs="Arial"/>
                <w:color w:val="000000"/>
                <w:sz w:val="16"/>
                <w:szCs w:val="16"/>
                <w:lang w:eastAsia="en-GB"/>
              </w:rPr>
              <w:t>in</w:t>
            </w:r>
            <w:r w:rsidRPr="00A45BBC">
              <w:rPr>
                <w:rFonts w:ascii="Arial" w:eastAsia="Times New Roman" w:hAnsi="Arial" w:cs="Arial"/>
                <w:color w:val="000000"/>
                <w:sz w:val="16"/>
                <w:szCs w:val="16"/>
                <w:lang w:eastAsia="en-GB"/>
              </w:rPr>
              <w:t xml:space="preserve"> particular  strata </w:t>
            </w:r>
            <w:r>
              <w:rPr>
                <w:rFonts w:ascii="Arial" w:eastAsia="Times New Roman" w:hAnsi="Arial" w:cs="Arial"/>
                <w:color w:val="000000"/>
                <w:sz w:val="16"/>
                <w:szCs w:val="16"/>
                <w:lang w:eastAsia="en-GB"/>
              </w:rPr>
              <w:t xml:space="preserve">are </w:t>
            </w:r>
            <w:r w:rsidRPr="00A45BBC">
              <w:rPr>
                <w:rFonts w:ascii="Arial" w:eastAsia="Times New Roman" w:hAnsi="Arial" w:cs="Arial"/>
                <w:color w:val="000000"/>
                <w:sz w:val="16"/>
                <w:szCs w:val="16"/>
                <w:lang w:eastAsia="en-GB"/>
              </w:rPr>
              <w:t xml:space="preserve">more likely to interact with turbines; aerial and tree foragers are more often at turbine height rendering them more </w:t>
            </w:r>
            <w:r>
              <w:rPr>
                <w:rFonts w:ascii="Arial" w:eastAsia="Times New Roman" w:hAnsi="Arial" w:cs="Arial"/>
                <w:color w:val="000000"/>
                <w:sz w:val="16"/>
                <w:szCs w:val="16"/>
                <w:lang w:eastAsia="en-GB"/>
              </w:rPr>
              <w:t>vulnerable</w:t>
            </w:r>
            <w:r w:rsidRPr="00A45BBC">
              <w:rPr>
                <w:rFonts w:ascii="Arial" w:eastAsia="Times New Roman" w:hAnsi="Arial" w:cs="Arial"/>
                <w:color w:val="000000"/>
                <w:sz w:val="16"/>
                <w:szCs w:val="16"/>
                <w:lang w:eastAsia="en-GB"/>
              </w:rPr>
              <w:t xml:space="preserve">; ground and water foragers </w:t>
            </w:r>
            <w:r>
              <w:rPr>
                <w:rFonts w:ascii="Arial" w:eastAsia="Times New Roman" w:hAnsi="Arial" w:cs="Arial"/>
                <w:color w:val="000000"/>
                <w:sz w:val="16"/>
                <w:szCs w:val="16"/>
                <w:lang w:eastAsia="en-GB"/>
              </w:rPr>
              <w:t xml:space="preserve">are </w:t>
            </w:r>
            <w:r w:rsidRPr="00A45BBC">
              <w:rPr>
                <w:rFonts w:ascii="Arial" w:eastAsia="Times New Roman" w:hAnsi="Arial" w:cs="Arial"/>
                <w:color w:val="000000"/>
                <w:sz w:val="16"/>
                <w:szCs w:val="16"/>
                <w:lang w:eastAsia="en-GB"/>
              </w:rPr>
              <w:t>below turbine height and will be less impacted</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Water, ground, tree, aerial</w:t>
            </w:r>
          </w:p>
        </w:tc>
      </w:tr>
      <w:tr w:rsidR="00F74502" w:rsidRPr="00A45BBC" w:rsidTr="004C243F">
        <w:trPr>
          <w:trHeight w:val="467"/>
        </w:trPr>
        <w:tc>
          <w:tcPr>
            <w:tcW w:w="1574" w:type="dxa"/>
            <w:tcBorders>
              <w:top w:val="nil"/>
              <w:left w:val="single" w:sz="4" w:space="0" w:color="auto"/>
              <w:bottom w:val="single" w:sz="4" w:space="0" w:color="000000"/>
              <w:right w:val="single" w:sz="4" w:space="0" w:color="auto"/>
            </w:tcBorders>
            <w:tcMar>
              <w:left w:w="14" w:type="dxa"/>
              <w:right w:w="14" w:type="dxa"/>
            </w:tcMar>
            <w:vAlign w:val="center"/>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Diet</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Diet may bring species more into contact with wind farms if their preferred food overlaps with wind farms – scavenger and vertebrate consumers may be more impacted through attraction to areas of high densities of small mammalian prey </w:t>
            </w:r>
            <w:r>
              <w:rPr>
                <w:rFonts w:ascii="Arial" w:eastAsia="Times New Roman" w:hAnsi="Arial" w:cs="Arial"/>
                <w:color w:val="000000"/>
                <w:sz w:val="16"/>
                <w:szCs w:val="16"/>
                <w:lang w:eastAsia="en-GB"/>
              </w:rPr>
              <w:t>[6]</w:t>
            </w:r>
            <w:r w:rsidRPr="00A45BBC">
              <w:rPr>
                <w:rFonts w:ascii="Arial" w:eastAsia="Times New Roman" w:hAnsi="Arial" w:cs="Arial"/>
                <w:color w:val="000000"/>
                <w:sz w:val="16"/>
                <w:szCs w:val="16"/>
                <w:lang w:eastAsia="en-GB"/>
              </w:rPr>
              <w:t xml:space="preserve">, invertebrate feeders may be more </w:t>
            </w:r>
            <w:r>
              <w:rPr>
                <w:rFonts w:ascii="Arial" w:eastAsia="Times New Roman" w:hAnsi="Arial" w:cs="Arial"/>
                <w:color w:val="000000"/>
                <w:sz w:val="16"/>
                <w:szCs w:val="16"/>
                <w:lang w:eastAsia="en-GB"/>
              </w:rPr>
              <w:t>vulnerable</w:t>
            </w:r>
            <w:r w:rsidRPr="00A45BBC">
              <w:rPr>
                <w:rFonts w:ascii="Arial" w:eastAsia="Times New Roman" w:hAnsi="Arial" w:cs="Arial"/>
                <w:color w:val="000000"/>
                <w:sz w:val="16"/>
                <w:szCs w:val="16"/>
                <w:lang w:eastAsia="en-GB"/>
              </w:rPr>
              <w:t xml:space="preserve"> if prey is attracted to wind farm; fruit/nectar feeders less impacted due to unlikely abundance of </w:t>
            </w:r>
            <w:r>
              <w:rPr>
                <w:rFonts w:ascii="Arial" w:eastAsia="Times New Roman" w:hAnsi="Arial" w:cs="Arial"/>
                <w:color w:val="000000"/>
                <w:sz w:val="16"/>
                <w:szCs w:val="16"/>
                <w:lang w:eastAsia="en-GB"/>
              </w:rPr>
              <w:t>food sources</w:t>
            </w:r>
            <w:r w:rsidRPr="00A45BBC">
              <w:rPr>
                <w:rFonts w:ascii="Arial" w:eastAsia="Times New Roman" w:hAnsi="Arial" w:cs="Arial"/>
                <w:color w:val="000000"/>
                <w:sz w:val="16"/>
                <w:szCs w:val="16"/>
                <w:lang w:eastAsia="en-GB"/>
              </w:rPr>
              <w:t xml:space="preserve"> in wind farm locations</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Invertebrate, vertebrate, scavenger, fruit/nectar, plant/seed</w:t>
            </w:r>
          </w:p>
        </w:tc>
      </w:tr>
      <w:tr w:rsidR="00F74502" w:rsidRPr="00A45BBC" w:rsidTr="004C243F">
        <w:trPr>
          <w:trHeight w:val="242"/>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Migration status</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Migra</w:t>
            </w:r>
            <w:r>
              <w:rPr>
                <w:rFonts w:ascii="Arial" w:eastAsia="Times New Roman" w:hAnsi="Arial" w:cs="Arial"/>
                <w:color w:val="000000"/>
                <w:sz w:val="16"/>
                <w:szCs w:val="16"/>
                <w:lang w:eastAsia="en-GB"/>
              </w:rPr>
              <w:t>tory</w:t>
            </w:r>
            <w:r w:rsidRPr="00A45BBC">
              <w:rPr>
                <w:rFonts w:ascii="Arial" w:eastAsia="Times New Roman" w:hAnsi="Arial" w:cs="Arial"/>
                <w:color w:val="000000"/>
                <w:sz w:val="16"/>
                <w:szCs w:val="16"/>
                <w:lang w:eastAsia="en-GB"/>
              </w:rPr>
              <w:t xml:space="preserve"> species travel greater distance</w:t>
            </w:r>
            <w:r>
              <w:rPr>
                <w:rFonts w:ascii="Arial" w:eastAsia="Times New Roman" w:hAnsi="Arial" w:cs="Arial"/>
                <w:color w:val="000000"/>
                <w:sz w:val="16"/>
                <w:szCs w:val="16"/>
                <w:lang w:eastAsia="en-GB"/>
              </w:rPr>
              <w:t>s and are therefore</w:t>
            </w:r>
            <w:r w:rsidRPr="00A45BBC">
              <w:rPr>
                <w:rFonts w:ascii="Arial" w:eastAsia="Times New Roman" w:hAnsi="Arial" w:cs="Arial"/>
                <w:color w:val="000000"/>
                <w:sz w:val="16"/>
                <w:szCs w:val="16"/>
                <w:lang w:eastAsia="en-GB"/>
              </w:rPr>
              <w:t xml:space="preserve"> more likely to interact with wind farms</w:t>
            </w:r>
            <w:r>
              <w:rPr>
                <w:rFonts w:ascii="Arial" w:eastAsia="Times New Roman" w:hAnsi="Arial" w:cs="Arial"/>
                <w:color w:val="000000"/>
                <w:sz w:val="16"/>
                <w:szCs w:val="16"/>
                <w:lang w:eastAsia="en-GB"/>
              </w:rPr>
              <w:t xml:space="preserve"> than non-migrants; conversely, non-migrants may remain in an area longer and could therefore be more exposed to wind farms </w:t>
            </w:r>
            <w:proofErr w:type="spellStart"/>
            <w:r>
              <w:rPr>
                <w:rFonts w:ascii="Arial" w:eastAsia="Times New Roman" w:hAnsi="Arial" w:cs="Arial"/>
                <w:color w:val="000000"/>
                <w:sz w:val="16"/>
                <w:szCs w:val="16"/>
                <w:lang w:eastAsia="en-GB"/>
              </w:rPr>
              <w:t>thanmigrants</w:t>
            </w:r>
            <w:proofErr w:type="spellEnd"/>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Migrants/non-migrants</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Dispersal distance</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r>
              <w:rPr>
                <w:rFonts w:ascii="Arial" w:eastAsia="Times New Roman" w:hAnsi="Arial" w:cs="Arial"/>
                <w:color w:val="000000"/>
                <w:sz w:val="16"/>
                <w:szCs w:val="16"/>
                <w:lang w:eastAsia="en-GB"/>
              </w:rPr>
              <w:t xml:space="preserve">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Species with larger dispersal distance</w:t>
            </w:r>
            <w:r>
              <w:rPr>
                <w:rFonts w:ascii="Arial" w:eastAsia="Times New Roman" w:hAnsi="Arial" w:cs="Arial"/>
                <w:color w:val="000000"/>
                <w:sz w:val="16"/>
                <w:szCs w:val="16"/>
                <w:lang w:eastAsia="en-GB"/>
              </w:rPr>
              <w:t xml:space="preserve"> are</w:t>
            </w:r>
            <w:r w:rsidRPr="00A45BBC">
              <w:rPr>
                <w:rFonts w:ascii="Arial" w:eastAsia="Times New Roman" w:hAnsi="Arial" w:cs="Arial"/>
                <w:color w:val="000000"/>
                <w:sz w:val="16"/>
                <w:szCs w:val="16"/>
                <w:lang w:eastAsia="en-GB"/>
              </w:rPr>
              <w:t xml:space="preserve"> more likely to come in contact with wind farms; species with largest dispersal may travel </w:t>
            </w:r>
            <w:r>
              <w:rPr>
                <w:rFonts w:ascii="Arial" w:eastAsia="Times New Roman" w:hAnsi="Arial" w:cs="Arial"/>
                <w:color w:val="000000"/>
                <w:sz w:val="16"/>
                <w:szCs w:val="16"/>
                <w:lang w:eastAsia="en-GB"/>
              </w:rPr>
              <w:t>above the height of turbines,</w:t>
            </w:r>
            <w:r w:rsidRPr="00A45BBC">
              <w:rPr>
                <w:rFonts w:ascii="Arial" w:eastAsia="Times New Roman" w:hAnsi="Arial" w:cs="Arial"/>
                <w:color w:val="000000"/>
                <w:sz w:val="16"/>
                <w:szCs w:val="16"/>
                <w:lang w:eastAsia="en-GB"/>
              </w:rPr>
              <w:t xml:space="preserve"> reducing collision rates</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 over dispersal categories 0-100+ km</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Hibernation</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Bat species that hibernate are dormant for a period of the year, thus reducing their overall exposure and eventual vulnerability to wind farms. </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proofErr w:type="spellStart"/>
            <w:r>
              <w:rPr>
                <w:rFonts w:ascii="Arial" w:eastAsia="Times New Roman" w:hAnsi="Arial" w:cs="Arial"/>
                <w:color w:val="000000"/>
                <w:sz w:val="16"/>
                <w:szCs w:val="16"/>
                <w:lang w:eastAsia="en-GB"/>
              </w:rPr>
              <w:t>Hiberanting</w:t>
            </w:r>
            <w:proofErr w:type="spellEnd"/>
            <w:r>
              <w:rPr>
                <w:rFonts w:ascii="Arial" w:eastAsia="Times New Roman" w:hAnsi="Arial" w:cs="Arial"/>
                <w:color w:val="000000"/>
                <w:sz w:val="16"/>
                <w:szCs w:val="16"/>
                <w:lang w:eastAsia="en-GB"/>
              </w:rPr>
              <w:t xml:space="preserve"> vs not hibernating</w:t>
            </w:r>
          </w:p>
        </w:tc>
      </w:tr>
      <w:tr w:rsidR="00F74502" w:rsidRPr="00A45BBC" w:rsidTr="004C243F">
        <w:trPr>
          <w:trHeight w:val="467"/>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proofErr w:type="spellStart"/>
            <w:r w:rsidRPr="00A45BBC">
              <w:rPr>
                <w:rFonts w:ascii="Arial" w:eastAsia="Times New Roman" w:hAnsi="Arial" w:cs="Arial"/>
                <w:color w:val="000000"/>
                <w:sz w:val="16"/>
                <w:szCs w:val="16"/>
                <w:lang w:eastAsia="en-GB"/>
              </w:rPr>
              <w:t>Kipp's</w:t>
            </w:r>
            <w:proofErr w:type="spellEnd"/>
            <w:r w:rsidRPr="00A45BBC">
              <w:rPr>
                <w:rFonts w:ascii="Arial" w:eastAsia="Times New Roman" w:hAnsi="Arial" w:cs="Arial"/>
                <w:color w:val="000000"/>
                <w:sz w:val="16"/>
                <w:szCs w:val="16"/>
                <w:lang w:eastAsia="en-GB"/>
              </w:rPr>
              <w:t xml:space="preserve"> distance</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Species with </w:t>
            </w:r>
            <w:r>
              <w:rPr>
                <w:rFonts w:ascii="Arial" w:eastAsia="Times New Roman" w:hAnsi="Arial" w:cs="Arial"/>
                <w:color w:val="000000"/>
                <w:sz w:val="16"/>
                <w:szCs w:val="16"/>
                <w:lang w:eastAsia="en-GB"/>
              </w:rPr>
              <w:t xml:space="preserve">high </w:t>
            </w:r>
            <w:proofErr w:type="spellStart"/>
            <w:r w:rsidRPr="00A45BBC">
              <w:rPr>
                <w:rFonts w:ascii="Arial" w:eastAsia="Times New Roman" w:hAnsi="Arial" w:cs="Arial"/>
                <w:color w:val="000000"/>
                <w:sz w:val="16"/>
                <w:szCs w:val="16"/>
                <w:lang w:eastAsia="en-GB"/>
              </w:rPr>
              <w:t>Kipp's</w:t>
            </w:r>
            <w:proofErr w:type="spellEnd"/>
            <w:r w:rsidRPr="00A45BBC">
              <w:rPr>
                <w:rFonts w:ascii="Arial" w:eastAsia="Times New Roman" w:hAnsi="Arial" w:cs="Arial"/>
                <w:color w:val="000000"/>
                <w:sz w:val="16"/>
                <w:szCs w:val="16"/>
                <w:lang w:eastAsia="en-GB"/>
              </w:rPr>
              <w:t xml:space="preserve"> distance</w:t>
            </w:r>
            <w:r>
              <w:rPr>
                <w:rFonts w:ascii="Arial" w:eastAsia="Times New Roman" w:hAnsi="Arial" w:cs="Arial"/>
                <w:color w:val="000000"/>
                <w:sz w:val="16"/>
                <w:szCs w:val="16"/>
                <w:lang w:eastAsia="en-GB"/>
              </w:rPr>
              <w:t xml:space="preserve"> (i.e. </w:t>
            </w:r>
            <w:r w:rsidRPr="00A45BBC">
              <w:rPr>
                <w:rFonts w:ascii="Arial" w:eastAsia="Times New Roman" w:hAnsi="Arial" w:cs="Arial"/>
                <w:color w:val="000000"/>
                <w:sz w:val="16"/>
                <w:szCs w:val="16"/>
                <w:lang w:eastAsia="en-GB"/>
              </w:rPr>
              <w:t>thinner</w:t>
            </w:r>
            <w:r>
              <w:rPr>
                <w:rFonts w:ascii="Arial" w:eastAsia="Times New Roman" w:hAnsi="Arial" w:cs="Arial"/>
                <w:color w:val="000000"/>
                <w:sz w:val="16"/>
                <w:szCs w:val="16"/>
                <w:lang w:eastAsia="en-GB"/>
              </w:rPr>
              <w:t>,</w:t>
            </w:r>
            <w:r w:rsidRPr="00A45BBC">
              <w:rPr>
                <w:rFonts w:ascii="Arial" w:eastAsia="Times New Roman" w:hAnsi="Arial" w:cs="Arial"/>
                <w:color w:val="000000"/>
                <w:sz w:val="16"/>
                <w:szCs w:val="16"/>
                <w:lang w:eastAsia="en-GB"/>
              </w:rPr>
              <w:t xml:space="preserve"> more pointed</w:t>
            </w:r>
            <w:r>
              <w:rPr>
                <w:rFonts w:ascii="Arial" w:eastAsia="Times New Roman" w:hAnsi="Arial" w:cs="Arial"/>
                <w:color w:val="000000"/>
                <w:sz w:val="16"/>
                <w:szCs w:val="16"/>
                <w:lang w:eastAsia="en-GB"/>
              </w:rPr>
              <w:t>,</w:t>
            </w:r>
            <w:r w:rsidRPr="00A45BBC">
              <w:rPr>
                <w:rFonts w:ascii="Arial" w:eastAsia="Times New Roman" w:hAnsi="Arial" w:cs="Arial"/>
                <w:color w:val="000000"/>
                <w:sz w:val="16"/>
                <w:szCs w:val="16"/>
                <w:lang w:eastAsia="en-GB"/>
              </w:rPr>
              <w:t xml:space="preserve"> wings</w:t>
            </w:r>
            <w:r>
              <w:rPr>
                <w:rFonts w:ascii="Arial" w:eastAsia="Times New Roman" w:hAnsi="Arial" w:cs="Arial"/>
                <w:color w:val="000000"/>
                <w:sz w:val="16"/>
                <w:szCs w:val="16"/>
                <w:lang w:eastAsia="en-GB"/>
              </w:rPr>
              <w:t>)</w:t>
            </w:r>
            <w:r w:rsidRPr="00A45BBC">
              <w:rPr>
                <w:rFonts w:ascii="Arial" w:eastAsia="Times New Roman" w:hAnsi="Arial" w:cs="Arial"/>
                <w:color w:val="000000"/>
                <w:sz w:val="16"/>
                <w:szCs w:val="16"/>
                <w:lang w:eastAsia="en-GB"/>
              </w:rPr>
              <w:t xml:space="preserve"> have </w:t>
            </w:r>
            <w:r>
              <w:rPr>
                <w:rFonts w:ascii="Arial" w:eastAsia="Times New Roman" w:hAnsi="Arial" w:cs="Arial"/>
                <w:color w:val="000000"/>
                <w:sz w:val="16"/>
                <w:szCs w:val="16"/>
                <w:lang w:eastAsia="en-GB"/>
              </w:rPr>
              <w:t xml:space="preserve">stronger flight ability and therefore increased likelihood of encountering wind farms. In addition, they may have </w:t>
            </w:r>
            <w:r w:rsidRPr="00A45BBC">
              <w:rPr>
                <w:rFonts w:ascii="Arial" w:eastAsia="Times New Roman" w:hAnsi="Arial" w:cs="Arial"/>
                <w:color w:val="000000"/>
                <w:sz w:val="16"/>
                <w:szCs w:val="16"/>
                <w:lang w:eastAsia="en-GB"/>
              </w:rPr>
              <w:t xml:space="preserve">reduced manoeuvrability and less </w:t>
            </w:r>
            <w:r>
              <w:rPr>
                <w:rFonts w:ascii="Arial" w:eastAsia="Times New Roman" w:hAnsi="Arial" w:cs="Arial"/>
                <w:color w:val="000000"/>
                <w:sz w:val="16"/>
                <w:szCs w:val="16"/>
                <w:lang w:eastAsia="en-GB"/>
              </w:rPr>
              <w:t>ability to avoid collisions through last-minute adjustments to flight path.</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33"/>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Body mass</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Larger species are more likely to collide due to reduced manoeuvrability</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Global population </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w:t>
            </w:r>
            <w:r w:rsidRPr="00A45BBC">
              <w:rPr>
                <w:rFonts w:ascii="Arial" w:eastAsia="Times New Roman" w:hAnsi="Arial" w:cs="Arial"/>
                <w:color w:val="000000"/>
                <w:sz w:val="16"/>
                <w:szCs w:val="16"/>
                <w:lang w:eastAsia="en-GB"/>
              </w:rPr>
              <w:t>pecies</w:t>
            </w:r>
            <w:r>
              <w:rPr>
                <w:rFonts w:ascii="Arial" w:eastAsia="Times New Roman" w:hAnsi="Arial" w:cs="Arial"/>
                <w:color w:val="000000"/>
                <w:sz w:val="16"/>
                <w:szCs w:val="16"/>
                <w:lang w:eastAsia="en-GB"/>
              </w:rPr>
              <w:t xml:space="preserve"> with larger</w:t>
            </w:r>
            <w:r w:rsidRPr="00A45BBC">
              <w:rPr>
                <w:rFonts w:ascii="Arial" w:eastAsia="Times New Roman" w:hAnsi="Arial" w:cs="Arial"/>
                <w:color w:val="000000"/>
                <w:sz w:val="16"/>
                <w:szCs w:val="16"/>
                <w:lang w:eastAsia="en-GB"/>
              </w:rPr>
              <w:t xml:space="preserve"> population</w:t>
            </w:r>
            <w:r>
              <w:rPr>
                <w:rFonts w:ascii="Arial" w:eastAsia="Times New Roman" w:hAnsi="Arial" w:cs="Arial"/>
                <w:color w:val="000000"/>
                <w:sz w:val="16"/>
                <w:szCs w:val="16"/>
                <w:lang w:eastAsia="en-GB"/>
              </w:rPr>
              <w:t>s</w:t>
            </w:r>
            <w:r w:rsidRPr="00A45BBC">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collide </w:t>
            </w:r>
            <w:r w:rsidRPr="00A45BBC">
              <w:rPr>
                <w:rFonts w:ascii="Arial" w:eastAsia="Times New Roman" w:hAnsi="Arial" w:cs="Arial"/>
                <w:color w:val="000000"/>
                <w:sz w:val="16"/>
                <w:szCs w:val="16"/>
                <w:lang w:eastAsia="en-GB"/>
              </w:rPr>
              <w:t>more frequently than scarcer ones</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Population group size</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Species that live in larger social groups more likely to </w:t>
            </w:r>
            <w:r>
              <w:rPr>
                <w:rFonts w:ascii="Arial" w:eastAsia="Times New Roman" w:hAnsi="Arial" w:cs="Arial"/>
                <w:color w:val="000000"/>
                <w:sz w:val="16"/>
                <w:szCs w:val="16"/>
                <w:lang w:eastAsia="en-GB"/>
              </w:rPr>
              <w:t>collide with turbines.</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Life history traits</w:t>
            </w:r>
          </w:p>
        </w:tc>
        <w:tc>
          <w:tcPr>
            <w:tcW w:w="999" w:type="dxa"/>
            <w:tcBorders>
              <w:top w:val="nil"/>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Bird and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Bird and bat species </w:t>
            </w:r>
            <w:r>
              <w:rPr>
                <w:rFonts w:ascii="Arial" w:eastAsia="Times New Roman" w:hAnsi="Arial" w:cs="Arial"/>
                <w:color w:val="000000"/>
                <w:sz w:val="16"/>
                <w:szCs w:val="16"/>
                <w:lang w:eastAsia="en-GB"/>
              </w:rPr>
              <w:t>may be k- or r-selected</w:t>
            </w:r>
            <w:r w:rsidRPr="00A45BBC">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balancing </w:t>
            </w:r>
            <w:r w:rsidRPr="00A45BBC">
              <w:rPr>
                <w:rFonts w:ascii="Arial" w:eastAsia="Times New Roman" w:hAnsi="Arial" w:cs="Arial"/>
                <w:color w:val="000000"/>
                <w:sz w:val="16"/>
                <w:szCs w:val="16"/>
                <w:lang w:eastAsia="en-GB"/>
              </w:rPr>
              <w:t xml:space="preserve">individual fitness </w:t>
            </w:r>
            <w:r>
              <w:rPr>
                <w:rFonts w:ascii="Arial" w:eastAsia="Times New Roman" w:hAnsi="Arial" w:cs="Arial"/>
                <w:color w:val="000000"/>
                <w:sz w:val="16"/>
                <w:szCs w:val="16"/>
                <w:lang w:eastAsia="en-GB"/>
              </w:rPr>
              <w:t>vs</w:t>
            </w:r>
            <w:r w:rsidRPr="00A45BBC">
              <w:rPr>
                <w:rFonts w:ascii="Arial" w:eastAsia="Times New Roman" w:hAnsi="Arial" w:cs="Arial"/>
                <w:color w:val="000000"/>
                <w:sz w:val="16"/>
                <w:szCs w:val="16"/>
                <w:lang w:eastAsia="en-GB"/>
              </w:rPr>
              <w:t xml:space="preserve"> current and future reproduction. Collision rates may </w:t>
            </w:r>
            <w:r>
              <w:rPr>
                <w:rFonts w:ascii="Arial" w:eastAsia="Times New Roman" w:hAnsi="Arial" w:cs="Arial"/>
                <w:color w:val="000000"/>
                <w:sz w:val="16"/>
                <w:szCs w:val="16"/>
                <w:lang w:eastAsia="en-GB"/>
              </w:rPr>
              <w:t xml:space="preserve">be </w:t>
            </w:r>
            <w:r w:rsidRPr="00A45BBC">
              <w:rPr>
                <w:rFonts w:ascii="Arial" w:eastAsia="Times New Roman" w:hAnsi="Arial" w:cs="Arial"/>
                <w:color w:val="000000"/>
                <w:sz w:val="16"/>
                <w:szCs w:val="16"/>
                <w:lang w:eastAsia="en-GB"/>
              </w:rPr>
              <w:t>higher for breeding individuals than non-breeders as foraging activity is higher for breeders</w:t>
            </w:r>
            <w:r>
              <w:rPr>
                <w:rFonts w:ascii="Arial" w:eastAsia="Times New Roman" w:hAnsi="Arial" w:cs="Arial"/>
                <w:color w:val="000000"/>
                <w:sz w:val="16"/>
                <w:szCs w:val="16"/>
                <w:lang w:eastAsia="en-GB"/>
              </w:rPr>
              <w:t xml:space="preserve"> to meet energetic demands of both offspring and parent (*central to traits below).</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General information* </w:t>
            </w:r>
          </w:p>
        </w:tc>
      </w:tr>
      <w:tr w:rsidR="00F74502" w:rsidRPr="00A45BBC" w:rsidTr="004C243F">
        <w:trPr>
          <w:trHeight w:val="206"/>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Generation length </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proofErr w:type="gramStart"/>
            <w:r w:rsidRPr="001771F0">
              <w:rPr>
                <w:rFonts w:ascii="Arial" w:eastAsia="Times New Roman" w:hAnsi="Arial" w:cs="Arial"/>
                <w:i/>
                <w:color w:val="000000"/>
                <w:sz w:val="16"/>
                <w:szCs w:val="16"/>
                <w:lang w:eastAsia="en-GB"/>
              </w:rPr>
              <w:t>k</w:t>
            </w:r>
            <w:r>
              <w:rPr>
                <w:rFonts w:ascii="Arial" w:eastAsia="Times New Roman" w:hAnsi="Arial" w:cs="Arial"/>
                <w:color w:val="000000"/>
                <w:sz w:val="16"/>
                <w:szCs w:val="16"/>
                <w:lang w:eastAsia="en-GB"/>
              </w:rPr>
              <w:t>-selected</w:t>
            </w:r>
            <w:proofErr w:type="gramEnd"/>
            <w:r>
              <w:rPr>
                <w:rFonts w:ascii="Arial" w:eastAsia="Times New Roman" w:hAnsi="Arial" w:cs="Arial"/>
                <w:color w:val="000000"/>
                <w:sz w:val="16"/>
                <w:szCs w:val="16"/>
                <w:lang w:eastAsia="en-GB"/>
              </w:rPr>
              <w:t xml:space="preserve"> species with longer generation length place greater emphasis on adult condition rather than offspring thus reducing</w:t>
            </w:r>
            <w:r w:rsidRPr="00A45BBC">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foraging time amounts and </w:t>
            </w:r>
            <w:r w:rsidRPr="00A45BBC">
              <w:rPr>
                <w:rFonts w:ascii="Arial" w:eastAsia="Times New Roman" w:hAnsi="Arial" w:cs="Arial"/>
                <w:color w:val="000000"/>
                <w:sz w:val="16"/>
                <w:szCs w:val="16"/>
                <w:lang w:eastAsia="en-GB"/>
              </w:rPr>
              <w:t xml:space="preserve">risk </w:t>
            </w:r>
            <w:r>
              <w:rPr>
                <w:rFonts w:ascii="Arial" w:eastAsia="Times New Roman" w:hAnsi="Arial" w:cs="Arial"/>
                <w:color w:val="000000"/>
                <w:sz w:val="16"/>
                <w:szCs w:val="16"/>
                <w:lang w:eastAsia="en-GB"/>
              </w:rPr>
              <w:t>of</w:t>
            </w:r>
            <w:r w:rsidRPr="00A45BBC">
              <w:rPr>
                <w:rFonts w:ascii="Arial" w:eastAsia="Times New Roman" w:hAnsi="Arial" w:cs="Arial"/>
                <w:color w:val="000000"/>
                <w:sz w:val="16"/>
                <w:szCs w:val="16"/>
                <w:lang w:eastAsia="en-GB"/>
              </w:rPr>
              <w:t xml:space="preserve"> collision</w:t>
            </w:r>
            <w:r>
              <w:rPr>
                <w:rFonts w:ascii="Arial" w:eastAsia="Times New Roman" w:hAnsi="Arial" w:cs="Arial"/>
                <w:color w:val="000000"/>
                <w:sz w:val="16"/>
                <w:szCs w:val="16"/>
                <w:lang w:eastAsia="en-GB"/>
              </w:rPr>
              <w:t>. Conversely however, k-selected species have more reproductive events per life span resulting in potentially equivalent exposure per reproductive lifespan than species with shorter generation lengths*.</w:t>
            </w:r>
            <w:r w:rsidRPr="00A45BBC">
              <w:rPr>
                <w:rFonts w:ascii="Arial" w:eastAsia="Times New Roman" w:hAnsi="Arial" w:cs="Arial"/>
                <w:color w:val="000000"/>
                <w:sz w:val="16"/>
                <w:szCs w:val="16"/>
                <w:lang w:eastAsia="en-GB"/>
              </w:rPr>
              <w:t xml:space="preserve"> </w:t>
            </w:r>
          </w:p>
        </w:tc>
        <w:tc>
          <w:tcPr>
            <w:tcW w:w="1767" w:type="dxa"/>
            <w:tcBorders>
              <w:top w:val="single" w:sz="4" w:space="0" w:color="auto"/>
              <w:left w:val="single" w:sz="4" w:space="0" w:color="auto"/>
              <w:bottom w:val="single" w:sz="4" w:space="0" w:color="auto"/>
              <w:right w:val="single" w:sz="4" w:space="0" w:color="auto"/>
            </w:tcBorders>
            <w:vAlign w:val="bottom"/>
          </w:tcPr>
          <w:p w:rsidR="00F74502" w:rsidRPr="001771F0" w:rsidRDefault="00F74502" w:rsidP="004C243F">
            <w:pPr>
              <w:spacing w:after="0" w:line="240" w:lineRule="auto"/>
              <w:rPr>
                <w:rFonts w:ascii="Arial" w:eastAsia="Times New Roman" w:hAnsi="Arial" w:cs="Arial"/>
                <w:i/>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Clutch size</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w:t>
            </w:r>
          </w:p>
        </w:tc>
        <w:tc>
          <w:tcPr>
            <w:tcW w:w="602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highlight w:val="yellow"/>
                <w:lang w:eastAsia="en-GB"/>
              </w:rPr>
            </w:pPr>
            <w:r w:rsidRPr="003442E0">
              <w:rPr>
                <w:rFonts w:ascii="Arial" w:eastAsia="Times New Roman" w:hAnsi="Arial" w:cs="Arial"/>
                <w:i/>
                <w:color w:val="000000"/>
                <w:sz w:val="16"/>
                <w:szCs w:val="16"/>
                <w:lang w:eastAsia="en-GB"/>
              </w:rPr>
              <w:t>r</w:t>
            </w:r>
            <w:r>
              <w:rPr>
                <w:rFonts w:ascii="Arial" w:eastAsia="Times New Roman" w:hAnsi="Arial" w:cs="Arial"/>
                <w:color w:val="000000"/>
                <w:sz w:val="16"/>
                <w:szCs w:val="16"/>
                <w:lang w:eastAsia="en-GB"/>
              </w:rPr>
              <w:t>-selected b</w:t>
            </w:r>
            <w:r w:rsidRPr="00A45BBC">
              <w:rPr>
                <w:rFonts w:ascii="Arial" w:eastAsia="Times New Roman" w:hAnsi="Arial" w:cs="Arial"/>
                <w:color w:val="000000"/>
                <w:sz w:val="16"/>
                <w:szCs w:val="16"/>
                <w:lang w:eastAsia="en-GB"/>
              </w:rPr>
              <w:t>ird</w:t>
            </w:r>
            <w:r>
              <w:rPr>
                <w:rFonts w:ascii="Arial" w:eastAsia="Times New Roman" w:hAnsi="Arial" w:cs="Arial"/>
                <w:color w:val="000000"/>
                <w:sz w:val="16"/>
                <w:szCs w:val="16"/>
                <w:lang w:eastAsia="en-GB"/>
              </w:rPr>
              <w:t xml:space="preserve"> species</w:t>
            </w:r>
            <w:r w:rsidRPr="00A45BBC">
              <w:rPr>
                <w:rFonts w:ascii="Arial" w:eastAsia="Times New Roman" w:hAnsi="Arial" w:cs="Arial"/>
                <w:color w:val="000000"/>
                <w:sz w:val="16"/>
                <w:szCs w:val="16"/>
                <w:lang w:eastAsia="en-GB"/>
              </w:rPr>
              <w:t xml:space="preserve"> with larger clutch size (and brood size) investing more in current reproduction </w:t>
            </w:r>
            <w:r>
              <w:rPr>
                <w:rFonts w:ascii="Arial" w:eastAsia="Times New Roman" w:hAnsi="Arial" w:cs="Arial"/>
                <w:color w:val="000000"/>
                <w:sz w:val="16"/>
                <w:szCs w:val="16"/>
                <w:lang w:eastAsia="en-GB"/>
              </w:rPr>
              <w:t xml:space="preserve">may </w:t>
            </w:r>
            <w:r w:rsidRPr="00A45BBC">
              <w:rPr>
                <w:rFonts w:ascii="Arial" w:eastAsia="Times New Roman" w:hAnsi="Arial" w:cs="Arial"/>
                <w:color w:val="000000"/>
                <w:sz w:val="16"/>
                <w:szCs w:val="16"/>
                <w:lang w:eastAsia="en-GB"/>
              </w:rPr>
              <w:t>have greater per capita exposure</w:t>
            </w:r>
            <w:r>
              <w:rPr>
                <w:rFonts w:ascii="Arial" w:eastAsia="Times New Roman" w:hAnsi="Arial" w:cs="Arial"/>
                <w:color w:val="000000"/>
                <w:sz w:val="16"/>
                <w:szCs w:val="16"/>
                <w:lang w:eastAsia="en-GB"/>
              </w:rPr>
              <w:t xml:space="preserve"> per unit time</w:t>
            </w:r>
            <w:r w:rsidRPr="00A45BBC">
              <w:rPr>
                <w:rFonts w:ascii="Arial" w:eastAsia="Times New Roman" w:hAnsi="Arial" w:cs="Arial"/>
                <w:color w:val="000000"/>
                <w:sz w:val="16"/>
                <w:szCs w:val="16"/>
                <w:lang w:eastAsia="en-GB"/>
              </w:rPr>
              <w:t xml:space="preserve"> to collision </w:t>
            </w:r>
            <w:r>
              <w:rPr>
                <w:rFonts w:ascii="Arial" w:eastAsia="Times New Roman" w:hAnsi="Arial" w:cs="Arial"/>
                <w:color w:val="000000"/>
                <w:sz w:val="16"/>
                <w:szCs w:val="16"/>
                <w:lang w:eastAsia="en-GB"/>
              </w:rPr>
              <w:t>than</w:t>
            </w:r>
            <w:r w:rsidRPr="00A45BBC">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species with smaller clutch sizes*.</w:t>
            </w:r>
          </w:p>
        </w:tc>
        <w:tc>
          <w:tcPr>
            <w:tcW w:w="1767" w:type="dxa"/>
            <w:tcBorders>
              <w:top w:val="single" w:sz="4" w:space="0" w:color="auto"/>
              <w:left w:val="single" w:sz="4" w:space="0" w:color="auto"/>
              <w:bottom w:val="single" w:sz="4" w:space="0" w:color="auto"/>
              <w:right w:val="single" w:sz="4" w:space="0" w:color="auto"/>
            </w:tcBorders>
            <w:vAlign w:val="bottom"/>
          </w:tcPr>
          <w:p w:rsidR="00F74502" w:rsidRPr="003442E0" w:rsidRDefault="00F74502" w:rsidP="004C243F">
            <w:pPr>
              <w:spacing w:after="0" w:line="240" w:lineRule="auto"/>
              <w:rPr>
                <w:rFonts w:ascii="Arial" w:eastAsia="Times New Roman" w:hAnsi="Arial" w:cs="Arial"/>
                <w:i/>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Gestation length</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Bat</w:t>
            </w:r>
          </w:p>
        </w:tc>
        <w:tc>
          <w:tcPr>
            <w:tcW w:w="602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1771F0">
              <w:rPr>
                <w:rFonts w:ascii="Arial" w:eastAsia="Times New Roman" w:hAnsi="Arial" w:cs="Arial"/>
                <w:i/>
                <w:color w:val="000000"/>
                <w:sz w:val="16"/>
                <w:szCs w:val="16"/>
                <w:lang w:eastAsia="en-GB"/>
              </w:rPr>
              <w:t>k</w:t>
            </w:r>
            <w:r w:rsidRPr="001771F0">
              <w:rPr>
                <w:rFonts w:ascii="Arial" w:eastAsia="Times New Roman" w:hAnsi="Arial" w:cs="Arial"/>
                <w:color w:val="000000"/>
                <w:sz w:val="16"/>
                <w:szCs w:val="16"/>
                <w:lang w:eastAsia="en-GB"/>
              </w:rPr>
              <w:t>-selected species</w:t>
            </w:r>
            <w:r w:rsidRPr="00A45BBC">
              <w:rPr>
                <w:rFonts w:ascii="Arial" w:eastAsia="Times New Roman" w:hAnsi="Arial" w:cs="Arial"/>
                <w:color w:val="000000"/>
                <w:sz w:val="16"/>
                <w:szCs w:val="16"/>
                <w:lang w:eastAsia="en-GB"/>
              </w:rPr>
              <w:t xml:space="preserve"> with</w:t>
            </w:r>
            <w:r>
              <w:rPr>
                <w:rFonts w:ascii="Arial" w:eastAsia="Times New Roman" w:hAnsi="Arial" w:cs="Arial"/>
                <w:color w:val="000000"/>
                <w:sz w:val="16"/>
                <w:szCs w:val="16"/>
                <w:lang w:eastAsia="en-GB"/>
              </w:rPr>
              <w:t xml:space="preserve"> a</w:t>
            </w:r>
            <w:r w:rsidRPr="00A45BBC">
              <w:rPr>
                <w:rFonts w:ascii="Arial" w:eastAsia="Times New Roman" w:hAnsi="Arial" w:cs="Arial"/>
                <w:color w:val="000000"/>
                <w:sz w:val="16"/>
                <w:szCs w:val="16"/>
                <w:lang w:eastAsia="en-GB"/>
              </w:rPr>
              <w:t xml:space="preserve"> longer gestation length </w:t>
            </w:r>
            <w:r>
              <w:rPr>
                <w:rFonts w:ascii="Arial" w:eastAsia="Times New Roman" w:hAnsi="Arial" w:cs="Arial"/>
                <w:color w:val="000000"/>
                <w:sz w:val="16"/>
                <w:szCs w:val="16"/>
                <w:lang w:eastAsia="en-GB"/>
              </w:rPr>
              <w:t>may be actively gathering more resources over a longer time period than species with reduced gestation lengths, and therefore may be at higher risk of collision*.</w:t>
            </w:r>
          </w:p>
        </w:tc>
        <w:tc>
          <w:tcPr>
            <w:tcW w:w="1767" w:type="dxa"/>
            <w:tcBorders>
              <w:top w:val="single" w:sz="4" w:space="0" w:color="auto"/>
              <w:left w:val="single" w:sz="4" w:space="0" w:color="auto"/>
              <w:bottom w:val="single" w:sz="4" w:space="0" w:color="auto"/>
              <w:right w:val="single" w:sz="4" w:space="0" w:color="auto"/>
            </w:tcBorders>
            <w:vAlign w:val="bottom"/>
          </w:tcPr>
          <w:p w:rsidR="00F74502" w:rsidRPr="001771F0" w:rsidRDefault="00F74502" w:rsidP="004C243F">
            <w:pPr>
              <w:spacing w:after="0" w:line="240" w:lineRule="auto"/>
              <w:rPr>
                <w:rFonts w:ascii="Arial" w:eastAsia="Times New Roman" w:hAnsi="Arial" w:cs="Arial"/>
                <w:i/>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Age at sexual maturity</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Bat</w:t>
            </w:r>
          </w:p>
        </w:tc>
        <w:tc>
          <w:tcPr>
            <w:tcW w:w="602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proofErr w:type="gramStart"/>
            <w:r w:rsidRPr="001771F0">
              <w:rPr>
                <w:rFonts w:ascii="Arial" w:eastAsia="Times New Roman" w:hAnsi="Arial" w:cs="Arial"/>
                <w:i/>
                <w:color w:val="000000"/>
                <w:sz w:val="16"/>
                <w:szCs w:val="16"/>
                <w:lang w:eastAsia="en-GB"/>
              </w:rPr>
              <w:t>k</w:t>
            </w:r>
            <w:r>
              <w:rPr>
                <w:rFonts w:ascii="Arial" w:eastAsia="Times New Roman" w:hAnsi="Arial" w:cs="Arial"/>
                <w:color w:val="000000"/>
                <w:sz w:val="16"/>
                <w:szCs w:val="16"/>
                <w:lang w:eastAsia="en-GB"/>
              </w:rPr>
              <w:t>-selected</w:t>
            </w:r>
            <w:proofErr w:type="gramEnd"/>
            <w:r>
              <w:rPr>
                <w:rFonts w:ascii="Arial" w:eastAsia="Times New Roman" w:hAnsi="Arial" w:cs="Arial"/>
                <w:color w:val="000000"/>
                <w:sz w:val="16"/>
                <w:szCs w:val="16"/>
                <w:lang w:eastAsia="en-GB"/>
              </w:rPr>
              <w:t xml:space="preserve"> s</w:t>
            </w:r>
            <w:r w:rsidRPr="00A45BBC">
              <w:rPr>
                <w:rFonts w:ascii="Arial" w:eastAsia="Times New Roman" w:hAnsi="Arial" w:cs="Arial"/>
                <w:color w:val="000000"/>
                <w:sz w:val="16"/>
                <w:szCs w:val="16"/>
                <w:lang w:eastAsia="en-GB"/>
              </w:rPr>
              <w:t xml:space="preserve">pecies maturing at an older age have longer before </w:t>
            </w:r>
            <w:r>
              <w:rPr>
                <w:rFonts w:ascii="Arial" w:eastAsia="Times New Roman" w:hAnsi="Arial" w:cs="Arial"/>
                <w:color w:val="000000"/>
                <w:sz w:val="16"/>
                <w:szCs w:val="16"/>
                <w:lang w:eastAsia="en-GB"/>
              </w:rPr>
              <w:t>breeding</w:t>
            </w:r>
            <w:r w:rsidRPr="00A45BBC">
              <w:rPr>
                <w:rFonts w:ascii="Arial" w:eastAsia="Times New Roman" w:hAnsi="Arial" w:cs="Arial"/>
                <w:color w:val="000000"/>
                <w:sz w:val="16"/>
                <w:szCs w:val="16"/>
                <w:lang w:eastAsia="en-GB"/>
              </w:rPr>
              <w:t xml:space="preserve"> constraints </w:t>
            </w:r>
            <w:r>
              <w:rPr>
                <w:rFonts w:ascii="Arial" w:eastAsia="Times New Roman" w:hAnsi="Arial" w:cs="Arial"/>
                <w:color w:val="000000"/>
                <w:sz w:val="16"/>
                <w:szCs w:val="16"/>
                <w:lang w:eastAsia="en-GB"/>
              </w:rPr>
              <w:t>occur thus reducing collision*.</w:t>
            </w:r>
          </w:p>
        </w:tc>
        <w:tc>
          <w:tcPr>
            <w:tcW w:w="1767" w:type="dxa"/>
            <w:tcBorders>
              <w:top w:val="single" w:sz="4" w:space="0" w:color="auto"/>
              <w:left w:val="single" w:sz="4" w:space="0" w:color="auto"/>
              <w:bottom w:val="single" w:sz="4" w:space="0" w:color="auto"/>
              <w:right w:val="single" w:sz="4" w:space="0" w:color="auto"/>
            </w:tcBorders>
            <w:vAlign w:val="bottom"/>
          </w:tcPr>
          <w:p w:rsidR="00F74502" w:rsidRPr="001771F0" w:rsidRDefault="00F74502" w:rsidP="004C243F">
            <w:pPr>
              <w:spacing w:after="0" w:line="240" w:lineRule="auto"/>
              <w:rPr>
                <w:rFonts w:ascii="Arial" w:eastAsia="Times New Roman" w:hAnsi="Arial" w:cs="Arial"/>
                <w:i/>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5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Number of litters per year</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Bat</w:t>
            </w:r>
          </w:p>
        </w:tc>
        <w:tc>
          <w:tcPr>
            <w:tcW w:w="6022"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1771F0">
              <w:rPr>
                <w:rFonts w:ascii="Arial" w:eastAsia="Times New Roman" w:hAnsi="Arial" w:cs="Arial"/>
                <w:i/>
                <w:color w:val="000000"/>
                <w:sz w:val="16"/>
                <w:szCs w:val="16"/>
                <w:lang w:eastAsia="en-GB"/>
              </w:rPr>
              <w:t>r</w:t>
            </w:r>
            <w:r>
              <w:rPr>
                <w:rFonts w:ascii="Arial" w:eastAsia="Times New Roman" w:hAnsi="Arial" w:cs="Arial"/>
                <w:color w:val="000000"/>
                <w:sz w:val="16"/>
                <w:szCs w:val="16"/>
                <w:lang w:eastAsia="en-GB"/>
              </w:rPr>
              <w:t>-selected s</w:t>
            </w:r>
            <w:r w:rsidRPr="00A45BBC">
              <w:rPr>
                <w:rFonts w:ascii="Arial" w:eastAsia="Times New Roman" w:hAnsi="Arial" w:cs="Arial"/>
                <w:color w:val="000000"/>
                <w:sz w:val="16"/>
                <w:szCs w:val="16"/>
                <w:lang w:eastAsia="en-GB"/>
              </w:rPr>
              <w:t xml:space="preserve">pecies that are more productive within a given breeding year will forage for </w:t>
            </w:r>
            <w:r>
              <w:rPr>
                <w:rFonts w:ascii="Arial" w:eastAsia="Times New Roman" w:hAnsi="Arial" w:cs="Arial"/>
                <w:color w:val="000000"/>
                <w:sz w:val="16"/>
                <w:szCs w:val="16"/>
                <w:lang w:eastAsia="en-GB"/>
              </w:rPr>
              <w:t xml:space="preserve">their </w:t>
            </w:r>
            <w:r w:rsidRPr="00A45BBC">
              <w:rPr>
                <w:rFonts w:ascii="Arial" w:eastAsia="Times New Roman" w:hAnsi="Arial" w:cs="Arial"/>
                <w:color w:val="000000"/>
                <w:sz w:val="16"/>
                <w:szCs w:val="16"/>
                <w:lang w:eastAsia="en-GB"/>
              </w:rPr>
              <w:t>young for longer than those less productive</w:t>
            </w:r>
            <w:r>
              <w:rPr>
                <w:rFonts w:ascii="Arial" w:eastAsia="Times New Roman" w:hAnsi="Arial" w:cs="Arial"/>
                <w:color w:val="000000"/>
                <w:sz w:val="16"/>
                <w:szCs w:val="16"/>
                <w:lang w:eastAsia="en-GB"/>
              </w:rPr>
              <w:t xml:space="preserve"> species, and may therefore be at higher risk of collision*.</w:t>
            </w:r>
          </w:p>
        </w:tc>
        <w:tc>
          <w:tcPr>
            <w:tcW w:w="1767" w:type="dxa"/>
            <w:tcBorders>
              <w:top w:val="single" w:sz="4" w:space="0" w:color="auto"/>
              <w:left w:val="single" w:sz="4" w:space="0" w:color="auto"/>
              <w:bottom w:val="single" w:sz="4" w:space="0" w:color="auto"/>
              <w:right w:val="single" w:sz="4" w:space="0" w:color="auto"/>
            </w:tcBorders>
            <w:vAlign w:val="bottom"/>
          </w:tcPr>
          <w:p w:rsidR="00F74502" w:rsidRPr="001771F0" w:rsidRDefault="00F74502" w:rsidP="004C243F">
            <w:pPr>
              <w:spacing w:after="0" w:line="240" w:lineRule="auto"/>
              <w:rPr>
                <w:rFonts w:ascii="Arial" w:eastAsia="Times New Roman" w:hAnsi="Arial" w:cs="Arial"/>
                <w:i/>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395"/>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Number of wind farms</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More individual </w:t>
            </w:r>
            <w:r w:rsidRPr="00A45BBC">
              <w:rPr>
                <w:rFonts w:ascii="Arial" w:eastAsia="Times New Roman" w:hAnsi="Arial" w:cs="Arial"/>
                <w:color w:val="000000"/>
                <w:sz w:val="16"/>
                <w:szCs w:val="16"/>
                <w:lang w:eastAsia="en-GB"/>
              </w:rPr>
              <w:t xml:space="preserve">wind farms may </w:t>
            </w:r>
            <w:r>
              <w:rPr>
                <w:rFonts w:ascii="Arial" w:eastAsia="Times New Roman" w:hAnsi="Arial" w:cs="Arial"/>
                <w:color w:val="000000"/>
                <w:sz w:val="16"/>
                <w:szCs w:val="16"/>
                <w:lang w:eastAsia="en-GB"/>
              </w:rPr>
              <w:t>influence the overall collision metric for species by providing more information per study, and thus was accounted for.</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24"/>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Turbine size</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Larger wind turbines</w:t>
            </w:r>
            <w:r>
              <w:rPr>
                <w:rFonts w:ascii="Arial" w:eastAsia="Times New Roman" w:hAnsi="Arial" w:cs="Arial"/>
                <w:color w:val="000000"/>
                <w:sz w:val="16"/>
                <w:szCs w:val="16"/>
                <w:lang w:eastAsia="en-GB"/>
              </w:rPr>
              <w:t xml:space="preserve"> may cause</w:t>
            </w:r>
            <w:r w:rsidRPr="00A45BBC">
              <w:rPr>
                <w:rFonts w:ascii="Arial" w:eastAsia="Times New Roman" w:hAnsi="Arial" w:cs="Arial"/>
                <w:color w:val="000000"/>
                <w:sz w:val="16"/>
                <w:szCs w:val="16"/>
                <w:lang w:eastAsia="en-GB"/>
              </w:rPr>
              <w:t xml:space="preserve"> increased collision rate due to greater hub height and collision sweep area</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34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Buffer Area</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 xml:space="preserve">Larger surveyed areas could find more victims, although </w:t>
            </w:r>
            <w:r>
              <w:rPr>
                <w:rFonts w:ascii="Arial" w:eastAsia="Times New Roman" w:hAnsi="Arial" w:cs="Arial"/>
                <w:color w:val="000000"/>
                <w:sz w:val="16"/>
                <w:szCs w:val="16"/>
                <w:lang w:eastAsia="en-GB"/>
              </w:rPr>
              <w:t xml:space="preserve">most </w:t>
            </w:r>
            <w:r w:rsidRPr="00A45BBC">
              <w:rPr>
                <w:rFonts w:ascii="Arial" w:eastAsia="Times New Roman" w:hAnsi="Arial" w:cs="Arial"/>
                <w:color w:val="000000"/>
                <w:sz w:val="16"/>
                <w:szCs w:val="16"/>
                <w:lang w:eastAsia="en-GB"/>
              </w:rPr>
              <w:t>studies tailored their survey plot areas to try and encompass all likely victims</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431"/>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Peer review</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Peer</w:t>
            </w:r>
            <w:r>
              <w:rPr>
                <w:rFonts w:ascii="Arial" w:eastAsia="Times New Roman" w:hAnsi="Arial" w:cs="Arial"/>
                <w:color w:val="000000"/>
                <w:sz w:val="16"/>
                <w:szCs w:val="16"/>
                <w:lang w:eastAsia="en-GB"/>
              </w:rPr>
              <w:t>-</w:t>
            </w:r>
            <w:r w:rsidRPr="00A45BBC">
              <w:rPr>
                <w:rFonts w:ascii="Arial" w:eastAsia="Times New Roman" w:hAnsi="Arial" w:cs="Arial"/>
                <w:color w:val="000000"/>
                <w:sz w:val="16"/>
                <w:szCs w:val="16"/>
                <w:lang w:eastAsia="en-GB"/>
              </w:rPr>
              <w:t xml:space="preserve">reviewed studies subject to strict scrutiny, </w:t>
            </w:r>
            <w:r>
              <w:rPr>
                <w:rFonts w:ascii="Arial" w:eastAsia="Times New Roman" w:hAnsi="Arial" w:cs="Arial"/>
                <w:color w:val="000000"/>
                <w:sz w:val="16"/>
                <w:szCs w:val="16"/>
                <w:lang w:eastAsia="en-GB"/>
              </w:rPr>
              <w:t xml:space="preserve">are </w:t>
            </w:r>
            <w:r w:rsidRPr="00A45BBC">
              <w:rPr>
                <w:rFonts w:ascii="Arial" w:eastAsia="Times New Roman" w:hAnsi="Arial" w:cs="Arial"/>
                <w:color w:val="000000"/>
                <w:sz w:val="16"/>
                <w:szCs w:val="16"/>
                <w:lang w:eastAsia="en-GB"/>
              </w:rPr>
              <w:t>more likely correct for carcass detection resulting in higher collision rates</w:t>
            </w:r>
            <w:r>
              <w:rPr>
                <w:rFonts w:ascii="Arial" w:eastAsia="Times New Roman" w:hAnsi="Arial" w:cs="Arial"/>
                <w:color w:val="000000"/>
                <w:sz w:val="16"/>
                <w:szCs w:val="16"/>
                <w:lang w:eastAsia="en-GB"/>
              </w:rPr>
              <w:t xml:space="preserve"> (see quality below)</w:t>
            </w:r>
            <w:r w:rsidRPr="00A45BBC">
              <w:rPr>
                <w:rFonts w:ascii="Arial" w:eastAsia="Times New Roman" w:hAnsi="Arial" w:cs="Arial"/>
                <w:color w:val="000000"/>
                <w:sz w:val="16"/>
                <w:szCs w:val="16"/>
                <w:lang w:eastAsia="en-GB"/>
              </w:rPr>
              <w:t>; however, a high proportion of grey literature also included such corrections</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Peer/non-peer</w:t>
            </w:r>
          </w:p>
        </w:tc>
      </w:tr>
      <w:tr w:rsidR="00F74502" w:rsidRPr="00A45BBC" w:rsidTr="004C243F">
        <w:trPr>
          <w:trHeight w:val="269"/>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Quality</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Higher quality studies correct for most sources of bias, higher estimates of collision rates predicted</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Very low, low, medium, high</w:t>
            </w:r>
          </w:p>
        </w:tc>
      </w:tr>
      <w:tr w:rsidR="00F74502" w:rsidRPr="00A45BBC" w:rsidTr="004C243F">
        <w:trPr>
          <w:trHeight w:val="260"/>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No. years</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Greater duration of study could influence collision estimates of species</w:t>
            </w:r>
            <w:r>
              <w:rPr>
                <w:rFonts w:ascii="Arial" w:eastAsia="Times New Roman" w:hAnsi="Arial" w:cs="Arial"/>
                <w:color w:val="000000"/>
                <w:sz w:val="16"/>
                <w:szCs w:val="16"/>
                <w:lang w:eastAsia="en-GB"/>
              </w:rPr>
              <w:t>, and was therefore accounted for.</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r w:rsidR="00F74502" w:rsidRPr="00A45BBC" w:rsidTr="004C243F">
        <w:trPr>
          <w:trHeight w:val="260"/>
        </w:trPr>
        <w:tc>
          <w:tcPr>
            <w:tcW w:w="1574"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lastRenderedPageBreak/>
              <w:t>Days/year</w:t>
            </w:r>
          </w:p>
        </w:tc>
        <w:tc>
          <w:tcPr>
            <w:tcW w:w="999" w:type="dxa"/>
            <w:tcBorders>
              <w:top w:val="single" w:sz="4" w:space="0" w:color="auto"/>
              <w:left w:val="nil"/>
              <w:bottom w:val="single" w:sz="4" w:space="0" w:color="auto"/>
              <w:right w:val="single" w:sz="4" w:space="0" w:color="auto"/>
            </w:tcBorders>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Bird &amp; Bat</w:t>
            </w:r>
          </w:p>
        </w:tc>
        <w:tc>
          <w:tcPr>
            <w:tcW w:w="6022" w:type="dxa"/>
            <w:tcBorders>
              <w:top w:val="nil"/>
              <w:left w:val="single" w:sz="4" w:space="0" w:color="auto"/>
              <w:bottom w:val="single" w:sz="4" w:space="0" w:color="auto"/>
              <w:right w:val="single" w:sz="4" w:space="0" w:color="auto"/>
            </w:tcBorders>
            <w:shd w:val="clear" w:color="auto" w:fill="auto"/>
            <w:tcMar>
              <w:left w:w="14" w:type="dxa"/>
              <w:right w:w="14" w:type="dxa"/>
            </w:tcMar>
            <w:vAlign w:val="bottom"/>
            <w:hideMark/>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Longer within-year monitoring</w:t>
            </w:r>
            <w:r>
              <w:rPr>
                <w:rFonts w:ascii="Arial" w:eastAsia="Times New Roman" w:hAnsi="Arial" w:cs="Arial"/>
                <w:color w:val="000000"/>
                <w:sz w:val="16"/>
                <w:szCs w:val="16"/>
                <w:lang w:eastAsia="en-GB"/>
              </w:rPr>
              <w:t xml:space="preserve"> might lead to higher estimated</w:t>
            </w:r>
            <w:r w:rsidRPr="00A45BBC">
              <w:rPr>
                <w:rFonts w:ascii="Arial" w:eastAsia="Times New Roman" w:hAnsi="Arial" w:cs="Arial"/>
                <w:color w:val="000000"/>
                <w:sz w:val="16"/>
                <w:szCs w:val="16"/>
                <w:lang w:eastAsia="en-GB"/>
              </w:rPr>
              <w:t xml:space="preserve"> collision rates</w:t>
            </w:r>
            <w:r>
              <w:rPr>
                <w:rFonts w:ascii="Arial" w:eastAsia="Times New Roman" w:hAnsi="Arial" w:cs="Arial"/>
                <w:color w:val="000000"/>
                <w:sz w:val="16"/>
                <w:szCs w:val="16"/>
                <w:lang w:eastAsia="en-GB"/>
              </w:rPr>
              <w:t>,</w:t>
            </w:r>
            <w:r w:rsidRPr="00A45BBC">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but </w:t>
            </w:r>
            <w:r w:rsidRPr="00A45BBC">
              <w:rPr>
                <w:rFonts w:ascii="Arial" w:eastAsia="Times New Roman" w:hAnsi="Arial" w:cs="Arial"/>
                <w:color w:val="000000"/>
                <w:sz w:val="16"/>
                <w:szCs w:val="16"/>
                <w:lang w:eastAsia="en-GB"/>
              </w:rPr>
              <w:t xml:space="preserve">only if many </w:t>
            </w:r>
            <w:r>
              <w:rPr>
                <w:rFonts w:ascii="Arial" w:eastAsia="Times New Roman" w:hAnsi="Arial" w:cs="Arial"/>
                <w:color w:val="000000"/>
                <w:sz w:val="16"/>
                <w:szCs w:val="16"/>
                <w:lang w:eastAsia="en-GB"/>
              </w:rPr>
              <w:t xml:space="preserve">collision </w:t>
            </w:r>
            <w:r w:rsidRPr="00A45BBC">
              <w:rPr>
                <w:rFonts w:ascii="Arial" w:eastAsia="Times New Roman" w:hAnsi="Arial" w:cs="Arial"/>
                <w:color w:val="000000"/>
                <w:sz w:val="16"/>
                <w:szCs w:val="16"/>
                <w:lang w:eastAsia="en-GB"/>
              </w:rPr>
              <w:t xml:space="preserve">victims </w:t>
            </w:r>
            <w:r>
              <w:rPr>
                <w:rFonts w:ascii="Arial" w:eastAsia="Times New Roman" w:hAnsi="Arial" w:cs="Arial"/>
                <w:color w:val="000000"/>
                <w:sz w:val="16"/>
                <w:szCs w:val="16"/>
                <w:lang w:eastAsia="en-GB"/>
              </w:rPr>
              <w:t xml:space="preserve">were </w:t>
            </w:r>
            <w:r w:rsidRPr="00A45BBC">
              <w:rPr>
                <w:rFonts w:ascii="Arial" w:eastAsia="Times New Roman" w:hAnsi="Arial" w:cs="Arial"/>
                <w:color w:val="000000"/>
                <w:sz w:val="16"/>
                <w:szCs w:val="16"/>
                <w:lang w:eastAsia="en-GB"/>
              </w:rPr>
              <w:t xml:space="preserve">missed outside </w:t>
            </w:r>
            <w:r>
              <w:rPr>
                <w:rFonts w:ascii="Arial" w:eastAsia="Times New Roman" w:hAnsi="Arial" w:cs="Arial"/>
                <w:color w:val="000000"/>
                <w:sz w:val="16"/>
                <w:szCs w:val="16"/>
                <w:lang w:eastAsia="en-GB"/>
              </w:rPr>
              <w:t xml:space="preserve">the </w:t>
            </w:r>
            <w:r w:rsidRPr="00A45BBC">
              <w:rPr>
                <w:rFonts w:ascii="Arial" w:eastAsia="Times New Roman" w:hAnsi="Arial" w:cs="Arial"/>
                <w:color w:val="000000"/>
                <w:sz w:val="16"/>
                <w:szCs w:val="16"/>
                <w:lang w:eastAsia="en-GB"/>
              </w:rPr>
              <w:t>monitoring</w:t>
            </w:r>
            <w:r>
              <w:rPr>
                <w:rFonts w:ascii="Arial" w:eastAsia="Times New Roman" w:hAnsi="Arial" w:cs="Arial"/>
                <w:color w:val="000000"/>
                <w:sz w:val="16"/>
                <w:szCs w:val="16"/>
                <w:lang w:eastAsia="en-GB"/>
              </w:rPr>
              <w:t xml:space="preserve"> period</w:t>
            </w:r>
            <w:r w:rsidRPr="00A45BBC">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 xml:space="preserve">which is </w:t>
            </w:r>
            <w:r w:rsidRPr="00A45BBC">
              <w:rPr>
                <w:rFonts w:ascii="Arial" w:eastAsia="Times New Roman" w:hAnsi="Arial" w:cs="Arial"/>
                <w:color w:val="000000"/>
                <w:sz w:val="16"/>
                <w:szCs w:val="16"/>
                <w:lang w:eastAsia="en-GB"/>
              </w:rPr>
              <w:t xml:space="preserve">unlikely </w:t>
            </w:r>
            <w:r>
              <w:rPr>
                <w:rFonts w:ascii="Arial" w:eastAsia="Times New Roman" w:hAnsi="Arial" w:cs="Arial"/>
                <w:color w:val="000000"/>
                <w:sz w:val="16"/>
                <w:szCs w:val="16"/>
                <w:lang w:eastAsia="en-GB"/>
              </w:rPr>
              <w:t>since</w:t>
            </w:r>
            <w:r w:rsidRPr="00A45BBC">
              <w:rPr>
                <w:rFonts w:ascii="Arial" w:eastAsia="Times New Roman" w:hAnsi="Arial" w:cs="Arial"/>
                <w:color w:val="000000"/>
                <w:sz w:val="16"/>
                <w:szCs w:val="16"/>
                <w:lang w:eastAsia="en-GB"/>
              </w:rPr>
              <w:t xml:space="preserve"> efforts </w:t>
            </w:r>
            <w:r>
              <w:rPr>
                <w:rFonts w:ascii="Arial" w:eastAsia="Times New Roman" w:hAnsi="Arial" w:cs="Arial"/>
                <w:color w:val="000000"/>
                <w:sz w:val="16"/>
                <w:szCs w:val="16"/>
                <w:lang w:eastAsia="en-GB"/>
              </w:rPr>
              <w:t xml:space="preserve">were made </w:t>
            </w:r>
            <w:r w:rsidRPr="00A45BBC">
              <w:rPr>
                <w:rFonts w:ascii="Arial" w:eastAsia="Times New Roman" w:hAnsi="Arial" w:cs="Arial"/>
                <w:color w:val="000000"/>
                <w:sz w:val="16"/>
                <w:szCs w:val="16"/>
                <w:lang w:eastAsia="en-GB"/>
              </w:rPr>
              <w:t>to target key periods/life history phases</w:t>
            </w:r>
            <w:r>
              <w:rPr>
                <w:rFonts w:ascii="Arial" w:eastAsia="Times New Roman" w:hAnsi="Arial" w:cs="Arial"/>
                <w:color w:val="000000"/>
                <w:sz w:val="16"/>
                <w:szCs w:val="16"/>
                <w:lang w:eastAsia="en-GB"/>
              </w:rPr>
              <w:t>.</w:t>
            </w:r>
          </w:p>
        </w:tc>
        <w:tc>
          <w:tcPr>
            <w:tcW w:w="1767" w:type="dxa"/>
            <w:tcBorders>
              <w:top w:val="nil"/>
              <w:left w:val="single" w:sz="4" w:space="0" w:color="auto"/>
              <w:bottom w:val="single" w:sz="4" w:space="0" w:color="auto"/>
              <w:right w:val="single" w:sz="4" w:space="0" w:color="auto"/>
            </w:tcBorders>
            <w:vAlign w:val="bottom"/>
          </w:tcPr>
          <w:p w:rsidR="00F74502" w:rsidRPr="00A45BBC" w:rsidRDefault="00F74502" w:rsidP="004C243F">
            <w:pPr>
              <w:spacing w:after="0" w:line="240" w:lineRule="auto"/>
              <w:rPr>
                <w:rFonts w:ascii="Arial" w:eastAsia="Times New Roman" w:hAnsi="Arial" w:cs="Arial"/>
                <w:color w:val="000000"/>
                <w:sz w:val="16"/>
                <w:szCs w:val="16"/>
                <w:lang w:eastAsia="en-GB"/>
              </w:rPr>
            </w:pPr>
            <w:r w:rsidRPr="00A45BBC">
              <w:rPr>
                <w:rFonts w:ascii="Arial" w:eastAsia="Times New Roman" w:hAnsi="Arial" w:cs="Arial"/>
                <w:color w:val="000000"/>
                <w:sz w:val="16"/>
                <w:szCs w:val="16"/>
                <w:lang w:eastAsia="en-GB"/>
              </w:rPr>
              <w:t>Trend</w:t>
            </w:r>
          </w:p>
        </w:tc>
      </w:tr>
    </w:tbl>
    <w:p w:rsidR="00F74502" w:rsidRDefault="00F74502" w:rsidP="00F74502">
      <w:pPr>
        <w:spacing w:after="0" w:line="480" w:lineRule="auto"/>
        <w:rPr>
          <w:rFonts w:ascii="Times New Roman" w:hAnsi="Times New Roman" w:cs="Times New Roman"/>
          <w:b/>
          <w:noProof/>
          <w:sz w:val="24"/>
          <w:szCs w:val="24"/>
          <w:lang w:eastAsia="en-GB"/>
        </w:rPr>
      </w:pPr>
    </w:p>
    <w:p w:rsidR="00F74502" w:rsidRDefault="00F74502" w:rsidP="00F74502">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Supplemetary references</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983734">
        <w:rPr>
          <w:rFonts w:ascii="Times New Roman" w:hAnsi="Times New Roman" w:cs="Times New Roman"/>
          <w:sz w:val="24"/>
          <w:szCs w:val="24"/>
        </w:rPr>
        <w:t xml:space="preserve">Hull CL, Stark EM, </w:t>
      </w:r>
      <w:proofErr w:type="spellStart"/>
      <w:r w:rsidRPr="00983734">
        <w:rPr>
          <w:rFonts w:ascii="Times New Roman" w:hAnsi="Times New Roman" w:cs="Times New Roman"/>
          <w:sz w:val="24"/>
          <w:szCs w:val="24"/>
        </w:rPr>
        <w:t>Peruzzo</w:t>
      </w:r>
      <w:proofErr w:type="spellEnd"/>
      <w:r w:rsidRPr="00983734">
        <w:rPr>
          <w:rFonts w:ascii="Times New Roman" w:hAnsi="Times New Roman" w:cs="Times New Roman"/>
          <w:sz w:val="24"/>
          <w:szCs w:val="24"/>
        </w:rPr>
        <w:t xml:space="preserve"> S, Sims CC. 2013 Avian collisions at two wind farms in Tasmania, Australia: taxonomic and ecological characteristics of colliders versus non-colliders. </w:t>
      </w:r>
      <w:r w:rsidRPr="00983734">
        <w:rPr>
          <w:rFonts w:ascii="Times New Roman" w:hAnsi="Times New Roman" w:cs="Times New Roman"/>
          <w:i/>
          <w:sz w:val="24"/>
          <w:szCs w:val="24"/>
        </w:rPr>
        <w:t>N. Z. J. Zool.</w:t>
      </w:r>
      <w:r w:rsidRPr="00983734">
        <w:rPr>
          <w:rFonts w:ascii="Times New Roman" w:hAnsi="Times New Roman" w:cs="Times New Roman"/>
          <w:sz w:val="24"/>
          <w:szCs w:val="24"/>
        </w:rPr>
        <w:t xml:space="preserve"> </w:t>
      </w:r>
      <w:r w:rsidRPr="00983734">
        <w:rPr>
          <w:rFonts w:ascii="Times New Roman" w:hAnsi="Times New Roman" w:cs="Times New Roman"/>
          <w:b/>
          <w:sz w:val="24"/>
          <w:szCs w:val="24"/>
        </w:rPr>
        <w:t>40</w:t>
      </w:r>
      <w:r w:rsidRPr="00983734">
        <w:rPr>
          <w:rFonts w:ascii="Times New Roman" w:hAnsi="Times New Roman" w:cs="Times New Roman"/>
          <w:sz w:val="24"/>
          <w:szCs w:val="24"/>
        </w:rPr>
        <w:t>, 47–62. (</w:t>
      </w:r>
      <w:proofErr w:type="spellStart"/>
      <w:r w:rsidRPr="00983734">
        <w:rPr>
          <w:rFonts w:ascii="Times New Roman" w:hAnsi="Times New Roman" w:cs="Times New Roman"/>
          <w:sz w:val="24"/>
          <w:szCs w:val="24"/>
        </w:rPr>
        <w:t>doi</w:t>
      </w:r>
      <w:proofErr w:type="spellEnd"/>
      <w:r w:rsidRPr="00983734">
        <w:rPr>
          <w:rFonts w:ascii="Times New Roman" w:hAnsi="Times New Roman" w:cs="Times New Roman"/>
          <w:sz w:val="24"/>
          <w:szCs w:val="24"/>
        </w:rPr>
        <w:t xml:space="preserve">: 10.1080/03014223.2012.757243) </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983734">
        <w:rPr>
          <w:rFonts w:ascii="Times New Roman" w:hAnsi="Times New Roman" w:cs="Times New Roman"/>
          <w:sz w:val="24"/>
          <w:szCs w:val="24"/>
        </w:rPr>
        <w:t xml:space="preserve">Long CV, Flint JA, </w:t>
      </w:r>
      <w:proofErr w:type="spellStart"/>
      <w:r w:rsidRPr="00983734">
        <w:rPr>
          <w:rFonts w:ascii="Times New Roman" w:hAnsi="Times New Roman" w:cs="Times New Roman"/>
          <w:sz w:val="24"/>
          <w:szCs w:val="24"/>
        </w:rPr>
        <w:t>Lepper</w:t>
      </w:r>
      <w:proofErr w:type="spellEnd"/>
      <w:r w:rsidRPr="00983734">
        <w:rPr>
          <w:rFonts w:ascii="Times New Roman" w:hAnsi="Times New Roman" w:cs="Times New Roman"/>
          <w:sz w:val="24"/>
          <w:szCs w:val="24"/>
        </w:rPr>
        <w:t xml:space="preserve"> PA. 2010 Insect attraction to wind turbines: does colour play a role? </w:t>
      </w:r>
      <w:r w:rsidRPr="00983734">
        <w:rPr>
          <w:rFonts w:ascii="Times New Roman" w:hAnsi="Times New Roman" w:cs="Times New Roman"/>
          <w:i/>
          <w:sz w:val="24"/>
          <w:szCs w:val="24"/>
        </w:rPr>
        <w:t>Eur.</w:t>
      </w:r>
      <w:r w:rsidRPr="00983734">
        <w:rPr>
          <w:rFonts w:ascii="Times New Roman" w:hAnsi="Times New Roman" w:cs="Times New Roman"/>
          <w:sz w:val="24"/>
          <w:szCs w:val="24"/>
        </w:rPr>
        <w:t xml:space="preserve"> </w:t>
      </w:r>
      <w:r w:rsidRPr="00983734">
        <w:rPr>
          <w:rFonts w:ascii="Times New Roman" w:hAnsi="Times New Roman" w:cs="Times New Roman"/>
          <w:i/>
          <w:sz w:val="24"/>
          <w:szCs w:val="24"/>
        </w:rPr>
        <w:t xml:space="preserve">J. </w:t>
      </w:r>
      <w:proofErr w:type="spellStart"/>
      <w:r w:rsidRPr="00983734">
        <w:rPr>
          <w:rFonts w:ascii="Times New Roman" w:hAnsi="Times New Roman" w:cs="Times New Roman"/>
          <w:i/>
          <w:sz w:val="24"/>
          <w:szCs w:val="24"/>
        </w:rPr>
        <w:t>Wildl</w:t>
      </w:r>
      <w:proofErr w:type="spellEnd"/>
      <w:r w:rsidRPr="00983734">
        <w:rPr>
          <w:rFonts w:ascii="Times New Roman" w:hAnsi="Times New Roman" w:cs="Times New Roman"/>
          <w:i/>
          <w:sz w:val="24"/>
          <w:szCs w:val="24"/>
        </w:rPr>
        <w:t>. Res.</w:t>
      </w:r>
      <w:r w:rsidRPr="00983734">
        <w:rPr>
          <w:rFonts w:ascii="Times New Roman" w:hAnsi="Times New Roman" w:cs="Times New Roman"/>
          <w:sz w:val="24"/>
          <w:szCs w:val="24"/>
        </w:rPr>
        <w:t xml:space="preserve"> </w:t>
      </w:r>
      <w:r w:rsidRPr="00983734">
        <w:rPr>
          <w:rFonts w:ascii="Times New Roman" w:hAnsi="Times New Roman" w:cs="Times New Roman"/>
          <w:b/>
          <w:sz w:val="24"/>
          <w:szCs w:val="24"/>
        </w:rPr>
        <w:t>57</w:t>
      </w:r>
      <w:r w:rsidRPr="00983734">
        <w:rPr>
          <w:rFonts w:ascii="Times New Roman" w:hAnsi="Times New Roman" w:cs="Times New Roman"/>
          <w:sz w:val="24"/>
          <w:szCs w:val="24"/>
        </w:rPr>
        <w:t>, 323–331.</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983734">
        <w:rPr>
          <w:rFonts w:ascii="Times New Roman" w:hAnsi="Times New Roman" w:cs="Times New Roman"/>
          <w:sz w:val="24"/>
          <w:szCs w:val="24"/>
        </w:rPr>
        <w:t xml:space="preserve">Ferrer M, de Lucas M, </w:t>
      </w:r>
      <w:proofErr w:type="spellStart"/>
      <w:r w:rsidRPr="00983734">
        <w:rPr>
          <w:rFonts w:ascii="Times New Roman" w:hAnsi="Times New Roman" w:cs="Times New Roman"/>
          <w:sz w:val="24"/>
          <w:szCs w:val="24"/>
        </w:rPr>
        <w:t>Janss</w:t>
      </w:r>
      <w:proofErr w:type="spellEnd"/>
      <w:r w:rsidRPr="00983734">
        <w:rPr>
          <w:rFonts w:ascii="Times New Roman" w:hAnsi="Times New Roman" w:cs="Times New Roman"/>
          <w:sz w:val="24"/>
          <w:szCs w:val="24"/>
        </w:rPr>
        <w:t xml:space="preserve"> GFE, </w:t>
      </w:r>
      <w:proofErr w:type="spellStart"/>
      <w:r w:rsidRPr="00983734">
        <w:rPr>
          <w:rFonts w:ascii="Times New Roman" w:hAnsi="Times New Roman" w:cs="Times New Roman"/>
          <w:sz w:val="24"/>
          <w:szCs w:val="24"/>
        </w:rPr>
        <w:t>Casado</w:t>
      </w:r>
      <w:proofErr w:type="spellEnd"/>
      <w:r w:rsidRPr="00983734">
        <w:rPr>
          <w:rFonts w:ascii="Times New Roman" w:hAnsi="Times New Roman" w:cs="Times New Roman"/>
          <w:sz w:val="24"/>
          <w:szCs w:val="24"/>
        </w:rPr>
        <w:t xml:space="preserve"> E, Munoz AR, </w:t>
      </w:r>
      <w:proofErr w:type="spellStart"/>
      <w:r w:rsidRPr="00983734">
        <w:rPr>
          <w:rFonts w:ascii="Times New Roman" w:hAnsi="Times New Roman" w:cs="Times New Roman"/>
          <w:sz w:val="24"/>
          <w:szCs w:val="24"/>
        </w:rPr>
        <w:t>Bechard</w:t>
      </w:r>
      <w:proofErr w:type="spellEnd"/>
      <w:r w:rsidRPr="00983734">
        <w:rPr>
          <w:rFonts w:ascii="Times New Roman" w:hAnsi="Times New Roman" w:cs="Times New Roman"/>
          <w:sz w:val="24"/>
          <w:szCs w:val="24"/>
        </w:rPr>
        <w:t xml:space="preserve"> MJ, </w:t>
      </w:r>
      <w:proofErr w:type="spellStart"/>
      <w:r w:rsidRPr="00983734">
        <w:rPr>
          <w:rFonts w:ascii="Times New Roman" w:hAnsi="Times New Roman" w:cs="Times New Roman"/>
          <w:sz w:val="24"/>
          <w:szCs w:val="24"/>
        </w:rPr>
        <w:t>Calabuig</w:t>
      </w:r>
      <w:proofErr w:type="spellEnd"/>
      <w:r w:rsidRPr="00983734">
        <w:rPr>
          <w:rFonts w:ascii="Times New Roman" w:hAnsi="Times New Roman" w:cs="Times New Roman"/>
          <w:sz w:val="24"/>
          <w:szCs w:val="24"/>
        </w:rPr>
        <w:t xml:space="preserve"> CP. 2012 Weak relationship between risk assessment studies and recorded mortality in wind farms. </w:t>
      </w:r>
      <w:r w:rsidRPr="00983734">
        <w:rPr>
          <w:rFonts w:ascii="Times New Roman" w:hAnsi="Times New Roman" w:cs="Times New Roman"/>
          <w:i/>
          <w:sz w:val="24"/>
          <w:szCs w:val="24"/>
        </w:rPr>
        <w:t>J. Appl. Ecol.</w:t>
      </w:r>
      <w:r w:rsidRPr="00983734">
        <w:rPr>
          <w:rFonts w:ascii="Times New Roman" w:hAnsi="Times New Roman" w:cs="Times New Roman"/>
          <w:sz w:val="24"/>
          <w:szCs w:val="24"/>
        </w:rPr>
        <w:t xml:space="preserve"> </w:t>
      </w:r>
      <w:r w:rsidRPr="00983734">
        <w:rPr>
          <w:rFonts w:ascii="Times New Roman" w:hAnsi="Times New Roman" w:cs="Times New Roman"/>
          <w:b/>
          <w:sz w:val="24"/>
          <w:szCs w:val="24"/>
        </w:rPr>
        <w:t>49</w:t>
      </w:r>
      <w:r w:rsidRPr="00983734">
        <w:rPr>
          <w:rFonts w:ascii="Times New Roman" w:hAnsi="Times New Roman" w:cs="Times New Roman"/>
          <w:sz w:val="24"/>
          <w:szCs w:val="24"/>
        </w:rPr>
        <w:t>, 38-46.</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983734">
        <w:rPr>
          <w:rFonts w:ascii="Times New Roman" w:hAnsi="Times New Roman" w:cs="Times New Roman"/>
          <w:sz w:val="24"/>
          <w:szCs w:val="24"/>
        </w:rPr>
        <w:t>Baldwin MW, Winkler H, Organ CL, Helm B. 2010 Wing pointedness associated with migratory distance in common garden and comparative studies of stonechats (</w:t>
      </w:r>
      <w:proofErr w:type="spellStart"/>
      <w:r w:rsidRPr="00983734">
        <w:rPr>
          <w:rFonts w:ascii="Times New Roman" w:hAnsi="Times New Roman" w:cs="Times New Roman"/>
          <w:i/>
          <w:iCs/>
          <w:sz w:val="24"/>
          <w:szCs w:val="24"/>
        </w:rPr>
        <w:t>Saxicola</w:t>
      </w:r>
      <w:proofErr w:type="spellEnd"/>
      <w:r w:rsidRPr="00983734">
        <w:rPr>
          <w:rFonts w:ascii="Times New Roman" w:hAnsi="Times New Roman" w:cs="Times New Roman"/>
          <w:i/>
          <w:iCs/>
          <w:sz w:val="24"/>
          <w:szCs w:val="24"/>
        </w:rPr>
        <w:t xml:space="preserve"> </w:t>
      </w:r>
      <w:proofErr w:type="spellStart"/>
      <w:r w:rsidRPr="00983734">
        <w:rPr>
          <w:rFonts w:ascii="Times New Roman" w:hAnsi="Times New Roman" w:cs="Times New Roman"/>
          <w:i/>
          <w:iCs/>
          <w:sz w:val="24"/>
          <w:szCs w:val="24"/>
        </w:rPr>
        <w:t>torquata</w:t>
      </w:r>
      <w:proofErr w:type="spellEnd"/>
      <w:r w:rsidRPr="00983734">
        <w:rPr>
          <w:rFonts w:ascii="Times New Roman" w:hAnsi="Times New Roman" w:cs="Times New Roman"/>
          <w:sz w:val="24"/>
          <w:szCs w:val="24"/>
        </w:rPr>
        <w:t>). </w:t>
      </w:r>
      <w:r w:rsidRPr="00983734">
        <w:rPr>
          <w:rFonts w:ascii="Times New Roman" w:hAnsi="Times New Roman" w:cs="Times New Roman"/>
          <w:i/>
          <w:sz w:val="24"/>
          <w:szCs w:val="24"/>
        </w:rPr>
        <w:t xml:space="preserve">J.  </w:t>
      </w:r>
      <w:proofErr w:type="spellStart"/>
      <w:r w:rsidRPr="00983734">
        <w:rPr>
          <w:rFonts w:ascii="Times New Roman" w:hAnsi="Times New Roman" w:cs="Times New Roman"/>
          <w:i/>
          <w:sz w:val="24"/>
          <w:szCs w:val="24"/>
        </w:rPr>
        <w:t>Evol</w:t>
      </w:r>
      <w:proofErr w:type="spellEnd"/>
      <w:r w:rsidRPr="00983734">
        <w:rPr>
          <w:rFonts w:ascii="Times New Roman" w:hAnsi="Times New Roman" w:cs="Times New Roman"/>
          <w:i/>
          <w:sz w:val="24"/>
          <w:szCs w:val="24"/>
        </w:rPr>
        <w:t>. Biol.</w:t>
      </w:r>
      <w:r w:rsidRPr="00983734">
        <w:rPr>
          <w:rFonts w:ascii="Times New Roman" w:hAnsi="Times New Roman" w:cs="Times New Roman"/>
          <w:sz w:val="24"/>
          <w:szCs w:val="24"/>
        </w:rPr>
        <w:t> </w:t>
      </w:r>
      <w:r w:rsidRPr="00983734">
        <w:rPr>
          <w:rFonts w:ascii="Times New Roman" w:hAnsi="Times New Roman" w:cs="Times New Roman"/>
          <w:b/>
          <w:sz w:val="24"/>
          <w:szCs w:val="24"/>
        </w:rPr>
        <w:t>23</w:t>
      </w:r>
      <w:r w:rsidRPr="00983734">
        <w:rPr>
          <w:rFonts w:ascii="Times New Roman" w:hAnsi="Times New Roman" w:cs="Times New Roman"/>
          <w:sz w:val="24"/>
          <w:szCs w:val="24"/>
        </w:rPr>
        <w:t>, 1050–1063.</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hyperlink r:id="rId5" w:history="1">
        <w:proofErr w:type="spellStart"/>
        <w:r w:rsidRPr="00410307">
          <w:rPr>
            <w:rFonts w:ascii="Times New Roman" w:hAnsi="Times New Roman" w:cs="Times New Roman"/>
            <w:sz w:val="24"/>
            <w:szCs w:val="24"/>
          </w:rPr>
          <w:t>Dawideit</w:t>
        </w:r>
        <w:proofErr w:type="spellEnd"/>
        <w:r w:rsidRPr="00410307">
          <w:rPr>
            <w:rFonts w:ascii="Times New Roman" w:hAnsi="Times New Roman" w:cs="Times New Roman"/>
            <w:sz w:val="24"/>
            <w:szCs w:val="24"/>
          </w:rPr>
          <w:t xml:space="preserve"> BA</w:t>
        </w:r>
      </w:hyperlink>
      <w:r w:rsidRPr="00410307">
        <w:rPr>
          <w:rFonts w:ascii="Times New Roman" w:hAnsi="Times New Roman" w:cs="Times New Roman"/>
          <w:sz w:val="24"/>
          <w:szCs w:val="24"/>
        </w:rPr>
        <w:t>, </w:t>
      </w:r>
      <w:hyperlink r:id="rId6" w:history="1">
        <w:r w:rsidRPr="00410307">
          <w:rPr>
            <w:rFonts w:ascii="Times New Roman" w:hAnsi="Times New Roman" w:cs="Times New Roman"/>
            <w:sz w:val="24"/>
            <w:szCs w:val="24"/>
          </w:rPr>
          <w:t>Phillimore AB</w:t>
        </w:r>
      </w:hyperlink>
      <w:r w:rsidRPr="00410307">
        <w:rPr>
          <w:rFonts w:ascii="Times New Roman" w:hAnsi="Times New Roman" w:cs="Times New Roman"/>
          <w:sz w:val="24"/>
          <w:szCs w:val="24"/>
        </w:rPr>
        <w:t>, </w:t>
      </w:r>
      <w:proofErr w:type="spellStart"/>
      <w:r>
        <w:fldChar w:fldCharType="begin"/>
      </w:r>
      <w:r>
        <w:instrText xml:space="preserve"> HYPERLINK "https://www.ncbi.nlm.nih.gov/pubmed/?term=Laube%20I%5BAuthor%5D&amp;cauthor=true&amp;cauthor_uid=19040685" </w:instrText>
      </w:r>
      <w:r>
        <w:fldChar w:fldCharType="separate"/>
      </w:r>
      <w:r w:rsidRPr="00410307">
        <w:rPr>
          <w:rFonts w:ascii="Times New Roman" w:hAnsi="Times New Roman" w:cs="Times New Roman"/>
          <w:sz w:val="24"/>
          <w:szCs w:val="24"/>
        </w:rPr>
        <w:t>Laube</w:t>
      </w:r>
      <w:proofErr w:type="spellEnd"/>
      <w:r w:rsidRPr="00410307">
        <w:rPr>
          <w:rFonts w:ascii="Times New Roman" w:hAnsi="Times New Roman" w:cs="Times New Roman"/>
          <w:sz w:val="24"/>
          <w:szCs w:val="24"/>
        </w:rPr>
        <w:t xml:space="preserve"> I</w:t>
      </w:r>
      <w:r>
        <w:rPr>
          <w:rFonts w:ascii="Times New Roman" w:hAnsi="Times New Roman" w:cs="Times New Roman"/>
          <w:sz w:val="24"/>
          <w:szCs w:val="24"/>
        </w:rPr>
        <w:fldChar w:fldCharType="end"/>
      </w:r>
      <w:r w:rsidRPr="00410307">
        <w:rPr>
          <w:rFonts w:ascii="Times New Roman" w:hAnsi="Times New Roman" w:cs="Times New Roman"/>
          <w:sz w:val="24"/>
          <w:szCs w:val="24"/>
        </w:rPr>
        <w:t>, </w:t>
      </w:r>
      <w:hyperlink r:id="rId7" w:history="1">
        <w:r w:rsidRPr="00410307">
          <w:rPr>
            <w:rFonts w:ascii="Times New Roman" w:hAnsi="Times New Roman" w:cs="Times New Roman"/>
            <w:sz w:val="24"/>
            <w:szCs w:val="24"/>
          </w:rPr>
          <w:t>Leisler B</w:t>
        </w:r>
      </w:hyperlink>
      <w:r w:rsidRPr="00410307">
        <w:rPr>
          <w:rFonts w:ascii="Times New Roman" w:hAnsi="Times New Roman" w:cs="Times New Roman"/>
          <w:sz w:val="24"/>
          <w:szCs w:val="24"/>
        </w:rPr>
        <w:t>, </w:t>
      </w:r>
      <w:proofErr w:type="spellStart"/>
      <w:r>
        <w:fldChar w:fldCharType="begin"/>
      </w:r>
      <w:r>
        <w:instrText xml:space="preserve"> HYPERLINK "https://www.ncbi.nlm.nih.gov/pubmed/?term=B%C3%B6hning-Gaese%20K%5BAuthor%5D&amp;cauthor=true&amp;cauthor_uid=19040685" </w:instrText>
      </w:r>
      <w:r>
        <w:fldChar w:fldCharType="separate"/>
      </w:r>
      <w:r w:rsidRPr="00410307">
        <w:rPr>
          <w:rFonts w:ascii="Times New Roman" w:hAnsi="Times New Roman" w:cs="Times New Roman"/>
          <w:sz w:val="24"/>
          <w:szCs w:val="24"/>
        </w:rPr>
        <w:t>Böhning-Gaese</w:t>
      </w:r>
      <w:proofErr w:type="spellEnd"/>
      <w:r w:rsidRPr="00410307">
        <w:rPr>
          <w:rFonts w:ascii="Times New Roman" w:hAnsi="Times New Roman" w:cs="Times New Roman"/>
          <w:sz w:val="24"/>
          <w:szCs w:val="24"/>
        </w:rPr>
        <w:t xml:space="preserve"> K</w:t>
      </w:r>
      <w:r>
        <w:rPr>
          <w:rFonts w:ascii="Times New Roman" w:hAnsi="Times New Roman" w:cs="Times New Roman"/>
          <w:sz w:val="24"/>
          <w:szCs w:val="24"/>
        </w:rPr>
        <w:fldChar w:fldCharType="end"/>
      </w:r>
      <w:r w:rsidRPr="00410307">
        <w:rPr>
          <w:rFonts w:ascii="Times New Roman" w:hAnsi="Times New Roman" w:cs="Times New Roman"/>
          <w:sz w:val="24"/>
          <w:szCs w:val="24"/>
        </w:rPr>
        <w:t xml:space="preserve">. 2009 </w:t>
      </w:r>
      <w:proofErr w:type="spellStart"/>
      <w:r w:rsidRPr="00410307">
        <w:rPr>
          <w:rFonts w:ascii="Times New Roman" w:hAnsi="Times New Roman" w:cs="Times New Roman"/>
          <w:sz w:val="24"/>
          <w:szCs w:val="24"/>
        </w:rPr>
        <w:t>Ecomorphological</w:t>
      </w:r>
      <w:proofErr w:type="spellEnd"/>
      <w:r w:rsidRPr="00410307">
        <w:rPr>
          <w:rFonts w:ascii="Times New Roman" w:hAnsi="Times New Roman" w:cs="Times New Roman"/>
          <w:sz w:val="24"/>
          <w:szCs w:val="24"/>
        </w:rPr>
        <w:t xml:space="preserve"> predictors of natal dispersal distances in birds. </w:t>
      </w:r>
      <w:hyperlink r:id="rId8" w:tooltip="The Journal of animal ecology." w:history="1">
        <w:r w:rsidRPr="00410307">
          <w:rPr>
            <w:rFonts w:ascii="Times New Roman" w:hAnsi="Times New Roman" w:cs="Times New Roman"/>
            <w:i/>
            <w:sz w:val="24"/>
            <w:szCs w:val="24"/>
          </w:rPr>
          <w:t xml:space="preserve">J </w:t>
        </w:r>
        <w:proofErr w:type="spellStart"/>
        <w:r w:rsidRPr="00410307">
          <w:rPr>
            <w:rFonts w:ascii="Times New Roman" w:hAnsi="Times New Roman" w:cs="Times New Roman"/>
            <w:i/>
            <w:sz w:val="24"/>
            <w:szCs w:val="24"/>
          </w:rPr>
          <w:t>Anim</w:t>
        </w:r>
        <w:proofErr w:type="spellEnd"/>
        <w:r w:rsidRPr="00410307">
          <w:rPr>
            <w:rFonts w:ascii="Times New Roman" w:hAnsi="Times New Roman" w:cs="Times New Roman"/>
            <w:i/>
            <w:sz w:val="24"/>
            <w:szCs w:val="24"/>
          </w:rPr>
          <w:t xml:space="preserve"> Ecol.</w:t>
        </w:r>
      </w:hyperlink>
      <w:r w:rsidRPr="00410307">
        <w:rPr>
          <w:rFonts w:ascii="Times New Roman" w:hAnsi="Times New Roman" w:cs="Times New Roman"/>
          <w:sz w:val="24"/>
          <w:szCs w:val="24"/>
        </w:rPr>
        <w:t> </w:t>
      </w:r>
      <w:r w:rsidRPr="00410307">
        <w:rPr>
          <w:rFonts w:ascii="Times New Roman" w:hAnsi="Times New Roman" w:cs="Times New Roman"/>
          <w:b/>
          <w:sz w:val="24"/>
          <w:szCs w:val="24"/>
        </w:rPr>
        <w:t>78</w:t>
      </w:r>
      <w:r w:rsidRPr="00410307">
        <w:rPr>
          <w:rFonts w:ascii="Times New Roman" w:hAnsi="Times New Roman" w:cs="Times New Roman"/>
          <w:sz w:val="24"/>
          <w:szCs w:val="24"/>
        </w:rPr>
        <w:t>, 388–395. (</w:t>
      </w:r>
      <w:proofErr w:type="spellStart"/>
      <w:proofErr w:type="gramStart"/>
      <w:r w:rsidRPr="00410307">
        <w:rPr>
          <w:rFonts w:ascii="Times New Roman" w:hAnsi="Times New Roman" w:cs="Times New Roman"/>
          <w:sz w:val="24"/>
          <w:szCs w:val="24"/>
        </w:rPr>
        <w:t>doi</w:t>
      </w:r>
      <w:proofErr w:type="spellEnd"/>
      <w:proofErr w:type="gramEnd"/>
      <w:r w:rsidRPr="00410307">
        <w:rPr>
          <w:rFonts w:ascii="Times New Roman" w:hAnsi="Times New Roman" w:cs="Times New Roman"/>
          <w:sz w:val="24"/>
          <w:szCs w:val="24"/>
        </w:rPr>
        <w:t>: 10.1111/j.1365-2656.2008.01504.x.)</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410307">
        <w:rPr>
          <w:rFonts w:ascii="Times New Roman" w:hAnsi="Times New Roman" w:cs="Times New Roman"/>
          <w:sz w:val="24"/>
          <w:szCs w:val="24"/>
        </w:rPr>
        <w:t>Smallwood KS</w:t>
      </w:r>
      <w:r>
        <w:rPr>
          <w:rFonts w:ascii="Times New Roman" w:hAnsi="Times New Roman" w:cs="Times New Roman"/>
          <w:sz w:val="24"/>
          <w:szCs w:val="24"/>
        </w:rPr>
        <w:t>,</w:t>
      </w:r>
      <w:r w:rsidRPr="00410307">
        <w:rPr>
          <w:rFonts w:ascii="Times New Roman" w:hAnsi="Times New Roman" w:cs="Times New Roman"/>
          <w:sz w:val="24"/>
          <w:szCs w:val="24"/>
        </w:rPr>
        <w:t xml:space="preserve"> </w:t>
      </w:r>
      <w:proofErr w:type="spellStart"/>
      <w:r w:rsidRPr="00410307">
        <w:rPr>
          <w:rFonts w:ascii="Times New Roman" w:hAnsi="Times New Roman" w:cs="Times New Roman"/>
          <w:sz w:val="24"/>
          <w:szCs w:val="24"/>
        </w:rPr>
        <w:t>Thelander</w:t>
      </w:r>
      <w:proofErr w:type="spellEnd"/>
      <w:r w:rsidRPr="00410307">
        <w:rPr>
          <w:rFonts w:ascii="Times New Roman" w:hAnsi="Times New Roman" w:cs="Times New Roman"/>
          <w:sz w:val="24"/>
          <w:szCs w:val="24"/>
        </w:rPr>
        <w:t xml:space="preserve"> C. 2008 Bird mortality in the Altamont Pass Wind Resource Area, California. </w:t>
      </w:r>
      <w:r w:rsidRPr="00410307">
        <w:rPr>
          <w:rFonts w:ascii="Times New Roman" w:hAnsi="Times New Roman" w:cs="Times New Roman"/>
          <w:i/>
          <w:sz w:val="24"/>
          <w:szCs w:val="24"/>
        </w:rPr>
        <w:t xml:space="preserve">J. </w:t>
      </w:r>
      <w:proofErr w:type="spellStart"/>
      <w:r w:rsidRPr="00410307">
        <w:rPr>
          <w:rFonts w:ascii="Times New Roman" w:hAnsi="Times New Roman" w:cs="Times New Roman"/>
          <w:i/>
          <w:sz w:val="24"/>
          <w:szCs w:val="24"/>
        </w:rPr>
        <w:t>Wildl</w:t>
      </w:r>
      <w:proofErr w:type="spellEnd"/>
      <w:r w:rsidRPr="00410307">
        <w:rPr>
          <w:rFonts w:ascii="Times New Roman" w:hAnsi="Times New Roman" w:cs="Times New Roman"/>
          <w:i/>
          <w:sz w:val="24"/>
          <w:szCs w:val="24"/>
        </w:rPr>
        <w:t>. Manage.</w:t>
      </w:r>
      <w:r w:rsidRPr="00410307">
        <w:rPr>
          <w:rFonts w:ascii="Times New Roman" w:hAnsi="Times New Roman" w:cs="Times New Roman"/>
          <w:sz w:val="24"/>
          <w:szCs w:val="24"/>
        </w:rPr>
        <w:t xml:space="preserve"> </w:t>
      </w:r>
      <w:r w:rsidRPr="00410307">
        <w:rPr>
          <w:rFonts w:ascii="Times New Roman" w:hAnsi="Times New Roman" w:cs="Times New Roman"/>
          <w:b/>
          <w:sz w:val="24"/>
          <w:szCs w:val="24"/>
        </w:rPr>
        <w:t>72</w:t>
      </w:r>
      <w:r w:rsidRPr="00410307">
        <w:rPr>
          <w:rFonts w:ascii="Times New Roman" w:hAnsi="Times New Roman" w:cs="Times New Roman"/>
          <w:sz w:val="24"/>
          <w:szCs w:val="24"/>
        </w:rPr>
        <w:t>, 215</w:t>
      </w:r>
      <w:r w:rsidRPr="00983734">
        <w:rPr>
          <w:rFonts w:ascii="Times New Roman" w:hAnsi="Times New Roman" w:cs="Times New Roman"/>
          <w:sz w:val="24"/>
          <w:szCs w:val="24"/>
        </w:rPr>
        <w:t>–</w:t>
      </w:r>
      <w:r w:rsidRPr="00410307">
        <w:rPr>
          <w:rFonts w:ascii="Times New Roman" w:hAnsi="Times New Roman" w:cs="Times New Roman"/>
          <w:sz w:val="24"/>
          <w:szCs w:val="24"/>
        </w:rPr>
        <w:t>223.</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C51066">
        <w:rPr>
          <w:rFonts w:ascii="Times New Roman" w:hAnsi="Times New Roman" w:cs="Times New Roman"/>
          <w:sz w:val="24"/>
          <w:szCs w:val="24"/>
        </w:rPr>
        <w:t xml:space="preserve">Jones KE, </w:t>
      </w:r>
      <w:proofErr w:type="spellStart"/>
      <w:r w:rsidRPr="00C51066">
        <w:rPr>
          <w:rFonts w:ascii="Times New Roman" w:hAnsi="Times New Roman" w:cs="Times New Roman"/>
          <w:sz w:val="24"/>
          <w:szCs w:val="24"/>
        </w:rPr>
        <w:t>Bielby</w:t>
      </w:r>
      <w:proofErr w:type="spellEnd"/>
      <w:r w:rsidRPr="00C51066">
        <w:rPr>
          <w:rFonts w:ascii="Times New Roman" w:hAnsi="Times New Roman" w:cs="Times New Roman"/>
          <w:sz w:val="24"/>
          <w:szCs w:val="24"/>
        </w:rPr>
        <w:t xml:space="preserve"> J, </w:t>
      </w:r>
      <w:proofErr w:type="spellStart"/>
      <w:r w:rsidRPr="00C51066">
        <w:rPr>
          <w:rFonts w:ascii="Times New Roman" w:hAnsi="Times New Roman" w:cs="Times New Roman"/>
          <w:sz w:val="24"/>
          <w:szCs w:val="24"/>
        </w:rPr>
        <w:t>Cardillo</w:t>
      </w:r>
      <w:proofErr w:type="spellEnd"/>
      <w:r w:rsidRPr="00C51066">
        <w:rPr>
          <w:rFonts w:ascii="Times New Roman" w:hAnsi="Times New Roman" w:cs="Times New Roman"/>
          <w:sz w:val="24"/>
          <w:szCs w:val="24"/>
        </w:rPr>
        <w:t xml:space="preserve"> M, Fritz SA, O'Dell J, David C, Orme L, Safi K, </w:t>
      </w:r>
      <w:proofErr w:type="spellStart"/>
      <w:r w:rsidRPr="00C51066">
        <w:rPr>
          <w:rFonts w:ascii="Times New Roman" w:hAnsi="Times New Roman" w:cs="Times New Roman"/>
          <w:sz w:val="24"/>
          <w:szCs w:val="24"/>
        </w:rPr>
        <w:t>Sechrest</w:t>
      </w:r>
      <w:proofErr w:type="spellEnd"/>
      <w:r w:rsidRPr="00C51066">
        <w:rPr>
          <w:rFonts w:ascii="Times New Roman" w:hAnsi="Times New Roman" w:cs="Times New Roman"/>
          <w:sz w:val="24"/>
          <w:szCs w:val="24"/>
        </w:rPr>
        <w:t xml:space="preserve"> W, </w:t>
      </w:r>
      <w:proofErr w:type="spellStart"/>
      <w:r w:rsidRPr="00C51066">
        <w:rPr>
          <w:rFonts w:ascii="Times New Roman" w:hAnsi="Times New Roman" w:cs="Times New Roman"/>
          <w:sz w:val="24"/>
          <w:szCs w:val="24"/>
        </w:rPr>
        <w:t>Boakes</w:t>
      </w:r>
      <w:proofErr w:type="spellEnd"/>
      <w:r w:rsidRPr="00C51066">
        <w:rPr>
          <w:rFonts w:ascii="Times New Roman" w:hAnsi="Times New Roman" w:cs="Times New Roman"/>
          <w:sz w:val="24"/>
          <w:szCs w:val="24"/>
        </w:rPr>
        <w:t xml:space="preserve"> EH, Carbone C, Connolly C, </w:t>
      </w:r>
      <w:proofErr w:type="spellStart"/>
      <w:r w:rsidRPr="00C51066">
        <w:rPr>
          <w:rFonts w:ascii="Times New Roman" w:hAnsi="Times New Roman" w:cs="Times New Roman"/>
          <w:sz w:val="24"/>
          <w:szCs w:val="24"/>
        </w:rPr>
        <w:t>Cutts</w:t>
      </w:r>
      <w:proofErr w:type="spellEnd"/>
      <w:r w:rsidRPr="00C51066">
        <w:rPr>
          <w:rFonts w:ascii="Times New Roman" w:hAnsi="Times New Roman" w:cs="Times New Roman"/>
          <w:sz w:val="24"/>
          <w:szCs w:val="24"/>
        </w:rPr>
        <w:t xml:space="preserve"> MJ, Foster JK, </w:t>
      </w:r>
      <w:proofErr w:type="spellStart"/>
      <w:r w:rsidRPr="00C51066">
        <w:rPr>
          <w:rFonts w:ascii="Times New Roman" w:hAnsi="Times New Roman" w:cs="Times New Roman"/>
          <w:sz w:val="24"/>
          <w:szCs w:val="24"/>
        </w:rPr>
        <w:t>Grenyer</w:t>
      </w:r>
      <w:proofErr w:type="spellEnd"/>
      <w:r w:rsidRPr="00C51066">
        <w:rPr>
          <w:rFonts w:ascii="Times New Roman" w:hAnsi="Times New Roman" w:cs="Times New Roman"/>
          <w:sz w:val="24"/>
          <w:szCs w:val="24"/>
        </w:rPr>
        <w:t xml:space="preserve"> R, Habib M, Plaster CA, Price SA, Rigby EA, </w:t>
      </w:r>
      <w:proofErr w:type="spellStart"/>
      <w:r w:rsidRPr="00C51066">
        <w:rPr>
          <w:rFonts w:ascii="Times New Roman" w:hAnsi="Times New Roman" w:cs="Times New Roman"/>
          <w:sz w:val="24"/>
          <w:szCs w:val="24"/>
        </w:rPr>
        <w:t>Rist</w:t>
      </w:r>
      <w:proofErr w:type="spellEnd"/>
      <w:r w:rsidRPr="00C51066">
        <w:rPr>
          <w:rFonts w:ascii="Times New Roman" w:hAnsi="Times New Roman" w:cs="Times New Roman"/>
          <w:sz w:val="24"/>
          <w:szCs w:val="24"/>
        </w:rPr>
        <w:t xml:space="preserve"> J, Teacher A, </w:t>
      </w:r>
      <w:proofErr w:type="spellStart"/>
      <w:r w:rsidRPr="00C51066">
        <w:rPr>
          <w:rFonts w:ascii="Times New Roman" w:hAnsi="Times New Roman" w:cs="Times New Roman"/>
          <w:sz w:val="24"/>
          <w:szCs w:val="24"/>
        </w:rPr>
        <w:t>Bininda-Emonds</w:t>
      </w:r>
      <w:proofErr w:type="spellEnd"/>
      <w:r w:rsidRPr="00C51066">
        <w:rPr>
          <w:rFonts w:ascii="Times New Roman" w:hAnsi="Times New Roman" w:cs="Times New Roman"/>
          <w:sz w:val="24"/>
          <w:szCs w:val="24"/>
        </w:rPr>
        <w:t xml:space="preserve"> ORP, </w:t>
      </w:r>
      <w:proofErr w:type="spellStart"/>
      <w:r w:rsidRPr="00C51066">
        <w:rPr>
          <w:rFonts w:ascii="Times New Roman" w:hAnsi="Times New Roman" w:cs="Times New Roman"/>
          <w:sz w:val="24"/>
          <w:szCs w:val="24"/>
        </w:rPr>
        <w:t>Gittleman</w:t>
      </w:r>
      <w:proofErr w:type="spellEnd"/>
      <w:r w:rsidRPr="00C51066">
        <w:rPr>
          <w:rFonts w:ascii="Times New Roman" w:hAnsi="Times New Roman" w:cs="Times New Roman"/>
          <w:sz w:val="24"/>
          <w:szCs w:val="24"/>
        </w:rPr>
        <w:t xml:space="preserve"> JL, Mace GM, Purvis A. 2009 </w:t>
      </w:r>
      <w:proofErr w:type="spellStart"/>
      <w:r w:rsidRPr="00C51066">
        <w:rPr>
          <w:rFonts w:ascii="Times New Roman" w:hAnsi="Times New Roman" w:cs="Times New Roman"/>
          <w:sz w:val="24"/>
          <w:szCs w:val="24"/>
        </w:rPr>
        <w:t>PanTHERIA</w:t>
      </w:r>
      <w:proofErr w:type="spellEnd"/>
      <w:r w:rsidRPr="00C51066">
        <w:rPr>
          <w:rFonts w:ascii="Times New Roman" w:hAnsi="Times New Roman" w:cs="Times New Roman"/>
          <w:sz w:val="24"/>
          <w:szCs w:val="24"/>
        </w:rPr>
        <w:t>: a species-level database of life history, ecology, and geography of extant and recently extinct mammals. </w:t>
      </w:r>
      <w:r w:rsidRPr="00C51066">
        <w:rPr>
          <w:rFonts w:ascii="Times New Roman" w:hAnsi="Times New Roman" w:cs="Times New Roman"/>
          <w:i/>
          <w:sz w:val="24"/>
          <w:szCs w:val="24"/>
        </w:rPr>
        <w:t>Ecology</w:t>
      </w:r>
      <w:r w:rsidRPr="00C51066">
        <w:rPr>
          <w:rFonts w:ascii="Times New Roman" w:hAnsi="Times New Roman" w:cs="Times New Roman"/>
          <w:sz w:val="24"/>
          <w:szCs w:val="24"/>
        </w:rPr>
        <w:t> </w:t>
      </w:r>
      <w:r w:rsidRPr="00C51066">
        <w:rPr>
          <w:rFonts w:ascii="Times New Roman" w:hAnsi="Times New Roman" w:cs="Times New Roman"/>
          <w:b/>
          <w:sz w:val="24"/>
          <w:szCs w:val="24"/>
        </w:rPr>
        <w:t>90</w:t>
      </w:r>
      <w:r w:rsidRPr="00C51066">
        <w:rPr>
          <w:rFonts w:ascii="Times New Roman" w:hAnsi="Times New Roman" w:cs="Times New Roman"/>
          <w:sz w:val="24"/>
          <w:szCs w:val="24"/>
        </w:rPr>
        <w:t>, 2648.</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720E9C">
        <w:rPr>
          <w:rFonts w:ascii="Times New Roman" w:hAnsi="Times New Roman" w:cs="Times New Roman"/>
          <w:sz w:val="24"/>
          <w:szCs w:val="24"/>
        </w:rPr>
        <w:lastRenderedPageBreak/>
        <w:t>IUCN. 2016 The IUCN Red List of Threatened Species, 2016-2. ISSN 2307-8235.</w:t>
      </w:r>
      <w:r w:rsidRPr="00406ED9">
        <w:rPr>
          <w:rFonts w:ascii="Arial" w:hAnsi="Arial" w:cs="Arial"/>
          <w:b/>
          <w:bCs/>
          <w:color w:val="A60000"/>
          <w:sz w:val="18"/>
          <w:szCs w:val="18"/>
        </w:rPr>
        <w:t xml:space="preserve"> </w:t>
      </w:r>
      <w:hyperlink r:id="rId9" w:history="1">
        <w:r w:rsidRPr="00406ED9">
          <w:rPr>
            <w:rStyle w:val="Hyperlink"/>
            <w:rFonts w:ascii="Times New Roman" w:hAnsi="Times New Roman" w:cs="Times New Roman"/>
            <w:sz w:val="24"/>
            <w:szCs w:val="24"/>
          </w:rPr>
          <w:t>http://www.iucnredlist.org/</w:t>
        </w:r>
      </w:hyperlink>
      <w:r w:rsidRPr="00406ED9">
        <w:rPr>
          <w:rStyle w:val="Hyperlink"/>
          <w:rFonts w:ascii="Times New Roman" w:hAnsi="Times New Roman" w:cs="Times New Roman"/>
          <w:sz w:val="24"/>
          <w:szCs w:val="24"/>
        </w:rPr>
        <w:t>.</w:t>
      </w:r>
      <w:r w:rsidRPr="00720E9C">
        <w:rPr>
          <w:rFonts w:ascii="Times New Roman" w:hAnsi="Times New Roman" w:cs="Times New Roman"/>
          <w:sz w:val="24"/>
          <w:szCs w:val="24"/>
        </w:rPr>
        <w:t xml:space="preserve"> (last accessed 20/10/2016)</w:t>
      </w:r>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r w:rsidRPr="00720E9C">
        <w:rPr>
          <w:rFonts w:ascii="Times New Roman" w:hAnsi="Times New Roman" w:cs="Times New Roman"/>
          <w:sz w:val="24"/>
          <w:szCs w:val="24"/>
        </w:rPr>
        <w:t xml:space="preserve">Animal Diversity Web. 2017 The Animal Diversity Web (ADW), </w:t>
      </w:r>
      <w:proofErr w:type="spellStart"/>
      <w:r w:rsidRPr="00720E9C">
        <w:rPr>
          <w:rFonts w:ascii="Times New Roman" w:hAnsi="Times New Roman" w:cs="Times New Roman"/>
          <w:sz w:val="24"/>
          <w:szCs w:val="24"/>
        </w:rPr>
        <w:t>Musuem</w:t>
      </w:r>
      <w:proofErr w:type="spellEnd"/>
      <w:r w:rsidRPr="00720E9C">
        <w:rPr>
          <w:rFonts w:ascii="Times New Roman" w:hAnsi="Times New Roman" w:cs="Times New Roman"/>
          <w:sz w:val="24"/>
          <w:szCs w:val="24"/>
        </w:rPr>
        <w:t xml:space="preserve"> of Zoology, university of Michigan. </w:t>
      </w:r>
      <w:hyperlink r:id="rId10" w:history="1">
        <w:r w:rsidRPr="00406ED9">
          <w:rPr>
            <w:rStyle w:val="Hyperlink"/>
            <w:rFonts w:ascii="Times New Roman" w:hAnsi="Times New Roman" w:cs="Times New Roman"/>
            <w:sz w:val="24"/>
            <w:szCs w:val="24"/>
          </w:rPr>
          <w:t>http://animaldiversity.org/</w:t>
        </w:r>
      </w:hyperlink>
      <w:r w:rsidRPr="00720E9C">
        <w:rPr>
          <w:rFonts w:ascii="Times New Roman" w:hAnsi="Times New Roman" w:cs="Times New Roman"/>
          <w:sz w:val="24"/>
          <w:szCs w:val="24"/>
        </w:rPr>
        <w:t xml:space="preserve"> [last accessed 06/07/2017]</w:t>
      </w:r>
      <w:bookmarkStart w:id="0" w:name="_Hlk487022061"/>
    </w:p>
    <w:p w:rsidR="00F74502"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proofErr w:type="spellStart"/>
      <w:r w:rsidRPr="00720E9C">
        <w:rPr>
          <w:rFonts w:ascii="Times New Roman" w:hAnsi="Times New Roman" w:cs="Times New Roman"/>
          <w:sz w:val="24"/>
          <w:szCs w:val="24"/>
        </w:rPr>
        <w:t>Barova</w:t>
      </w:r>
      <w:proofErr w:type="spellEnd"/>
      <w:r w:rsidRPr="00720E9C">
        <w:rPr>
          <w:rFonts w:ascii="Times New Roman" w:hAnsi="Times New Roman" w:cs="Times New Roman"/>
          <w:sz w:val="24"/>
          <w:szCs w:val="24"/>
        </w:rPr>
        <w:t xml:space="preserve"> S. &amp; </w:t>
      </w:r>
      <w:proofErr w:type="spellStart"/>
      <w:r w:rsidRPr="00720E9C">
        <w:rPr>
          <w:rFonts w:ascii="Times New Roman" w:hAnsi="Times New Roman" w:cs="Times New Roman"/>
          <w:sz w:val="24"/>
          <w:szCs w:val="24"/>
        </w:rPr>
        <w:t>Streit</w:t>
      </w:r>
      <w:proofErr w:type="spellEnd"/>
      <w:r w:rsidRPr="00720E9C">
        <w:rPr>
          <w:rFonts w:ascii="Times New Roman" w:hAnsi="Times New Roman" w:cs="Times New Roman"/>
          <w:sz w:val="24"/>
          <w:szCs w:val="24"/>
        </w:rPr>
        <w:t xml:space="preserve"> A. 2016 Action Plan for the Conservation of Bat Species in the European Union - 2016 – 2021: DRAFT. Inf.EUROBATS.AC21.5. European Commission &amp; UNEP </w:t>
      </w:r>
      <w:proofErr w:type="spellStart"/>
      <w:r w:rsidRPr="00720E9C">
        <w:rPr>
          <w:rFonts w:ascii="Times New Roman" w:hAnsi="Times New Roman" w:cs="Times New Roman"/>
          <w:sz w:val="24"/>
          <w:szCs w:val="24"/>
        </w:rPr>
        <w:t>Eurobats</w:t>
      </w:r>
      <w:proofErr w:type="spellEnd"/>
      <w:r w:rsidRPr="00720E9C">
        <w:rPr>
          <w:rFonts w:ascii="Times New Roman" w:hAnsi="Times New Roman" w:cs="Times New Roman"/>
          <w:sz w:val="24"/>
          <w:szCs w:val="24"/>
        </w:rPr>
        <w:t>.</w:t>
      </w:r>
      <w:bookmarkEnd w:id="0"/>
    </w:p>
    <w:p w:rsidR="00F74502" w:rsidRPr="00720E9C" w:rsidRDefault="00F74502" w:rsidP="00F74502">
      <w:pPr>
        <w:pStyle w:val="ListParagraph"/>
        <w:numPr>
          <w:ilvl w:val="0"/>
          <w:numId w:val="1"/>
        </w:numPr>
        <w:spacing w:after="0" w:line="480" w:lineRule="auto"/>
        <w:ind w:left="567" w:hanging="567"/>
        <w:rPr>
          <w:rFonts w:ascii="Times New Roman" w:hAnsi="Times New Roman" w:cs="Times New Roman"/>
          <w:sz w:val="24"/>
          <w:szCs w:val="24"/>
        </w:rPr>
      </w:pPr>
      <w:proofErr w:type="spellStart"/>
      <w:r w:rsidRPr="00720E9C">
        <w:rPr>
          <w:rFonts w:ascii="Times New Roman" w:hAnsi="Times New Roman" w:cs="Times New Roman"/>
          <w:sz w:val="24"/>
          <w:szCs w:val="24"/>
        </w:rPr>
        <w:t>Cryan</w:t>
      </w:r>
      <w:proofErr w:type="spellEnd"/>
      <w:r w:rsidRPr="00720E9C">
        <w:rPr>
          <w:rFonts w:ascii="Times New Roman" w:hAnsi="Times New Roman" w:cs="Times New Roman"/>
          <w:sz w:val="24"/>
          <w:szCs w:val="24"/>
        </w:rPr>
        <w:t xml:space="preserve"> PM, </w:t>
      </w:r>
      <w:proofErr w:type="spellStart"/>
      <w:r w:rsidRPr="00720E9C">
        <w:rPr>
          <w:rFonts w:ascii="Times New Roman" w:hAnsi="Times New Roman" w:cs="Times New Roman"/>
          <w:sz w:val="24"/>
          <w:szCs w:val="24"/>
        </w:rPr>
        <w:t>Gorresen</w:t>
      </w:r>
      <w:proofErr w:type="spellEnd"/>
      <w:r w:rsidRPr="00720E9C">
        <w:rPr>
          <w:rFonts w:ascii="Times New Roman" w:hAnsi="Times New Roman" w:cs="Times New Roman"/>
          <w:sz w:val="24"/>
          <w:szCs w:val="24"/>
        </w:rPr>
        <w:t xml:space="preserve"> PM, Hein CD, </w:t>
      </w:r>
      <w:proofErr w:type="spellStart"/>
      <w:r w:rsidRPr="00720E9C">
        <w:rPr>
          <w:rFonts w:ascii="Times New Roman" w:hAnsi="Times New Roman" w:cs="Times New Roman"/>
          <w:sz w:val="24"/>
          <w:szCs w:val="24"/>
        </w:rPr>
        <w:t>Schirmacher</w:t>
      </w:r>
      <w:proofErr w:type="spellEnd"/>
      <w:r w:rsidRPr="00720E9C">
        <w:rPr>
          <w:rFonts w:ascii="Times New Roman" w:hAnsi="Times New Roman" w:cs="Times New Roman"/>
          <w:sz w:val="24"/>
          <w:szCs w:val="24"/>
        </w:rPr>
        <w:t xml:space="preserve"> MR, Diehl RH, </w:t>
      </w:r>
      <w:proofErr w:type="spellStart"/>
      <w:r w:rsidRPr="00720E9C">
        <w:rPr>
          <w:rFonts w:ascii="Times New Roman" w:hAnsi="Times New Roman" w:cs="Times New Roman"/>
          <w:sz w:val="24"/>
          <w:szCs w:val="24"/>
        </w:rPr>
        <w:t>Huso</w:t>
      </w:r>
      <w:proofErr w:type="spellEnd"/>
      <w:r w:rsidRPr="00720E9C">
        <w:rPr>
          <w:rFonts w:ascii="Times New Roman" w:hAnsi="Times New Roman" w:cs="Times New Roman"/>
          <w:sz w:val="24"/>
          <w:szCs w:val="24"/>
        </w:rPr>
        <w:t xml:space="preserve"> MM, Hayman DTS, </w:t>
      </w:r>
      <w:proofErr w:type="spellStart"/>
      <w:r w:rsidRPr="00720E9C">
        <w:rPr>
          <w:rFonts w:ascii="Times New Roman" w:hAnsi="Times New Roman" w:cs="Times New Roman"/>
          <w:sz w:val="24"/>
          <w:szCs w:val="24"/>
        </w:rPr>
        <w:t>Fricker</w:t>
      </w:r>
      <w:proofErr w:type="spellEnd"/>
      <w:r w:rsidRPr="00720E9C">
        <w:rPr>
          <w:rFonts w:ascii="Times New Roman" w:hAnsi="Times New Roman" w:cs="Times New Roman"/>
          <w:sz w:val="24"/>
          <w:szCs w:val="24"/>
        </w:rPr>
        <w:t xml:space="preserve"> PD, Bonaccorso FJ, Johnson DH, Heist K, Dalton DC. 2014. </w:t>
      </w:r>
      <w:proofErr w:type="spellStart"/>
      <w:r w:rsidRPr="00720E9C">
        <w:rPr>
          <w:rFonts w:ascii="Times New Roman" w:hAnsi="Times New Roman" w:cs="Times New Roman"/>
          <w:sz w:val="24"/>
          <w:szCs w:val="24"/>
        </w:rPr>
        <w:t>Behavior</w:t>
      </w:r>
      <w:proofErr w:type="spellEnd"/>
      <w:r w:rsidRPr="00720E9C">
        <w:rPr>
          <w:rFonts w:ascii="Times New Roman" w:hAnsi="Times New Roman" w:cs="Times New Roman"/>
          <w:sz w:val="24"/>
          <w:szCs w:val="24"/>
        </w:rPr>
        <w:t xml:space="preserve"> of bats at wind turbines. </w:t>
      </w:r>
      <w:r w:rsidRPr="00720E9C">
        <w:rPr>
          <w:rFonts w:ascii="Times New Roman" w:hAnsi="Times New Roman" w:cs="Times New Roman"/>
          <w:i/>
          <w:sz w:val="24"/>
          <w:szCs w:val="24"/>
        </w:rPr>
        <w:t xml:space="preserve">PNAS </w:t>
      </w:r>
      <w:r w:rsidRPr="00720E9C">
        <w:rPr>
          <w:rFonts w:ascii="Times New Roman" w:hAnsi="Times New Roman" w:cs="Times New Roman"/>
          <w:b/>
          <w:sz w:val="24"/>
          <w:szCs w:val="24"/>
        </w:rPr>
        <w:t>111</w:t>
      </w:r>
      <w:r w:rsidRPr="00720E9C">
        <w:rPr>
          <w:rFonts w:ascii="Times New Roman" w:hAnsi="Times New Roman" w:cs="Times New Roman"/>
          <w:i/>
          <w:sz w:val="24"/>
          <w:szCs w:val="24"/>
        </w:rPr>
        <w:t xml:space="preserve">, </w:t>
      </w:r>
      <w:r w:rsidRPr="00720E9C">
        <w:rPr>
          <w:rFonts w:ascii="Times New Roman" w:hAnsi="Times New Roman" w:cs="Times New Roman"/>
          <w:sz w:val="24"/>
          <w:szCs w:val="24"/>
        </w:rPr>
        <w:t>15126-15131.</w:t>
      </w:r>
    </w:p>
    <w:p w:rsidR="00F74502" w:rsidRPr="00C51066" w:rsidRDefault="00F74502" w:rsidP="00F74502">
      <w:pPr>
        <w:pStyle w:val="ListParagraph"/>
        <w:spacing w:after="0" w:line="480" w:lineRule="auto"/>
        <w:ind w:left="567"/>
        <w:rPr>
          <w:rFonts w:ascii="Times New Roman" w:hAnsi="Times New Roman" w:cs="Times New Roman"/>
          <w:sz w:val="24"/>
          <w:szCs w:val="24"/>
        </w:rPr>
      </w:pPr>
    </w:p>
    <w:p w:rsidR="00DE4BCE" w:rsidRDefault="00DE4BCE">
      <w:bookmarkStart w:id="1" w:name="_GoBack"/>
      <w:bookmarkEnd w:id="1"/>
    </w:p>
    <w:sectPr w:rsidR="00DE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C5EE6"/>
    <w:multiLevelType w:val="hybridMultilevel"/>
    <w:tmpl w:val="2850F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02"/>
    <w:rsid w:val="00DE4BCE"/>
    <w:rsid w:val="00F74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8221-25CB-40EF-9901-1D3E13FF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502"/>
    <w:rPr>
      <w:color w:val="0563C1" w:themeColor="hyperlink"/>
      <w:u w:val="single"/>
    </w:rPr>
  </w:style>
  <w:style w:type="paragraph" w:styleId="ListParagraph">
    <w:name w:val="List Paragraph"/>
    <w:basedOn w:val="Normal"/>
    <w:uiPriority w:val="34"/>
    <w:qFormat/>
    <w:rsid w:val="00F7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040685" TargetMode="External"/><Relationship Id="rId3" Type="http://schemas.openxmlformats.org/officeDocument/2006/relationships/settings" Target="settings.xml"/><Relationship Id="rId7" Type="http://schemas.openxmlformats.org/officeDocument/2006/relationships/hyperlink" Target="https://www.ncbi.nlm.nih.gov/pubmed/?term=Leisler%20B%5BAuthor%5D&amp;cauthor=true&amp;cauthor_uid=190406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term=Phillimore%20AB%5BAuthor%5D&amp;cauthor=true&amp;cauthor_uid=19040685" TargetMode="External"/><Relationship Id="rId11" Type="http://schemas.openxmlformats.org/officeDocument/2006/relationships/fontTable" Target="fontTable.xml"/><Relationship Id="rId5" Type="http://schemas.openxmlformats.org/officeDocument/2006/relationships/hyperlink" Target="https://www.ncbi.nlm.nih.gov/pubmed/?term=Dawideit%20BA%5BAuthor%5D&amp;cauthor=true&amp;cauthor_uid=19040685" TargetMode="External"/><Relationship Id="rId10" Type="http://schemas.openxmlformats.org/officeDocument/2006/relationships/hyperlink" Target="http://animaldiversity.org/" TargetMode="External"/><Relationship Id="rId4" Type="http://schemas.openxmlformats.org/officeDocument/2006/relationships/webSettings" Target="webSettings.xml"/><Relationship Id="rId9" Type="http://schemas.openxmlformats.org/officeDocument/2006/relationships/hyperlink" Target="http://www.iucnred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Jennifer</dc:creator>
  <cp:keywords/>
  <dc:description/>
  <cp:lastModifiedBy>Key, Jennifer</cp:lastModifiedBy>
  <cp:revision>1</cp:revision>
  <dcterms:created xsi:type="dcterms:W3CDTF">2017-09-07T07:23:00Z</dcterms:created>
  <dcterms:modified xsi:type="dcterms:W3CDTF">2017-09-07T07:24:00Z</dcterms:modified>
</cp:coreProperties>
</file>