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F3" w:rsidRDefault="00A27CF3" w:rsidP="007D6239">
      <w:pPr>
        <w:pStyle w:val="berschrift1"/>
        <w:spacing w:before="0" w:beforeAutospacing="0" w:after="120"/>
      </w:pPr>
      <w:r w:rsidRPr="00912DD6">
        <w:t>SUPPLEMENTS</w:t>
      </w:r>
    </w:p>
    <w:p w:rsidR="00D2319C" w:rsidRDefault="00385B07" w:rsidP="00233B37">
      <w:pPr>
        <w:spacing w:before="360"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Revised Statistics – MANOVA </w:t>
      </w:r>
    </w:p>
    <w:p w:rsidR="00BC742F" w:rsidRDefault="00A04389" w:rsidP="00233B37">
      <w:pPr>
        <w:jc w:val="both"/>
        <w:rPr>
          <w:rFonts w:ascii="Times New Roman" w:hAnsi="Times New Roman" w:cs="Times New Roman"/>
          <w:sz w:val="24"/>
          <w:szCs w:val="24"/>
        </w:rPr>
      </w:pPr>
      <w:r w:rsidRPr="00A04389">
        <w:rPr>
          <w:rFonts w:ascii="Times New Roman" w:hAnsi="Times New Roman" w:cs="Times New Roman"/>
          <w:sz w:val="24"/>
          <w:szCs w:val="24"/>
        </w:rPr>
        <w:t>Usin</w:t>
      </w:r>
      <w:r>
        <w:rPr>
          <w:rFonts w:ascii="Times New Roman" w:hAnsi="Times New Roman" w:cs="Times New Roman"/>
          <w:sz w:val="24"/>
          <w:szCs w:val="24"/>
        </w:rPr>
        <w:t xml:space="preserve">g a </w:t>
      </w:r>
      <w:r w:rsidR="00FD4C45">
        <w:rPr>
          <w:rFonts w:ascii="Times New Roman" w:hAnsi="Times New Roman" w:cs="Times New Roman"/>
          <w:sz w:val="24"/>
          <w:szCs w:val="24"/>
        </w:rPr>
        <w:t>multiva</w:t>
      </w:r>
      <w:r w:rsidR="00843A86">
        <w:rPr>
          <w:rFonts w:ascii="Times New Roman" w:hAnsi="Times New Roman" w:cs="Times New Roman"/>
          <w:sz w:val="24"/>
          <w:szCs w:val="24"/>
        </w:rPr>
        <w:t>riate</w:t>
      </w:r>
      <w:r>
        <w:rPr>
          <w:rFonts w:ascii="Times New Roman" w:hAnsi="Times New Roman" w:cs="Times New Roman"/>
          <w:sz w:val="24"/>
          <w:szCs w:val="24"/>
        </w:rPr>
        <w:t xml:space="preserve"> analysis of variance (MANOVA)</w:t>
      </w:r>
      <w:r w:rsidR="00233B37">
        <w:rPr>
          <w:rFonts w:ascii="Times New Roman" w:hAnsi="Times New Roman" w:cs="Times New Roman"/>
          <w:sz w:val="24"/>
          <w:szCs w:val="24"/>
        </w:rPr>
        <w:t xml:space="preserve"> as statistical approach interactions between the groups of tre</w:t>
      </w:r>
      <w:bookmarkStart w:id="0" w:name="_GoBack"/>
      <w:bookmarkEnd w:id="0"/>
      <w:r w:rsidR="00233B37">
        <w:rPr>
          <w:rFonts w:ascii="Times New Roman" w:hAnsi="Times New Roman" w:cs="Times New Roman"/>
          <w:sz w:val="24"/>
          <w:szCs w:val="24"/>
        </w:rPr>
        <w:t>atment (CLO</w:t>
      </w:r>
      <w:r w:rsidR="007F4351" w:rsidRPr="00E7765C">
        <w:rPr>
          <w:rFonts w:ascii="Times New Roman" w:hAnsi="Times New Roman" w:cs="Times New Roman"/>
          <w:sz w:val="24"/>
          <w:szCs w:val="24"/>
        </w:rPr>
        <w:t>–</w:t>
      </w:r>
      <w:r w:rsidR="00233B37">
        <w:rPr>
          <w:rFonts w:ascii="Times New Roman" w:hAnsi="Times New Roman" w:cs="Times New Roman"/>
          <w:sz w:val="24"/>
          <w:szCs w:val="24"/>
        </w:rPr>
        <w:t>group/ DIA</w:t>
      </w:r>
      <w:r w:rsidR="007F4351" w:rsidRPr="00E7765C">
        <w:rPr>
          <w:rFonts w:ascii="Times New Roman" w:hAnsi="Times New Roman" w:cs="Times New Roman"/>
          <w:sz w:val="24"/>
          <w:szCs w:val="24"/>
        </w:rPr>
        <w:t>–</w:t>
      </w:r>
      <w:r w:rsidR="00233B37">
        <w:rPr>
          <w:rFonts w:ascii="Times New Roman" w:hAnsi="Times New Roman" w:cs="Times New Roman"/>
          <w:sz w:val="24"/>
          <w:szCs w:val="24"/>
        </w:rPr>
        <w:t>group) and the days of medication respectively the mean AESB scores (on days 1</w:t>
      </w:r>
      <w:r w:rsidR="007F4351">
        <w:rPr>
          <w:rFonts w:ascii="Times New Roman" w:hAnsi="Times New Roman" w:cs="Times New Roman"/>
          <w:sz w:val="24"/>
          <w:szCs w:val="24"/>
        </w:rPr>
        <w:t>,</w:t>
      </w:r>
      <w:r w:rsidR="00233B37">
        <w:rPr>
          <w:rFonts w:ascii="Times New Roman" w:hAnsi="Times New Roman" w:cs="Times New Roman"/>
          <w:sz w:val="24"/>
          <w:szCs w:val="24"/>
        </w:rPr>
        <w:t xml:space="preserve"> 2</w:t>
      </w:r>
      <w:r w:rsidR="007F4351">
        <w:rPr>
          <w:rFonts w:ascii="Times New Roman" w:hAnsi="Times New Roman" w:cs="Times New Roman"/>
          <w:sz w:val="24"/>
          <w:szCs w:val="24"/>
        </w:rPr>
        <w:t>, 3</w:t>
      </w:r>
      <w:r w:rsidR="00233B37">
        <w:rPr>
          <w:rFonts w:ascii="Times New Roman" w:hAnsi="Times New Roman" w:cs="Times New Roman"/>
          <w:sz w:val="24"/>
          <w:szCs w:val="24"/>
        </w:rPr>
        <w:t xml:space="preserve">) were examined. Using Pillai’s trace, there was a significant effect of </w:t>
      </w:r>
      <w:r w:rsidR="00851873">
        <w:rPr>
          <w:rFonts w:ascii="Times New Roman" w:hAnsi="Times New Roman" w:cs="Times New Roman"/>
          <w:sz w:val="24"/>
          <w:szCs w:val="24"/>
        </w:rPr>
        <w:t xml:space="preserve">the </w:t>
      </w:r>
      <w:r w:rsidR="00233B37">
        <w:rPr>
          <w:rFonts w:ascii="Times New Roman" w:hAnsi="Times New Roman" w:cs="Times New Roman"/>
          <w:sz w:val="24"/>
          <w:szCs w:val="24"/>
        </w:rPr>
        <w:t xml:space="preserve">type of medication </w:t>
      </w:r>
      <w:r w:rsidR="00851873">
        <w:rPr>
          <w:rFonts w:ascii="Times New Roman" w:hAnsi="Times New Roman" w:cs="Times New Roman"/>
          <w:sz w:val="24"/>
          <w:szCs w:val="24"/>
        </w:rPr>
        <w:t>on both the duration of medication and the mean AESB scor</w:t>
      </w:r>
      <w:r w:rsidR="00E61A05">
        <w:rPr>
          <w:rFonts w:ascii="Times New Roman" w:hAnsi="Times New Roman" w:cs="Times New Roman"/>
          <w:sz w:val="24"/>
          <w:szCs w:val="24"/>
        </w:rPr>
        <w:t>es</w:t>
      </w:r>
      <w:r w:rsidR="00851873">
        <w:rPr>
          <w:rFonts w:ascii="Times New Roman" w:hAnsi="Times New Roman" w:cs="Times New Roman"/>
          <w:sz w:val="24"/>
          <w:szCs w:val="24"/>
        </w:rPr>
        <w:t xml:space="preserve"> on day 1 (V =</w:t>
      </w:r>
      <w:r w:rsidR="006773C7">
        <w:rPr>
          <w:rFonts w:ascii="Times New Roman" w:hAnsi="Times New Roman" w:cs="Times New Roman"/>
          <w:sz w:val="24"/>
          <w:szCs w:val="24"/>
        </w:rPr>
        <w:t xml:space="preserve"> 0.07</w:t>
      </w:r>
      <w:r w:rsidR="008518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51873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="006773C7">
        <w:rPr>
          <w:rFonts w:ascii="Times New Roman" w:hAnsi="Times New Roman" w:cs="Times New Roman"/>
          <w:sz w:val="24"/>
          <w:szCs w:val="24"/>
        </w:rPr>
        <w:t>2.15</w:t>
      </w:r>
      <w:r w:rsidR="00851873">
        <w:rPr>
          <w:rFonts w:ascii="Times New Roman" w:hAnsi="Times New Roman" w:cs="Times New Roman"/>
          <w:sz w:val="24"/>
          <w:szCs w:val="24"/>
        </w:rPr>
        <w:t xml:space="preserve">) = </w:t>
      </w:r>
      <w:r w:rsidR="006773C7">
        <w:rPr>
          <w:rFonts w:ascii="Times New Roman" w:hAnsi="Times New Roman" w:cs="Times New Roman"/>
          <w:sz w:val="24"/>
          <w:szCs w:val="24"/>
        </w:rPr>
        <w:t>5.38, p &lt; 0.01</w:t>
      </w:r>
      <w:r w:rsidR="00851873">
        <w:rPr>
          <w:rFonts w:ascii="Times New Roman" w:hAnsi="Times New Roman" w:cs="Times New Roman"/>
          <w:sz w:val="24"/>
          <w:szCs w:val="24"/>
        </w:rPr>
        <w:t>) as well as on the duration of medication and the AESB score</w:t>
      </w:r>
      <w:r w:rsidR="00E61A05">
        <w:rPr>
          <w:rFonts w:ascii="Times New Roman" w:hAnsi="Times New Roman" w:cs="Times New Roman"/>
          <w:sz w:val="24"/>
          <w:szCs w:val="24"/>
        </w:rPr>
        <w:t>s</w:t>
      </w:r>
      <w:r w:rsidR="00851873">
        <w:rPr>
          <w:rFonts w:ascii="Times New Roman" w:hAnsi="Times New Roman" w:cs="Times New Roman"/>
          <w:sz w:val="24"/>
          <w:szCs w:val="24"/>
        </w:rPr>
        <w:t xml:space="preserve"> on day 2 (V =</w:t>
      </w:r>
      <w:r w:rsidR="006773C7">
        <w:rPr>
          <w:rFonts w:ascii="Times New Roman" w:hAnsi="Times New Roman" w:cs="Times New Roman"/>
          <w:sz w:val="24"/>
          <w:szCs w:val="24"/>
        </w:rPr>
        <w:t xml:space="preserve"> 0.07</w:t>
      </w:r>
      <w:r w:rsidR="00851873">
        <w:rPr>
          <w:rFonts w:ascii="Times New Roman" w:hAnsi="Times New Roman" w:cs="Times New Roman"/>
          <w:sz w:val="24"/>
          <w:szCs w:val="24"/>
        </w:rPr>
        <w:t>, F(</w:t>
      </w:r>
      <w:r w:rsidR="006773C7">
        <w:rPr>
          <w:rFonts w:ascii="Times New Roman" w:hAnsi="Times New Roman" w:cs="Times New Roman"/>
          <w:sz w:val="24"/>
          <w:szCs w:val="24"/>
        </w:rPr>
        <w:t>2.13</w:t>
      </w:r>
      <w:r w:rsidR="00851873">
        <w:rPr>
          <w:rFonts w:ascii="Times New Roman" w:hAnsi="Times New Roman" w:cs="Times New Roman"/>
          <w:sz w:val="24"/>
          <w:szCs w:val="24"/>
        </w:rPr>
        <w:t xml:space="preserve">) = </w:t>
      </w:r>
      <w:r w:rsidR="006773C7">
        <w:rPr>
          <w:rFonts w:ascii="Times New Roman" w:hAnsi="Times New Roman" w:cs="Times New Roman"/>
          <w:sz w:val="24"/>
          <w:szCs w:val="24"/>
        </w:rPr>
        <w:t>3.01, p &lt; 0.01). The effect on the days of medication and the AESB score</w:t>
      </w:r>
      <w:r w:rsidR="00E61A05">
        <w:rPr>
          <w:rFonts w:ascii="Times New Roman" w:hAnsi="Times New Roman" w:cs="Times New Roman"/>
          <w:sz w:val="24"/>
          <w:szCs w:val="24"/>
        </w:rPr>
        <w:t>s</w:t>
      </w:r>
      <w:r w:rsidR="006773C7">
        <w:rPr>
          <w:rFonts w:ascii="Times New Roman" w:hAnsi="Times New Roman" w:cs="Times New Roman"/>
          <w:sz w:val="24"/>
          <w:szCs w:val="24"/>
        </w:rPr>
        <w:t xml:space="preserve"> on day 3 did just not reach </w:t>
      </w:r>
      <w:r w:rsidR="00690EBE">
        <w:rPr>
          <w:rFonts w:ascii="Times New Roman" w:hAnsi="Times New Roman" w:cs="Times New Roman"/>
          <w:sz w:val="24"/>
          <w:szCs w:val="24"/>
        </w:rPr>
        <w:t xml:space="preserve">statistical </w:t>
      </w:r>
      <w:r w:rsidR="006773C7">
        <w:rPr>
          <w:rFonts w:ascii="Times New Roman" w:hAnsi="Times New Roman" w:cs="Times New Roman"/>
          <w:sz w:val="24"/>
          <w:szCs w:val="24"/>
        </w:rPr>
        <w:t xml:space="preserve">significance (V = 0.06, </w:t>
      </w:r>
      <w:proofErr w:type="gramStart"/>
      <w:r w:rsidR="006773C7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="006773C7">
        <w:rPr>
          <w:rFonts w:ascii="Times New Roman" w:hAnsi="Times New Roman" w:cs="Times New Roman"/>
          <w:sz w:val="24"/>
          <w:szCs w:val="24"/>
        </w:rPr>
        <w:t xml:space="preserve">2.9) = 3.01, p = 0.054). </w:t>
      </w:r>
    </w:p>
    <w:p w:rsidR="00385B07" w:rsidRPr="00A04389" w:rsidRDefault="00E61A05" w:rsidP="00233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result supports our primary findings concerning the significant difference in the duration of medication. </w:t>
      </w:r>
      <w:r w:rsidR="00690EBE">
        <w:rPr>
          <w:rFonts w:ascii="Times New Roman" w:hAnsi="Times New Roman" w:cs="Times New Roman"/>
          <w:sz w:val="24"/>
          <w:szCs w:val="24"/>
        </w:rPr>
        <w:t>Moreover, i</w:t>
      </w:r>
      <w:r>
        <w:rPr>
          <w:rFonts w:ascii="Times New Roman" w:hAnsi="Times New Roman" w:cs="Times New Roman"/>
          <w:sz w:val="24"/>
          <w:szCs w:val="24"/>
        </w:rPr>
        <w:t xml:space="preserve">t is especially interesting as the </w:t>
      </w:r>
      <w:r w:rsidR="00690EBE">
        <w:rPr>
          <w:rFonts w:ascii="Times New Roman" w:hAnsi="Times New Roman" w:cs="Times New Roman"/>
          <w:sz w:val="24"/>
          <w:szCs w:val="24"/>
        </w:rPr>
        <w:t xml:space="preserve">absolute difference in the </w:t>
      </w:r>
      <w:r>
        <w:rPr>
          <w:rFonts w:ascii="Times New Roman" w:hAnsi="Times New Roman" w:cs="Times New Roman"/>
          <w:sz w:val="24"/>
          <w:szCs w:val="24"/>
        </w:rPr>
        <w:t xml:space="preserve">mean AESB scores on day 1 and 2 </w:t>
      </w:r>
      <w:r w:rsidR="0037761A">
        <w:rPr>
          <w:rFonts w:ascii="Times New Roman" w:hAnsi="Times New Roman" w:cs="Times New Roman"/>
          <w:sz w:val="24"/>
          <w:szCs w:val="24"/>
        </w:rPr>
        <w:t xml:space="preserve">between both groups (see Figure 1) </w:t>
      </w:r>
      <w:r w:rsidR="00690EBE">
        <w:rPr>
          <w:rFonts w:ascii="Times New Roman" w:hAnsi="Times New Roman" w:cs="Times New Roman"/>
          <w:sz w:val="24"/>
          <w:szCs w:val="24"/>
        </w:rPr>
        <w:t xml:space="preserve">was so far not reflected </w:t>
      </w:r>
      <w:r w:rsidR="0037761A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690EBE">
        <w:rPr>
          <w:rFonts w:ascii="Times New Roman" w:hAnsi="Times New Roman" w:cs="Times New Roman"/>
          <w:sz w:val="24"/>
          <w:szCs w:val="24"/>
        </w:rPr>
        <w:t xml:space="preserve">in the </w:t>
      </w:r>
      <w:r w:rsidR="0037761A">
        <w:rPr>
          <w:rFonts w:ascii="Times New Roman" w:hAnsi="Times New Roman" w:cs="Times New Roman"/>
          <w:sz w:val="24"/>
          <w:szCs w:val="24"/>
        </w:rPr>
        <w:t xml:space="preserve">statistical </w:t>
      </w:r>
      <w:r w:rsidR="00690EBE">
        <w:rPr>
          <w:rFonts w:ascii="Times New Roman" w:hAnsi="Times New Roman" w:cs="Times New Roman"/>
          <w:sz w:val="24"/>
          <w:szCs w:val="24"/>
        </w:rPr>
        <w:t xml:space="preserve">analysis. </w:t>
      </w:r>
      <w:r>
        <w:rPr>
          <w:rFonts w:ascii="Times New Roman" w:hAnsi="Times New Roman" w:cs="Times New Roman"/>
          <w:sz w:val="24"/>
          <w:szCs w:val="24"/>
        </w:rPr>
        <w:t>Hence, it</w:t>
      </w:r>
      <w:r w:rsidR="0077503B">
        <w:rPr>
          <w:rFonts w:ascii="Times New Roman" w:hAnsi="Times New Roman" w:cs="Times New Roman"/>
          <w:sz w:val="24"/>
          <w:szCs w:val="24"/>
        </w:rPr>
        <w:t xml:space="preserve"> </w:t>
      </w:r>
      <w:r w:rsidR="00690EBE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highlight our </w:t>
      </w:r>
      <w:r w:rsidR="00675F9F">
        <w:rPr>
          <w:rFonts w:ascii="Times New Roman" w:hAnsi="Times New Roman" w:cs="Times New Roman"/>
          <w:sz w:val="24"/>
          <w:szCs w:val="24"/>
        </w:rPr>
        <w:t>hypo</w:t>
      </w:r>
      <w:r>
        <w:rPr>
          <w:rFonts w:ascii="Times New Roman" w:hAnsi="Times New Roman" w:cs="Times New Roman"/>
          <w:sz w:val="24"/>
          <w:szCs w:val="24"/>
        </w:rPr>
        <w:t xml:space="preserve">thesis, that with </w:t>
      </w:r>
      <w:r w:rsidR="00675F9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greater sample size, </w:t>
      </w:r>
      <w:r w:rsidR="0077503B">
        <w:rPr>
          <w:rFonts w:ascii="Times New Roman" w:hAnsi="Times New Roman" w:cs="Times New Roman"/>
          <w:sz w:val="24"/>
          <w:szCs w:val="24"/>
        </w:rPr>
        <w:t xml:space="preserve">the absolute symptom level might be significantly reflected </w:t>
      </w:r>
      <w:r w:rsidR="00690EBE">
        <w:rPr>
          <w:rFonts w:ascii="Times New Roman" w:hAnsi="Times New Roman" w:cs="Times New Roman"/>
          <w:sz w:val="24"/>
          <w:szCs w:val="24"/>
        </w:rPr>
        <w:t xml:space="preserve">also in the previously used statistical methods. </w:t>
      </w:r>
      <w:r w:rsidR="00385B07" w:rsidRPr="00A04389">
        <w:rPr>
          <w:rFonts w:ascii="Times New Roman" w:hAnsi="Times New Roman" w:cs="Times New Roman"/>
          <w:sz w:val="24"/>
          <w:szCs w:val="24"/>
        </w:rPr>
        <w:br w:type="page"/>
      </w:r>
    </w:p>
    <w:p w:rsidR="00A27CF3" w:rsidRPr="00E704A4" w:rsidRDefault="00A27CF3" w:rsidP="00E704A4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E704A4">
        <w:rPr>
          <w:rFonts w:ascii="Times New Roman" w:hAnsi="Times New Roman" w:cs="Times New Roman"/>
          <w:i/>
          <w:sz w:val="24"/>
          <w:szCs w:val="24"/>
        </w:rPr>
        <w:lastRenderedPageBreak/>
        <w:t>AESB (</w:t>
      </w:r>
      <w:proofErr w:type="spellStart"/>
      <w:r w:rsidRPr="00E704A4">
        <w:rPr>
          <w:rFonts w:ascii="Times New Roman" w:hAnsi="Times New Roman" w:cs="Times New Roman"/>
          <w:i/>
          <w:sz w:val="24"/>
          <w:szCs w:val="24"/>
        </w:rPr>
        <w:t>Alkoholentzugssymptom</w:t>
      </w:r>
      <w:proofErr w:type="spellEnd"/>
      <w:r w:rsidRPr="00E704A4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E704A4">
        <w:rPr>
          <w:rFonts w:ascii="Times New Roman" w:hAnsi="Times New Roman" w:cs="Times New Roman"/>
          <w:i/>
          <w:sz w:val="24"/>
          <w:szCs w:val="24"/>
        </w:rPr>
        <w:t>Bogen</w:t>
      </w:r>
      <w:proofErr w:type="spellEnd"/>
      <w:r w:rsidRPr="00E704A4">
        <w:rPr>
          <w:rFonts w:ascii="Times New Roman" w:hAnsi="Times New Roman" w:cs="Times New Roman"/>
          <w:i/>
          <w:sz w:val="24"/>
          <w:szCs w:val="24"/>
        </w:rPr>
        <w:t>/Alcohol Withdrawal Symptom Score)</w:t>
      </w:r>
    </w:p>
    <w:p w:rsidR="00A27CF3" w:rsidRPr="002F51EB" w:rsidRDefault="00A27CF3" w:rsidP="00A27CF3">
      <w:pPr>
        <w:spacing w:after="24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2F51EB">
        <w:rPr>
          <w:rFonts w:ascii="Times New Roman" w:hAnsi="Times New Roman" w:cs="Times New Roman"/>
          <w:b/>
          <w:sz w:val="20"/>
          <w:szCs w:val="24"/>
        </w:rPr>
        <w:t>Time intervals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074"/>
        <w:gridCol w:w="1073"/>
        <w:gridCol w:w="1074"/>
        <w:gridCol w:w="2504"/>
        <w:gridCol w:w="1969"/>
      </w:tblGrid>
      <w:tr w:rsidR="00A27CF3" w:rsidRPr="00322057" w:rsidTr="004758D8">
        <w:trPr>
          <w:trHeight w:val="340"/>
        </w:trPr>
        <w:tc>
          <w:tcPr>
            <w:tcW w:w="1431" w:type="dxa"/>
            <w:shd w:val="clear" w:color="auto" w:fill="auto"/>
          </w:tcPr>
          <w:p w:rsidR="00A27CF3" w:rsidRPr="00322057" w:rsidRDefault="00A27CF3" w:rsidP="004758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057">
              <w:rPr>
                <w:rFonts w:ascii="Times New Roman" w:hAnsi="Times New Roman" w:cs="Times New Roman"/>
                <w:b/>
                <w:sz w:val="20"/>
                <w:szCs w:val="20"/>
              </w:rPr>
              <w:t>Day 0 – 3</w:t>
            </w:r>
          </w:p>
        </w:tc>
        <w:tc>
          <w:tcPr>
            <w:tcW w:w="1074" w:type="dxa"/>
            <w:shd w:val="clear" w:color="auto" w:fill="auto"/>
          </w:tcPr>
          <w:p w:rsidR="00A27CF3" w:rsidRPr="00322057" w:rsidRDefault="00A27CF3" w:rsidP="004758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057">
              <w:rPr>
                <w:rFonts w:ascii="Times New Roman" w:hAnsi="Times New Roman" w:cs="Times New Roman"/>
                <w:b/>
                <w:sz w:val="20"/>
                <w:szCs w:val="20"/>
              </w:rPr>
              <w:t>Day 4</w:t>
            </w:r>
          </w:p>
        </w:tc>
        <w:tc>
          <w:tcPr>
            <w:tcW w:w="1073" w:type="dxa"/>
            <w:shd w:val="clear" w:color="auto" w:fill="auto"/>
          </w:tcPr>
          <w:p w:rsidR="00A27CF3" w:rsidRPr="00322057" w:rsidRDefault="00A27CF3" w:rsidP="004758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057">
              <w:rPr>
                <w:rFonts w:ascii="Times New Roman" w:hAnsi="Times New Roman" w:cs="Times New Roman"/>
                <w:b/>
                <w:sz w:val="20"/>
                <w:szCs w:val="20"/>
              </w:rPr>
              <w:t>Day 5</w:t>
            </w:r>
          </w:p>
        </w:tc>
        <w:tc>
          <w:tcPr>
            <w:tcW w:w="107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27CF3" w:rsidRPr="00322057" w:rsidRDefault="00A27CF3" w:rsidP="004758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Day 6 </w:t>
            </w:r>
          </w:p>
        </w:tc>
        <w:tc>
          <w:tcPr>
            <w:tcW w:w="2504" w:type="dxa"/>
            <w:tcBorders>
              <w:left w:val="nil"/>
              <w:bottom w:val="nil"/>
            </w:tcBorders>
            <w:shd w:val="clear" w:color="auto" w:fill="auto"/>
          </w:tcPr>
          <w:p w:rsidR="00A27CF3" w:rsidRPr="00322057" w:rsidRDefault="00A27CF3" w:rsidP="004758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057">
              <w:rPr>
                <w:rFonts w:ascii="Times New Roman" w:hAnsi="Times New Roman" w:cs="Times New Roman"/>
                <w:b/>
                <w:sz w:val="20"/>
                <w:szCs w:val="20"/>
              </w:rPr>
              <w:t>Day 7</w:t>
            </w:r>
          </w:p>
        </w:tc>
        <w:tc>
          <w:tcPr>
            <w:tcW w:w="1969" w:type="dxa"/>
            <w:tcBorders>
              <w:bottom w:val="nil"/>
            </w:tcBorders>
            <w:shd w:val="clear" w:color="auto" w:fill="auto"/>
          </w:tcPr>
          <w:p w:rsidR="00A27CF3" w:rsidRPr="00322057" w:rsidRDefault="00A27CF3" w:rsidP="004758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057">
              <w:rPr>
                <w:rFonts w:ascii="Times New Roman" w:hAnsi="Times New Roman" w:cs="Times New Roman"/>
                <w:b/>
                <w:sz w:val="20"/>
                <w:szCs w:val="20"/>
              </w:rPr>
              <w:t>Day 8</w:t>
            </w:r>
          </w:p>
          <w:p w:rsidR="00A27CF3" w:rsidRPr="00322057" w:rsidRDefault="00A27CF3" w:rsidP="004758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CF3" w:rsidRPr="00322057" w:rsidTr="004758D8">
        <w:trPr>
          <w:trHeight w:val="334"/>
        </w:trPr>
        <w:tc>
          <w:tcPr>
            <w:tcW w:w="1431" w:type="dxa"/>
            <w:shd w:val="clear" w:color="auto" w:fill="auto"/>
          </w:tcPr>
          <w:p w:rsidR="00A27CF3" w:rsidRPr="00322057" w:rsidRDefault="00A27CF3" w:rsidP="004758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A27CF3" w:rsidRPr="00322057" w:rsidRDefault="00A27CF3" w:rsidP="004758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057">
              <w:rPr>
                <w:rFonts w:ascii="Times New Roman" w:hAnsi="Times New Roman" w:cs="Times New Roman"/>
                <w:sz w:val="20"/>
                <w:szCs w:val="20"/>
              </w:rPr>
              <w:t>every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A27CF3" w:rsidRPr="00322057" w:rsidRDefault="00A27CF3" w:rsidP="004758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27CF3" w:rsidRPr="00322057" w:rsidRDefault="00A27CF3" w:rsidP="004758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27CF3" w:rsidRPr="00322057" w:rsidRDefault="00A27CF3" w:rsidP="004758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7CF3" w:rsidRPr="00322057" w:rsidRDefault="00A27CF3" w:rsidP="004758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CF3" w:rsidRPr="00322057" w:rsidTr="004758D8">
        <w:trPr>
          <w:trHeight w:val="381"/>
        </w:trPr>
        <w:tc>
          <w:tcPr>
            <w:tcW w:w="1431" w:type="dxa"/>
            <w:shd w:val="clear" w:color="auto" w:fill="auto"/>
          </w:tcPr>
          <w:p w:rsidR="00A27CF3" w:rsidRPr="00322057" w:rsidRDefault="00A27CF3" w:rsidP="004758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05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22057"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27CF3" w:rsidRPr="00322057" w:rsidRDefault="00A27CF3" w:rsidP="004758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05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22057"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A27CF3" w:rsidRPr="00322057" w:rsidRDefault="00A27CF3" w:rsidP="004758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05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22057"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074" w:type="dxa"/>
            <w:tcBorders>
              <w:right w:val="nil"/>
            </w:tcBorders>
            <w:shd w:val="clear" w:color="auto" w:fill="auto"/>
          </w:tcPr>
          <w:p w:rsidR="00A27CF3" w:rsidRPr="00322057" w:rsidRDefault="00A27CF3" w:rsidP="004758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05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322057"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27CF3" w:rsidRPr="00322057" w:rsidRDefault="00A27CF3" w:rsidP="004758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057">
              <w:rPr>
                <w:rFonts w:ascii="Times New Roman" w:hAnsi="Times New Roman" w:cs="Times New Roman"/>
                <w:sz w:val="20"/>
                <w:szCs w:val="20"/>
              </w:rPr>
              <w:t xml:space="preserve">8 a.m., 4 </w:t>
            </w:r>
            <w:proofErr w:type="spellStart"/>
            <w:r w:rsidRPr="00322057">
              <w:rPr>
                <w:rFonts w:ascii="Times New Roman" w:hAnsi="Times New Roman" w:cs="Times New Roman"/>
                <w:sz w:val="20"/>
                <w:szCs w:val="20"/>
              </w:rPr>
              <w:t>p.m</w:t>
            </w:r>
            <w:proofErr w:type="spellEnd"/>
            <w:r w:rsidRPr="00322057">
              <w:rPr>
                <w:rFonts w:ascii="Times New Roman" w:hAnsi="Times New Roman" w:cs="Times New Roman"/>
                <w:sz w:val="20"/>
                <w:szCs w:val="20"/>
              </w:rPr>
              <w:t>, 10 p.m.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</w:tcPr>
          <w:p w:rsidR="00A27CF3" w:rsidRPr="00322057" w:rsidRDefault="00A27CF3" w:rsidP="004758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057">
              <w:rPr>
                <w:rFonts w:ascii="Times New Roman" w:hAnsi="Times New Roman" w:cs="Times New Roman"/>
                <w:sz w:val="20"/>
                <w:szCs w:val="20"/>
              </w:rPr>
              <w:t>8 a.m., 10 p.m.</w:t>
            </w:r>
          </w:p>
        </w:tc>
      </w:tr>
    </w:tbl>
    <w:p w:rsidR="00A27CF3" w:rsidRPr="00CA000A" w:rsidRDefault="00A27CF3" w:rsidP="00A27CF3">
      <w:pPr>
        <w:spacing w:after="240" w:line="240" w:lineRule="auto"/>
        <w:ind w:left="426"/>
        <w:rPr>
          <w:rFonts w:ascii="Times New Roman" w:hAnsi="Times New Roman" w:cs="Times New Roman"/>
          <w:sz w:val="20"/>
          <w:szCs w:val="24"/>
        </w:rPr>
      </w:pPr>
    </w:p>
    <w:p w:rsidR="00A27CF3" w:rsidRPr="00D46EFD" w:rsidRDefault="00A27CF3" w:rsidP="00A27CF3">
      <w:pPr>
        <w:spacing w:after="240" w:line="240" w:lineRule="auto"/>
        <w:rPr>
          <w:rFonts w:ascii="Times New Roman" w:hAnsi="Times New Roman" w:cs="Times New Roman"/>
          <w:sz w:val="20"/>
          <w:szCs w:val="24"/>
        </w:rPr>
      </w:pPr>
      <w:r w:rsidRPr="000E76F4">
        <w:rPr>
          <w:rFonts w:ascii="Times New Roman" w:hAnsi="Times New Roman" w:cs="Times New Roman"/>
          <w:b/>
          <w:sz w:val="20"/>
          <w:szCs w:val="24"/>
        </w:rPr>
        <w:t>Blood pressure in mmHg</w:t>
      </w:r>
      <w:r w:rsidRPr="00D46EFD">
        <w:rPr>
          <w:rFonts w:ascii="Times New Roman" w:hAnsi="Times New Roman" w:cs="Times New Roman"/>
          <w:sz w:val="20"/>
          <w:szCs w:val="24"/>
        </w:rPr>
        <w:t xml:space="preserve"> (after 1 minute in lying position)</w:t>
      </w:r>
      <w:r w:rsidRPr="00D46EFD">
        <w:rPr>
          <w:rFonts w:ascii="Times New Roman" w:hAnsi="Times New Roman" w:cs="Times New Roman"/>
          <w:sz w:val="20"/>
          <w:szCs w:val="24"/>
        </w:rPr>
        <w:tab/>
      </w:r>
    </w:p>
    <w:tbl>
      <w:tblPr>
        <w:tblStyle w:val="Tabellen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701"/>
        <w:gridCol w:w="5528"/>
      </w:tblGrid>
      <w:tr w:rsidR="00A27CF3" w:rsidRPr="00E4402A" w:rsidTr="004758D8">
        <w:trPr>
          <w:trHeight w:val="47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</w:tcBorders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&lt; 31 </w:t>
            </w:r>
            <w:proofErr w:type="spellStart"/>
            <w:r w:rsidRPr="00E4402A">
              <w:rPr>
                <w:rFonts w:ascii="Times New Roman" w:hAnsi="Times New Roman" w:cs="Times New Roman"/>
                <w:i/>
                <w:sz w:val="20"/>
                <w:szCs w:val="24"/>
              </w:rPr>
              <w:t>years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i/>
                <w:sz w:val="20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–</w:t>
            </w:r>
            <w:r w:rsidRPr="00E4402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50 </w:t>
            </w:r>
            <w:proofErr w:type="spellStart"/>
            <w:r w:rsidRPr="00E4402A">
              <w:rPr>
                <w:rFonts w:ascii="Times New Roman" w:hAnsi="Times New Roman" w:cs="Times New Roman"/>
                <w:i/>
                <w:sz w:val="20"/>
                <w:szCs w:val="24"/>
              </w:rPr>
              <w:t>years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&gt; 50 </w:t>
            </w:r>
            <w:proofErr w:type="spellStart"/>
            <w:r w:rsidRPr="00E4402A">
              <w:rPr>
                <w:rFonts w:ascii="Times New Roman" w:hAnsi="Times New Roman" w:cs="Times New Roman"/>
                <w:i/>
                <w:sz w:val="20"/>
                <w:szCs w:val="24"/>
              </w:rPr>
              <w:t>years</w:t>
            </w:r>
            <w:proofErr w:type="spellEnd"/>
          </w:p>
        </w:tc>
      </w:tr>
      <w:tr w:rsidR="00A27CF3" w:rsidRPr="00E4402A" w:rsidTr="004758D8">
        <w:trPr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≤ 120/80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≤ 130/85</w:t>
            </w:r>
          </w:p>
        </w:tc>
        <w:tc>
          <w:tcPr>
            <w:tcW w:w="5528" w:type="dxa"/>
            <w:tcBorders>
              <w:top w:val="single" w:sz="4" w:space="0" w:color="auto"/>
              <w:right w:val="nil"/>
            </w:tcBorders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≤ 140/90</w:t>
            </w:r>
          </w:p>
        </w:tc>
      </w:tr>
      <w:tr w:rsidR="00A27CF3" w:rsidRPr="00E4402A" w:rsidTr="004758D8">
        <w:trPr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7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≤ 135/90</w:t>
            </w:r>
          </w:p>
        </w:tc>
        <w:tc>
          <w:tcPr>
            <w:tcW w:w="1701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≤ 145/95</w:t>
            </w:r>
          </w:p>
        </w:tc>
        <w:tc>
          <w:tcPr>
            <w:tcW w:w="5528" w:type="dxa"/>
            <w:tcBorders>
              <w:right w:val="nil"/>
            </w:tcBorders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≤ 155/100</w:t>
            </w:r>
          </w:p>
        </w:tc>
      </w:tr>
      <w:tr w:rsidR="00A27CF3" w:rsidRPr="00E4402A" w:rsidTr="004758D8">
        <w:trPr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7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≤ 150/95</w:t>
            </w:r>
          </w:p>
        </w:tc>
        <w:tc>
          <w:tcPr>
            <w:tcW w:w="1701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≤ 160/100</w:t>
            </w:r>
          </w:p>
        </w:tc>
        <w:tc>
          <w:tcPr>
            <w:tcW w:w="5528" w:type="dxa"/>
            <w:tcBorders>
              <w:right w:val="nil"/>
            </w:tcBorders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≤ 170/105</w:t>
            </w:r>
          </w:p>
        </w:tc>
      </w:tr>
      <w:tr w:rsidR="00A27CF3" w:rsidRPr="00E4402A" w:rsidTr="004758D8">
        <w:trPr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7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≤ 160/100</w:t>
            </w:r>
          </w:p>
        </w:tc>
        <w:tc>
          <w:tcPr>
            <w:tcW w:w="1701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≤ 170/105</w:t>
            </w:r>
          </w:p>
        </w:tc>
        <w:tc>
          <w:tcPr>
            <w:tcW w:w="5528" w:type="dxa"/>
            <w:tcBorders>
              <w:right w:val="nil"/>
            </w:tcBorders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≤ 180/110</w:t>
            </w:r>
          </w:p>
        </w:tc>
      </w:tr>
      <w:tr w:rsidR="00A27CF3" w:rsidRPr="00E4402A" w:rsidTr="004758D8">
        <w:trPr>
          <w:trHeight w:val="47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7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&gt; 160/100</w:t>
            </w:r>
          </w:p>
        </w:tc>
        <w:tc>
          <w:tcPr>
            <w:tcW w:w="1701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&gt; 170/105</w:t>
            </w:r>
          </w:p>
        </w:tc>
        <w:tc>
          <w:tcPr>
            <w:tcW w:w="5528" w:type="dxa"/>
            <w:tcBorders>
              <w:bottom w:val="single" w:sz="4" w:space="0" w:color="auto"/>
              <w:right w:val="nil"/>
            </w:tcBorders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&gt; 180/110</w:t>
            </w:r>
          </w:p>
        </w:tc>
      </w:tr>
    </w:tbl>
    <w:p w:rsidR="00A27CF3" w:rsidRDefault="00A27CF3" w:rsidP="00A27CF3">
      <w:pPr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27CF3" w:rsidRPr="00D46EFD" w:rsidRDefault="00A27CF3" w:rsidP="00A27CF3">
      <w:pPr>
        <w:spacing w:after="240" w:line="240" w:lineRule="auto"/>
        <w:rPr>
          <w:rFonts w:ascii="Times New Roman" w:hAnsi="Times New Roman" w:cs="Times New Roman"/>
          <w:sz w:val="20"/>
          <w:szCs w:val="24"/>
        </w:rPr>
      </w:pPr>
      <w:r w:rsidRPr="000E76F4">
        <w:rPr>
          <w:rFonts w:ascii="Times New Roman" w:hAnsi="Times New Roman" w:cs="Times New Roman"/>
          <w:b/>
          <w:sz w:val="20"/>
          <w:szCs w:val="24"/>
        </w:rPr>
        <w:t>Resting heart rate</w:t>
      </w:r>
      <w:r w:rsidRPr="00D46EFD">
        <w:rPr>
          <w:rFonts w:ascii="Times New Roman" w:hAnsi="Times New Roman" w:cs="Times New Roman"/>
          <w:sz w:val="20"/>
          <w:szCs w:val="24"/>
        </w:rPr>
        <w:t xml:space="preserve"> (after 1 minute in lying position)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64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&lt; 92/min.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64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92 – 103/min.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64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104 – 115/min.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64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116 – 127/min.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64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≥ 128/min.</w:t>
            </w:r>
          </w:p>
        </w:tc>
      </w:tr>
    </w:tbl>
    <w:p w:rsidR="00A27CF3" w:rsidRDefault="00A27CF3" w:rsidP="00A27CF3">
      <w:pPr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27CF3" w:rsidRPr="000E76F4" w:rsidRDefault="00A27CF3" w:rsidP="00A27CF3">
      <w:pPr>
        <w:spacing w:after="24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0E76F4">
        <w:rPr>
          <w:rFonts w:ascii="Times New Roman" w:hAnsi="Times New Roman" w:cs="Times New Roman"/>
          <w:b/>
          <w:sz w:val="20"/>
          <w:szCs w:val="24"/>
        </w:rPr>
        <w:t>Tremor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64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no</w:t>
            </w:r>
            <w:proofErr w:type="spellEnd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tremor</w:t>
            </w:r>
            <w:proofErr w:type="spellEnd"/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64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finger</w:t>
            </w:r>
            <w:proofErr w:type="spellEnd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tremor</w:t>
            </w:r>
            <w:proofErr w:type="spellEnd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fingers</w:t>
            </w:r>
            <w:proofErr w:type="spellEnd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extended</w:t>
            </w:r>
            <w:proofErr w:type="spellEnd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64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hand</w:t>
            </w:r>
            <w:proofErr w:type="spellEnd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tremor</w:t>
            </w:r>
            <w:proofErr w:type="spellEnd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arms</w:t>
            </w:r>
            <w:proofErr w:type="spellEnd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extended</w:t>
            </w:r>
            <w:proofErr w:type="spellEnd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resting tremor of fingers and hands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severe resting tremor of arms, legs and body</w:t>
            </w:r>
          </w:p>
        </w:tc>
      </w:tr>
    </w:tbl>
    <w:p w:rsidR="00A27CF3" w:rsidRDefault="00A27CF3" w:rsidP="00A27CF3">
      <w:pPr>
        <w:spacing w:after="240" w:line="240" w:lineRule="auto"/>
        <w:ind w:left="426"/>
        <w:rPr>
          <w:rFonts w:ascii="Times New Roman" w:hAnsi="Times New Roman" w:cs="Times New Roman"/>
          <w:sz w:val="20"/>
          <w:szCs w:val="24"/>
        </w:rPr>
      </w:pPr>
    </w:p>
    <w:p w:rsidR="0089514F" w:rsidRDefault="0089514F">
      <w:pPr>
        <w:spacing w:after="200" w:line="276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br w:type="page"/>
      </w:r>
    </w:p>
    <w:p w:rsidR="00A27CF3" w:rsidRPr="000E76F4" w:rsidRDefault="00A27CF3" w:rsidP="00A27CF3">
      <w:pPr>
        <w:spacing w:after="24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0E76F4">
        <w:rPr>
          <w:rFonts w:ascii="Times New Roman" w:hAnsi="Times New Roman" w:cs="Times New Roman"/>
          <w:b/>
          <w:sz w:val="20"/>
          <w:szCs w:val="24"/>
        </w:rPr>
        <w:lastRenderedPageBreak/>
        <w:t>Sweating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64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no</w:t>
            </w:r>
            <w:proofErr w:type="spellEnd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sweating</w:t>
            </w:r>
            <w:proofErr w:type="spellEnd"/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64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 xml:space="preserve">warm, </w:t>
            </w: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clammy</w:t>
            </w:r>
            <w:proofErr w:type="spellEnd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skin</w:t>
            </w:r>
            <w:proofErr w:type="spellEnd"/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isolated beads of sweat (face, body)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clammy body and/or visible sweating in large parts of the body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massive sweating (soaked clothes or bed linen)</w:t>
            </w:r>
          </w:p>
        </w:tc>
      </w:tr>
    </w:tbl>
    <w:p w:rsidR="00A27CF3" w:rsidRDefault="00A27CF3" w:rsidP="00A27CF3">
      <w:pPr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27CF3" w:rsidRPr="000E76F4" w:rsidRDefault="00A27CF3" w:rsidP="00A27CF3">
      <w:pPr>
        <w:spacing w:after="24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0E76F4">
        <w:rPr>
          <w:rFonts w:ascii="Times New Roman" w:hAnsi="Times New Roman" w:cs="Times New Roman"/>
          <w:b/>
          <w:sz w:val="20"/>
          <w:szCs w:val="24"/>
        </w:rPr>
        <w:t>Nausea/ Vomiting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64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no</w:t>
            </w:r>
            <w:proofErr w:type="spellEnd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nausea</w:t>
            </w:r>
            <w:proofErr w:type="spellEnd"/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64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 xml:space="preserve">mild to moderate </w:t>
            </w: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nausea</w:t>
            </w:r>
            <w:proofErr w:type="spellEnd"/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64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severe</w:t>
            </w:r>
            <w:proofErr w:type="spellEnd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nausea</w:t>
            </w:r>
            <w:proofErr w:type="spellEnd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retching</w:t>
            </w:r>
            <w:proofErr w:type="spellEnd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vomiting</w:t>
            </w:r>
            <w:proofErr w:type="spellEnd"/>
          </w:p>
        </w:tc>
      </w:tr>
    </w:tbl>
    <w:p w:rsidR="00A27CF3" w:rsidRDefault="00A27CF3" w:rsidP="00A27CF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A27CF3" w:rsidRPr="00D46EFD" w:rsidRDefault="00A27CF3" w:rsidP="00A27CF3">
      <w:pPr>
        <w:spacing w:after="240" w:line="240" w:lineRule="auto"/>
        <w:rPr>
          <w:rFonts w:ascii="Times New Roman" w:hAnsi="Times New Roman" w:cs="Times New Roman"/>
          <w:sz w:val="20"/>
          <w:szCs w:val="24"/>
        </w:rPr>
      </w:pPr>
      <w:r w:rsidRPr="000E76F4">
        <w:rPr>
          <w:rFonts w:ascii="Times New Roman" w:hAnsi="Times New Roman" w:cs="Times New Roman"/>
          <w:b/>
          <w:sz w:val="20"/>
          <w:szCs w:val="24"/>
        </w:rPr>
        <w:t>Anxiety/ Nervousness</w:t>
      </w:r>
      <w:r w:rsidRPr="00D46EFD">
        <w:rPr>
          <w:rFonts w:ascii="Times New Roman" w:hAnsi="Times New Roman" w:cs="Times New Roman"/>
          <w:sz w:val="20"/>
          <w:szCs w:val="24"/>
        </w:rPr>
        <w:t xml:space="preserve"> (stated by the patient)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64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no</w:t>
            </w:r>
            <w:proofErr w:type="spellEnd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anxiety</w:t>
            </w:r>
            <w:proofErr w:type="spellEnd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 xml:space="preserve">/ </w:t>
            </w:r>
            <w:r w:rsidRPr="00D648A4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nervousness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mild anxiety/ nervousness or patient complaints only on inquiry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moderate anxiety/ nervousness or patient complaints spontaneously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64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severe</w:t>
            </w:r>
            <w:proofErr w:type="spellEnd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anxiety</w:t>
            </w:r>
            <w:proofErr w:type="spellEnd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 xml:space="preserve">/ </w:t>
            </w: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nervousness</w:t>
            </w:r>
            <w:proofErr w:type="spellEnd"/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massive anxiety state with panic </w:t>
            </w:r>
          </w:p>
        </w:tc>
      </w:tr>
    </w:tbl>
    <w:p w:rsidR="00A27CF3" w:rsidRDefault="00A27CF3" w:rsidP="00A27CF3">
      <w:pPr>
        <w:spacing w:after="240" w:line="240" w:lineRule="auto"/>
        <w:rPr>
          <w:rFonts w:ascii="Times New Roman" w:hAnsi="Times New Roman" w:cs="Times New Roman"/>
          <w:sz w:val="20"/>
          <w:szCs w:val="24"/>
        </w:rPr>
      </w:pPr>
    </w:p>
    <w:p w:rsidR="00A27CF3" w:rsidRPr="00D46EFD" w:rsidRDefault="00A27CF3" w:rsidP="00A27CF3">
      <w:pPr>
        <w:spacing w:after="240" w:line="240" w:lineRule="auto"/>
        <w:rPr>
          <w:rFonts w:ascii="Times New Roman" w:hAnsi="Times New Roman" w:cs="Times New Roman"/>
          <w:sz w:val="20"/>
          <w:szCs w:val="24"/>
        </w:rPr>
      </w:pPr>
      <w:r w:rsidRPr="000E76F4">
        <w:rPr>
          <w:rFonts w:ascii="Times New Roman" w:hAnsi="Times New Roman" w:cs="Times New Roman"/>
          <w:b/>
          <w:sz w:val="20"/>
          <w:szCs w:val="24"/>
        </w:rPr>
        <w:t>Akathisia</w:t>
      </w:r>
      <w:r w:rsidRPr="00D46EFD">
        <w:rPr>
          <w:rFonts w:ascii="Times New Roman" w:hAnsi="Times New Roman" w:cs="Times New Roman"/>
          <w:sz w:val="20"/>
          <w:szCs w:val="24"/>
        </w:rPr>
        <w:t xml:space="preserve"> (visible and observable by the examiner)</w:t>
      </w:r>
    </w:p>
    <w:tbl>
      <w:tblPr>
        <w:tblStyle w:val="Tabellenraster"/>
        <w:tblW w:w="9072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64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calm</w:t>
            </w:r>
            <w:proofErr w:type="spellEnd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 xml:space="preserve">, normal </w:t>
            </w: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movement</w:t>
            </w:r>
            <w:proofErr w:type="spellEnd"/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fidgety movement, mild restlessness or jumpiness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moderate, isolated restlessness (e.g. nervous hand movements)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permanent general restlessness (e.g. permanent turning in bed, running around)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massive restlessness, endangerment of patient or others, need for immobilization</w:t>
            </w:r>
          </w:p>
        </w:tc>
      </w:tr>
    </w:tbl>
    <w:p w:rsidR="00A27CF3" w:rsidRDefault="00A27CF3" w:rsidP="00A27CF3">
      <w:pPr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9514F" w:rsidRDefault="0089514F">
      <w:pPr>
        <w:spacing w:after="200" w:line="276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br w:type="page"/>
      </w:r>
    </w:p>
    <w:p w:rsidR="00A27CF3" w:rsidRPr="000E76F4" w:rsidRDefault="00A27CF3" w:rsidP="00A27CF3">
      <w:pPr>
        <w:spacing w:after="24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0E76F4">
        <w:rPr>
          <w:rFonts w:ascii="Times New Roman" w:hAnsi="Times New Roman" w:cs="Times New Roman"/>
          <w:b/>
          <w:sz w:val="20"/>
          <w:szCs w:val="24"/>
        </w:rPr>
        <w:lastRenderedPageBreak/>
        <w:t>Orientation</w:t>
      </w:r>
    </w:p>
    <w:tbl>
      <w:tblPr>
        <w:tblStyle w:val="Tabellenraster"/>
        <w:tblW w:w="9072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orientated to time, place, person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orientated to place and person, not completely oriented to time (disorientation to maximum two calendar or week days) 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orientated to place and person, not orientated to time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orientated to person, not completely orientated to place or situation (to current city or residence), not orientated to time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orientated to person, not orientated to place and time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not orientated to time, place, person; no reasonable contact possible</w:t>
            </w:r>
          </w:p>
        </w:tc>
      </w:tr>
    </w:tbl>
    <w:p w:rsidR="00A27CF3" w:rsidRDefault="00A27CF3" w:rsidP="00A27CF3">
      <w:pPr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27CF3" w:rsidRPr="000E76F4" w:rsidRDefault="00A27CF3" w:rsidP="00A27CF3">
      <w:pPr>
        <w:spacing w:after="24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0E76F4">
        <w:rPr>
          <w:rFonts w:ascii="Times New Roman" w:hAnsi="Times New Roman" w:cs="Times New Roman"/>
          <w:b/>
          <w:sz w:val="20"/>
          <w:szCs w:val="24"/>
        </w:rPr>
        <w:t xml:space="preserve">Perception disorder/ hallucination </w:t>
      </w:r>
    </w:p>
    <w:p w:rsidR="00A27CF3" w:rsidRPr="00CB0B78" w:rsidRDefault="00A27CF3" w:rsidP="00A27CF3">
      <w:pPr>
        <w:spacing w:after="240" w:line="240" w:lineRule="auto"/>
        <w:ind w:left="426"/>
        <w:rPr>
          <w:rFonts w:ascii="Times New Roman" w:hAnsi="Times New Roman" w:cs="Times New Roman"/>
          <w:sz w:val="20"/>
          <w:szCs w:val="24"/>
        </w:rPr>
      </w:pPr>
      <w:r w:rsidRPr="00CB0B78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CB0B78">
        <w:rPr>
          <w:rFonts w:ascii="Times New Roman" w:hAnsi="Times New Roman" w:cs="Times New Roman"/>
          <w:sz w:val="20"/>
          <w:szCs w:val="24"/>
        </w:rPr>
        <w:t>visual</w:t>
      </w:r>
      <w:proofErr w:type="gramEnd"/>
      <w:r w:rsidRPr="00CB0B78">
        <w:rPr>
          <w:rFonts w:ascii="Times New Roman" w:hAnsi="Times New Roman" w:cs="Times New Roman"/>
          <w:sz w:val="20"/>
          <w:szCs w:val="24"/>
        </w:rPr>
        <w:t xml:space="preserve"> hallucinations e.g. perception of not existing objects, persons or animals like bugs or white mice; feeling of “being in a movie”; scene–like episodes; auditory hallucinations e.g. affronting voices; tactile hallucinations)</w:t>
      </w:r>
    </w:p>
    <w:tbl>
      <w:tblPr>
        <w:tblStyle w:val="Tabellenraster"/>
        <w:tblW w:w="9072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64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no</w:t>
            </w:r>
            <w:proofErr w:type="spellEnd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perception</w:t>
            </w:r>
            <w:proofErr w:type="spellEnd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disorders</w:t>
            </w:r>
            <w:proofErr w:type="spellEnd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 xml:space="preserve">/ </w:t>
            </w:r>
            <w:proofErr w:type="spellStart"/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hallucinations</w:t>
            </w:r>
            <w:proofErr w:type="spellEnd"/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intensified perception (intrusive sensory perception e.g. light is brighter, sounds are louder)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temporary misperception (e.g. shadows, shapes), patient is corrigible and realizes his misapprehension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temporary explicit hallucinations and misperception of persons  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long</w:t>
            </w:r>
            <w:r w:rsidRPr="00A27C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lasting explicit hallucinations and misperception of persons, no realization of misapprehension, patient is not corrigible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permanent explicit hallucinations with strong emotional affection and commanding character</w:t>
            </w:r>
          </w:p>
        </w:tc>
      </w:tr>
    </w:tbl>
    <w:p w:rsidR="00A27CF3" w:rsidRPr="00790CC8" w:rsidRDefault="00A27CF3" w:rsidP="00A27CF3">
      <w:pPr>
        <w:spacing w:after="24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27CF3" w:rsidRPr="002F51EB" w:rsidRDefault="00A27CF3" w:rsidP="00A27CF3">
      <w:pPr>
        <w:spacing w:after="24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2F51EB">
        <w:rPr>
          <w:rFonts w:ascii="Times New Roman" w:hAnsi="Times New Roman" w:cs="Times New Roman"/>
          <w:b/>
          <w:sz w:val="20"/>
          <w:szCs w:val="24"/>
        </w:rPr>
        <w:t>Seizure/ Electroencephalogram (EEG)–results</w:t>
      </w:r>
    </w:p>
    <w:p w:rsidR="00A27CF3" w:rsidRPr="00CB0B78" w:rsidRDefault="00A27CF3" w:rsidP="00A27CF3">
      <w:pPr>
        <w:spacing w:after="240" w:line="240" w:lineRule="auto"/>
        <w:ind w:left="426"/>
        <w:rPr>
          <w:rFonts w:ascii="Times New Roman" w:hAnsi="Times New Roman" w:cs="Times New Roman"/>
          <w:sz w:val="20"/>
          <w:szCs w:val="24"/>
        </w:rPr>
      </w:pPr>
      <w:r w:rsidRPr="00CB0B78">
        <w:rPr>
          <w:rFonts w:ascii="Times New Roman" w:hAnsi="Times New Roman" w:cs="Times New Roman"/>
          <w:sz w:val="20"/>
          <w:szCs w:val="24"/>
        </w:rPr>
        <w:t xml:space="preserve">* These reasons may require a reduction of points respectively a downgrading according to the patients current clinical situation in the course of withdrawal. </w:t>
      </w:r>
    </w:p>
    <w:tbl>
      <w:tblPr>
        <w:tblStyle w:val="Tabellenraster"/>
        <w:tblW w:w="9072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no seizures in history/ normal EEG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EEG–abnormalities, no suspicion of increased cerebral excitability (e.g. asymmetry, slow basic rhythm)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EEG–abnormalities, suspicion of increased cerebral excitability (e.g. focal arrhythmia)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seizure or seizure–like episode in history (without association to alcohol withdrawal), pathologic EEG with isolated epileptogenic alterations (e.g. spikes, sharp waves)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One withdrawal seizure in history*; pathologic EEG with frequent epileptogenic alterations (e.g. spikes, sharp waves) </w:t>
            </w:r>
          </w:p>
        </w:tc>
      </w:tr>
      <w:tr w:rsidR="00A27CF3" w:rsidRPr="00E4402A" w:rsidTr="004758D8">
        <w:tc>
          <w:tcPr>
            <w:tcW w:w="426" w:type="dxa"/>
          </w:tcPr>
          <w:p w:rsidR="00A27CF3" w:rsidRPr="00E4402A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02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646" w:type="dxa"/>
          </w:tcPr>
          <w:p w:rsidR="00A27CF3" w:rsidRPr="00A27CF3" w:rsidRDefault="00A27CF3" w:rsidP="004758D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27CF3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Two withdrawal seizures in history or seizure within the last 8 days*</w:t>
            </w:r>
          </w:p>
        </w:tc>
      </w:tr>
    </w:tbl>
    <w:p w:rsidR="00B27E74" w:rsidRDefault="00B27E74"/>
    <w:sectPr w:rsidR="00B27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01" w:rsidRDefault="00CB7001" w:rsidP="00EC3CCE">
      <w:pPr>
        <w:spacing w:line="240" w:lineRule="auto"/>
      </w:pPr>
      <w:r>
        <w:separator/>
      </w:r>
    </w:p>
  </w:endnote>
  <w:endnote w:type="continuationSeparator" w:id="0">
    <w:p w:rsidR="00CB7001" w:rsidRDefault="00CB7001" w:rsidP="00EC3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CE" w:rsidRDefault="00EC3C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68847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EB0A88" w:rsidRPr="00EB0A88" w:rsidRDefault="00EB0A88">
        <w:pPr>
          <w:pStyle w:val="Fuzeile"/>
          <w:jc w:val="right"/>
          <w:rPr>
            <w:sz w:val="18"/>
          </w:rPr>
        </w:pPr>
        <w:r w:rsidRPr="00EB0A88">
          <w:rPr>
            <w:sz w:val="18"/>
          </w:rPr>
          <w:fldChar w:fldCharType="begin"/>
        </w:r>
        <w:r w:rsidRPr="00EB0A88">
          <w:rPr>
            <w:sz w:val="18"/>
          </w:rPr>
          <w:instrText>PAGE   \* MERGEFORMAT</w:instrText>
        </w:r>
        <w:r w:rsidRPr="00EB0A88">
          <w:rPr>
            <w:sz w:val="18"/>
          </w:rPr>
          <w:fldChar w:fldCharType="separate"/>
        </w:r>
        <w:r w:rsidR="00FD4C45" w:rsidRPr="00FD4C45">
          <w:rPr>
            <w:noProof/>
            <w:sz w:val="18"/>
            <w:lang w:val="de-DE"/>
          </w:rPr>
          <w:t>1</w:t>
        </w:r>
        <w:r w:rsidRPr="00EB0A88">
          <w:rPr>
            <w:sz w:val="18"/>
          </w:rPr>
          <w:fldChar w:fldCharType="end"/>
        </w:r>
      </w:p>
    </w:sdtContent>
  </w:sdt>
  <w:p w:rsidR="00EC3CCE" w:rsidRDefault="00EC3CC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CE" w:rsidRDefault="00EC3C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01" w:rsidRDefault="00CB7001" w:rsidP="00EC3CCE">
      <w:pPr>
        <w:spacing w:line="240" w:lineRule="auto"/>
      </w:pPr>
      <w:r>
        <w:separator/>
      </w:r>
    </w:p>
  </w:footnote>
  <w:footnote w:type="continuationSeparator" w:id="0">
    <w:p w:rsidR="00CB7001" w:rsidRDefault="00CB7001" w:rsidP="00EC3C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CE" w:rsidRDefault="00EC3C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CE" w:rsidRDefault="00EC3CC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CE" w:rsidRDefault="00EC3C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F3"/>
    <w:rsid w:val="00233B37"/>
    <w:rsid w:val="0037761A"/>
    <w:rsid w:val="00385B07"/>
    <w:rsid w:val="003A7DD7"/>
    <w:rsid w:val="00486DD0"/>
    <w:rsid w:val="004D68B9"/>
    <w:rsid w:val="00577DEA"/>
    <w:rsid w:val="00675F9F"/>
    <w:rsid w:val="006773C7"/>
    <w:rsid w:val="00690EBE"/>
    <w:rsid w:val="006F1221"/>
    <w:rsid w:val="0077503B"/>
    <w:rsid w:val="007D2C41"/>
    <w:rsid w:val="007D6239"/>
    <w:rsid w:val="007F4351"/>
    <w:rsid w:val="00843A86"/>
    <w:rsid w:val="00851873"/>
    <w:rsid w:val="008545EE"/>
    <w:rsid w:val="0089514F"/>
    <w:rsid w:val="00A04389"/>
    <w:rsid w:val="00A27CF3"/>
    <w:rsid w:val="00B27E74"/>
    <w:rsid w:val="00BA46C4"/>
    <w:rsid w:val="00BC742F"/>
    <w:rsid w:val="00CB7001"/>
    <w:rsid w:val="00D2319C"/>
    <w:rsid w:val="00D648A4"/>
    <w:rsid w:val="00E61A05"/>
    <w:rsid w:val="00E704A4"/>
    <w:rsid w:val="00E83DF3"/>
    <w:rsid w:val="00EB0A88"/>
    <w:rsid w:val="00EC3CCE"/>
    <w:rsid w:val="00F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CF3"/>
    <w:pPr>
      <w:spacing w:after="0" w:line="480" w:lineRule="auto"/>
    </w:pPr>
  </w:style>
  <w:style w:type="paragraph" w:styleId="berschrift1">
    <w:name w:val="heading 1"/>
    <w:link w:val="berschrift1Zchn"/>
    <w:uiPriority w:val="9"/>
    <w:qFormat/>
    <w:rsid w:val="00A27CF3"/>
    <w:pPr>
      <w:spacing w:before="100" w:beforeAutospacing="1" w:after="0" w:line="48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7CF3"/>
    <w:rPr>
      <w:rFonts w:ascii="Times New Roman" w:eastAsia="Times New Roman" w:hAnsi="Times New Roman" w:cs="Times New Roman"/>
      <w:b/>
      <w:bCs/>
      <w:kern w:val="36"/>
      <w:sz w:val="28"/>
      <w:szCs w:val="48"/>
      <w:lang w:val="en-US" w:eastAsia="de-DE"/>
    </w:rPr>
  </w:style>
  <w:style w:type="table" w:styleId="Tabellenraster">
    <w:name w:val="Table Grid"/>
    <w:basedOn w:val="NormaleTabelle"/>
    <w:uiPriority w:val="59"/>
    <w:rsid w:val="00A27CF3"/>
    <w:pPr>
      <w:spacing w:after="0" w:line="48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3CC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CCE"/>
  </w:style>
  <w:style w:type="paragraph" w:styleId="Fuzeile">
    <w:name w:val="footer"/>
    <w:basedOn w:val="Standard"/>
    <w:link w:val="FuzeileZchn"/>
    <w:uiPriority w:val="99"/>
    <w:unhideWhenUsed/>
    <w:rsid w:val="00EC3CC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3CCE"/>
  </w:style>
  <w:style w:type="character" w:styleId="Kommentarzeichen">
    <w:name w:val="annotation reference"/>
    <w:basedOn w:val="Absatz-Standardschriftart"/>
    <w:uiPriority w:val="99"/>
    <w:semiHidden/>
    <w:unhideWhenUsed/>
    <w:rsid w:val="00BA46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46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46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46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46C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6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CF3"/>
    <w:pPr>
      <w:spacing w:after="0" w:line="480" w:lineRule="auto"/>
    </w:pPr>
  </w:style>
  <w:style w:type="paragraph" w:styleId="berschrift1">
    <w:name w:val="heading 1"/>
    <w:link w:val="berschrift1Zchn"/>
    <w:uiPriority w:val="9"/>
    <w:qFormat/>
    <w:rsid w:val="00A27CF3"/>
    <w:pPr>
      <w:spacing w:before="100" w:beforeAutospacing="1" w:after="0" w:line="48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7CF3"/>
    <w:rPr>
      <w:rFonts w:ascii="Times New Roman" w:eastAsia="Times New Roman" w:hAnsi="Times New Roman" w:cs="Times New Roman"/>
      <w:b/>
      <w:bCs/>
      <w:kern w:val="36"/>
      <w:sz w:val="28"/>
      <w:szCs w:val="48"/>
      <w:lang w:val="en-US" w:eastAsia="de-DE"/>
    </w:rPr>
  </w:style>
  <w:style w:type="table" w:styleId="Tabellenraster">
    <w:name w:val="Table Grid"/>
    <w:basedOn w:val="NormaleTabelle"/>
    <w:uiPriority w:val="59"/>
    <w:rsid w:val="00A27CF3"/>
    <w:pPr>
      <w:spacing w:after="0" w:line="48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3CC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CCE"/>
  </w:style>
  <w:style w:type="paragraph" w:styleId="Fuzeile">
    <w:name w:val="footer"/>
    <w:basedOn w:val="Standard"/>
    <w:link w:val="FuzeileZchn"/>
    <w:uiPriority w:val="99"/>
    <w:unhideWhenUsed/>
    <w:rsid w:val="00EC3CC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3CCE"/>
  </w:style>
  <w:style w:type="character" w:styleId="Kommentarzeichen">
    <w:name w:val="annotation reference"/>
    <w:basedOn w:val="Absatz-Standardschriftart"/>
    <w:uiPriority w:val="99"/>
    <w:semiHidden/>
    <w:unhideWhenUsed/>
    <w:rsid w:val="00BA46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46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46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46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46C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6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Sychla</dc:creator>
  <cp:lastModifiedBy>thierstb</cp:lastModifiedBy>
  <cp:revision>4</cp:revision>
  <dcterms:created xsi:type="dcterms:W3CDTF">2017-09-04T16:46:00Z</dcterms:created>
  <dcterms:modified xsi:type="dcterms:W3CDTF">2017-09-05T06:47:00Z</dcterms:modified>
</cp:coreProperties>
</file>