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EFC6B" w14:textId="70330151" w:rsidR="00C46298" w:rsidRPr="00C46298" w:rsidRDefault="00C46298" w:rsidP="00C46298">
      <w:pPr>
        <w:pStyle w:val="SupplementalMaterialsTitle"/>
      </w:pPr>
      <w:bookmarkStart w:id="0" w:name="_GoBack"/>
      <w:bookmarkEnd w:id="0"/>
      <w:r w:rsidRPr="00C46298">
        <w:t>New Silica Hybrids elaborated by Sol–Gel process from Bifunctiunal Thiadiazol</w:t>
      </w:r>
      <w:r w:rsidRPr="00C46298">
        <w:t>e and 1,2,4-Triazole Precursors</w:t>
      </w:r>
    </w:p>
    <w:p w14:paraId="0C5E3A33" w14:textId="77777777" w:rsidR="00C46298" w:rsidRPr="00C46298" w:rsidRDefault="00C46298" w:rsidP="00C46298">
      <w:pPr>
        <w:pStyle w:val="SupplementalMaterialsAuthors"/>
        <w:rPr>
          <w:vertAlign w:val="superscript"/>
        </w:rPr>
      </w:pPr>
      <w:r w:rsidRPr="00C46298">
        <w:t>Afifa Hafidh</w:t>
      </w:r>
      <w:r w:rsidRPr="00C46298">
        <w:rPr>
          <w:vertAlign w:val="superscript"/>
        </w:rPr>
        <w:t>(1)</w:t>
      </w:r>
      <w:r w:rsidRPr="00C46298">
        <w:t>*, Fathi Touati</w:t>
      </w:r>
      <w:r w:rsidRPr="00C46298">
        <w:rPr>
          <w:vertAlign w:val="superscript"/>
        </w:rPr>
        <w:t>(2)</w:t>
      </w:r>
      <w:r w:rsidRPr="00C46298">
        <w:t>,</w:t>
      </w:r>
      <w:r w:rsidRPr="00C46298">
        <w:rPr>
          <w:vertAlign w:val="superscript"/>
        </w:rPr>
        <w:t xml:space="preserve"> </w:t>
      </w:r>
      <w:r w:rsidRPr="00C46298">
        <w:t>Faouzi Hosni</w:t>
      </w:r>
      <w:r w:rsidRPr="00C46298">
        <w:rPr>
          <w:vertAlign w:val="superscript"/>
        </w:rPr>
        <w:t>(3)</w:t>
      </w:r>
      <w:r w:rsidRPr="00C46298">
        <w:t>, Ahmed Hichem Hamzaoui</w:t>
      </w:r>
      <w:r w:rsidRPr="00C46298">
        <w:rPr>
          <w:vertAlign w:val="superscript"/>
        </w:rPr>
        <w:t>(4)</w:t>
      </w:r>
      <w:r w:rsidRPr="00C46298">
        <w:t>, Sayda Somrani</w:t>
      </w:r>
      <w:r w:rsidRPr="00C46298">
        <w:rPr>
          <w:vertAlign w:val="superscript"/>
        </w:rPr>
        <w:t>(1)</w:t>
      </w:r>
    </w:p>
    <w:p w14:paraId="6AF68124" w14:textId="15EB6729" w:rsidR="00C46298" w:rsidRPr="00C46298" w:rsidRDefault="00C46298" w:rsidP="00C46298">
      <w:pPr>
        <w:pStyle w:val="SupplementalMaterialsAffiliation"/>
      </w:pPr>
      <w:r w:rsidRPr="00C46298">
        <w:rPr>
          <w:vertAlign w:val="superscript"/>
        </w:rPr>
        <w:t>(1)</w:t>
      </w:r>
      <w:r w:rsidRPr="00C46298">
        <w:t xml:space="preserve"> Laboratoire matériaux et environnement, Institut Préparatoire aux Etudes d’Ingénieurs de Tunis IPEIT, Université de Tunis, Tunisie. </w:t>
      </w:r>
    </w:p>
    <w:p w14:paraId="0DC52DFA" w14:textId="77777777" w:rsidR="00C46298" w:rsidRPr="00C46298" w:rsidRDefault="00C46298" w:rsidP="00C46298">
      <w:pPr>
        <w:pStyle w:val="SupplementalMaterialsAffiliation"/>
        <w:rPr>
          <w:iCs/>
        </w:rPr>
      </w:pPr>
      <w:r w:rsidRPr="00C46298">
        <w:rPr>
          <w:vertAlign w:val="superscript"/>
        </w:rPr>
        <w:t xml:space="preserve"> (2) </w:t>
      </w:r>
      <w:r w:rsidRPr="00C46298">
        <w:t xml:space="preserve">Laboratoire Matériaux Traitement et Analyse, </w:t>
      </w:r>
      <w:r w:rsidRPr="00C46298">
        <w:rPr>
          <w:shd w:val="clear" w:color="auto" w:fill="FFFFFF"/>
        </w:rPr>
        <w:t>Institut National de Recherche et d'Analyse</w:t>
      </w:r>
      <w:r w:rsidRPr="00C46298">
        <w:br/>
      </w:r>
      <w:r w:rsidRPr="00C46298">
        <w:rPr>
          <w:shd w:val="clear" w:color="auto" w:fill="FFFFFF"/>
        </w:rPr>
        <w:t xml:space="preserve">Physico-Chimique (INRAP) Sidi Thabet – </w:t>
      </w:r>
      <w:r w:rsidRPr="00C46298">
        <w:t xml:space="preserve">2020 </w:t>
      </w:r>
      <w:r w:rsidRPr="00C46298">
        <w:rPr>
          <w:shd w:val="clear" w:color="auto" w:fill="FFFFFF"/>
        </w:rPr>
        <w:t xml:space="preserve">Tunis, </w:t>
      </w:r>
      <w:r w:rsidRPr="00C46298">
        <w:t>Tunisie</w:t>
      </w:r>
      <w:r w:rsidRPr="00C46298">
        <w:rPr>
          <w:iCs/>
        </w:rPr>
        <w:t>.</w:t>
      </w:r>
    </w:p>
    <w:p w14:paraId="608198E0" w14:textId="77777777" w:rsidR="00C46298" w:rsidRPr="00C46298" w:rsidRDefault="00C46298" w:rsidP="00C46298">
      <w:pPr>
        <w:pStyle w:val="SupplementalMaterialsAffiliation"/>
      </w:pPr>
      <w:r w:rsidRPr="00C46298">
        <w:rPr>
          <w:vertAlign w:val="superscript"/>
        </w:rPr>
        <w:t>(3)</w:t>
      </w:r>
      <w:r w:rsidRPr="00C46298">
        <w:rPr>
          <w:iCs/>
        </w:rPr>
        <w:t xml:space="preserve"> </w:t>
      </w:r>
      <w:r w:rsidRPr="00C46298">
        <w:t>Laboratoire de Valorisation des Matériaux Utiles, Centre National de Recherche en Sciences des Matériaux, Borj Cédria, B.P.95, Hammam-lif 2050, Tunisie</w:t>
      </w:r>
    </w:p>
    <w:p w14:paraId="3A5EE00F" w14:textId="4D9AD71D" w:rsidR="00C46298" w:rsidRPr="00C46298" w:rsidRDefault="00C46298" w:rsidP="00C46298">
      <w:pPr>
        <w:pStyle w:val="SupplementalMaterialsAffiliation"/>
      </w:pPr>
      <w:r w:rsidRPr="00C46298">
        <w:rPr>
          <w:vertAlign w:val="superscript"/>
        </w:rPr>
        <w:t>(4)</w:t>
      </w:r>
      <w:r w:rsidRPr="00C46298">
        <w:rPr>
          <w:iCs/>
        </w:rPr>
        <w:t xml:space="preserve"> </w:t>
      </w:r>
      <w:r w:rsidRPr="00C46298">
        <w:t>Laboratoire de Valorisation des Matériaux Utiles, Centre National de Recherche en Sciences des Matériaux, Borj Cédria, B.P.95, Hammam-lif 2050, Tunisie.</w:t>
      </w:r>
    </w:p>
    <w:p w14:paraId="64C6667B" w14:textId="77777777" w:rsidR="00C46298" w:rsidRPr="00C46298" w:rsidRDefault="00C46298" w:rsidP="00C46298">
      <w:pPr>
        <w:pStyle w:val="SupplementalMaterialsText"/>
      </w:pPr>
      <w:r w:rsidRPr="00C46298">
        <w:t xml:space="preserve">Email : </w:t>
      </w:r>
      <w:hyperlink r:id="rId7" w:history="1">
        <w:r w:rsidRPr="00C46298">
          <w:rPr>
            <w:rStyle w:val="Hyperlink"/>
            <w:color w:val="auto"/>
            <w:u w:val="none"/>
          </w:rPr>
          <w:t>Afifa.hafidh@gmail.com</w:t>
        </w:r>
      </w:hyperlink>
    </w:p>
    <w:p w14:paraId="14EA678F" w14:textId="77777777" w:rsidR="00EF26C6" w:rsidRPr="00C46298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298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14:paraId="5ABE8074" w14:textId="77777777" w:rsidR="00C46298" w:rsidRPr="00C46298" w:rsidRDefault="00C46298" w:rsidP="00C46298">
      <w:pPr>
        <w:spacing w:after="0" w:line="240" w:lineRule="auto"/>
        <w:jc w:val="center"/>
      </w:pPr>
      <w:r w:rsidRPr="00C46298">
        <w:rPr>
          <w:noProof/>
        </w:rPr>
        <w:drawing>
          <wp:inline distT="0" distB="0" distL="0" distR="0" wp14:anchorId="26412040" wp14:editId="2B7EFD89">
            <wp:extent cx="4248912" cy="2430629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795" cy="243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2CB1D" w14:textId="20BCF83B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vertAlign w:val="subscript"/>
        </w:rPr>
      </w:pPr>
      <w:r w:rsidRPr="00C46298">
        <w:rPr>
          <w:rFonts w:ascii="Times New Roman" w:hAnsi="Times New Roman" w:cs="Times New Roman"/>
          <w:b/>
          <w:sz w:val="24"/>
          <w:szCs w:val="24"/>
        </w:rPr>
        <w:t>Figure S</w:t>
      </w:r>
      <w:r w:rsidRPr="00C4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98">
        <w:rPr>
          <w:rFonts w:ascii="Times New Roman" w:hAnsi="Times New Roman" w:cs="Times New Roman"/>
          <w:b/>
          <w:sz w:val="24"/>
          <w:szCs w:val="24"/>
        </w:rPr>
        <w:t>1 :</w:t>
      </w:r>
      <w:r w:rsidRPr="00C46298">
        <w:rPr>
          <w:rFonts w:ascii="Times New Roman" w:hAnsi="Times New Roman" w:cs="Times New Roman"/>
          <w:sz w:val="24"/>
          <w:szCs w:val="24"/>
        </w:rPr>
        <w:t xml:space="preserve"> </w:t>
      </w:r>
      <w:r w:rsidRPr="00C46298">
        <w:rPr>
          <w:rFonts w:ascii="Times New Roman" w:hAnsi="Times New Roman" w:cs="Times New Roman"/>
          <w:iCs/>
          <w:sz w:val="24"/>
          <w:szCs w:val="24"/>
        </w:rPr>
        <w:t>Spectre IR du Xérogel</w:t>
      </w:r>
      <w:r w:rsidRPr="00C46298">
        <w:rPr>
          <w:rFonts w:ascii="Times New Roman" w:hAnsi="Times New Roman" w:cs="Times New Roman"/>
          <w:b/>
          <w:iCs/>
          <w:sz w:val="24"/>
          <w:szCs w:val="24"/>
        </w:rPr>
        <w:t xml:space="preserve"> MH</w:t>
      </w:r>
      <w:r w:rsidRPr="00C46298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3</w:t>
      </w:r>
    </w:p>
    <w:p w14:paraId="584703BB" w14:textId="77777777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  <w:vertAlign w:val="subscript"/>
        </w:rPr>
      </w:pPr>
    </w:p>
    <w:p w14:paraId="376701DD" w14:textId="77777777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vertAlign w:val="subscript"/>
        </w:rPr>
      </w:pPr>
      <w:r w:rsidRPr="00C46298">
        <w:rPr>
          <w:rFonts w:ascii="Times New Roman" w:hAnsi="Times New Roman" w:cs="Times New Roman"/>
          <w:b/>
          <w:iCs/>
          <w:noProof/>
          <w:sz w:val="24"/>
          <w:szCs w:val="24"/>
          <w:vertAlign w:val="subscript"/>
        </w:rPr>
        <w:lastRenderedPageBreak/>
        <w:drawing>
          <wp:inline distT="0" distB="0" distL="0" distR="0" wp14:anchorId="41D132C8" wp14:editId="1195FD79">
            <wp:extent cx="4896167" cy="2949146"/>
            <wp:effectExtent l="19050" t="1905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39" cy="295256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BF4877" w14:textId="2EDAF385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vertAlign w:val="subscript"/>
        </w:rPr>
      </w:pPr>
      <w:r w:rsidRPr="00C46298">
        <w:rPr>
          <w:rFonts w:ascii="Times New Roman" w:hAnsi="Times New Roman" w:cs="Times New Roman"/>
          <w:b/>
          <w:sz w:val="24"/>
          <w:szCs w:val="24"/>
        </w:rPr>
        <w:t>Figure S</w:t>
      </w:r>
      <w:r w:rsidRPr="00C4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98">
        <w:rPr>
          <w:rFonts w:ascii="Times New Roman" w:hAnsi="Times New Roman" w:cs="Times New Roman"/>
          <w:b/>
          <w:sz w:val="24"/>
          <w:szCs w:val="24"/>
        </w:rPr>
        <w:t>2 :</w:t>
      </w:r>
      <w:r w:rsidRPr="00C46298">
        <w:rPr>
          <w:rFonts w:ascii="Times New Roman" w:hAnsi="Times New Roman" w:cs="Times New Roman"/>
          <w:sz w:val="24"/>
          <w:szCs w:val="24"/>
        </w:rPr>
        <w:t xml:space="preserve"> </w:t>
      </w:r>
      <w:r w:rsidRPr="00C46298">
        <w:rPr>
          <w:rFonts w:ascii="Times New Roman" w:hAnsi="Times New Roman" w:cs="Times New Roman"/>
          <w:iCs/>
          <w:sz w:val="24"/>
          <w:szCs w:val="24"/>
        </w:rPr>
        <w:t xml:space="preserve">Spectre RMN CP MAS </w:t>
      </w:r>
      <w:r w:rsidRPr="00C46298">
        <w:rPr>
          <w:rFonts w:ascii="Times New Roman" w:hAnsi="Times New Roman" w:cs="Times New Roman"/>
          <w:iCs/>
          <w:sz w:val="24"/>
          <w:szCs w:val="24"/>
          <w:vertAlign w:val="superscript"/>
        </w:rPr>
        <w:t>29</w:t>
      </w:r>
      <w:r w:rsidRPr="00C46298">
        <w:rPr>
          <w:rFonts w:ascii="Times New Roman" w:hAnsi="Times New Roman" w:cs="Times New Roman"/>
          <w:iCs/>
          <w:sz w:val="24"/>
          <w:szCs w:val="24"/>
        </w:rPr>
        <w:t>Si du Xérogel</w:t>
      </w:r>
      <w:r w:rsidRPr="00C46298">
        <w:rPr>
          <w:rFonts w:ascii="Times New Roman" w:hAnsi="Times New Roman" w:cs="Times New Roman"/>
          <w:b/>
          <w:iCs/>
          <w:sz w:val="24"/>
          <w:szCs w:val="24"/>
        </w:rPr>
        <w:t xml:space="preserve"> MH</w:t>
      </w:r>
      <w:r w:rsidRPr="00C46298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2</w:t>
      </w:r>
    </w:p>
    <w:p w14:paraId="164BB428" w14:textId="77777777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  <w:vertAlign w:val="subscript"/>
        </w:rPr>
      </w:pPr>
    </w:p>
    <w:p w14:paraId="714B1B79" w14:textId="77777777" w:rsidR="00C46298" w:rsidRPr="00C46298" w:rsidRDefault="00C46298" w:rsidP="00C46298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vertAlign w:val="subscript"/>
        </w:rPr>
      </w:pPr>
      <w:r w:rsidRPr="00C46298">
        <w:rPr>
          <w:rFonts w:ascii="Times New Roman" w:hAnsi="Times New Roman" w:cs="Times New Roman"/>
          <w:b/>
          <w:iCs/>
          <w:noProof/>
          <w:sz w:val="24"/>
          <w:szCs w:val="24"/>
          <w:vertAlign w:val="subscript"/>
        </w:rPr>
        <w:drawing>
          <wp:inline distT="0" distB="0" distL="0" distR="0" wp14:anchorId="4229C421" wp14:editId="5755F02B">
            <wp:extent cx="5421854" cy="3445485"/>
            <wp:effectExtent l="19050" t="19050" r="762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18" cy="344743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69F2F5" w14:textId="0C8BAAC8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vertAlign w:val="subscript"/>
        </w:rPr>
      </w:pPr>
      <w:r w:rsidRPr="00C46298">
        <w:rPr>
          <w:rFonts w:ascii="Times New Roman" w:hAnsi="Times New Roman" w:cs="Times New Roman"/>
          <w:b/>
          <w:sz w:val="24"/>
          <w:szCs w:val="24"/>
        </w:rPr>
        <w:t>Figure S</w:t>
      </w:r>
      <w:r w:rsidRPr="00C4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98">
        <w:rPr>
          <w:rFonts w:ascii="Times New Roman" w:hAnsi="Times New Roman" w:cs="Times New Roman"/>
          <w:b/>
          <w:sz w:val="24"/>
          <w:szCs w:val="24"/>
        </w:rPr>
        <w:t>3 :</w:t>
      </w:r>
      <w:r w:rsidRPr="00C46298">
        <w:rPr>
          <w:rFonts w:ascii="Times New Roman" w:hAnsi="Times New Roman" w:cs="Times New Roman"/>
          <w:sz w:val="24"/>
          <w:szCs w:val="24"/>
        </w:rPr>
        <w:t xml:space="preserve"> </w:t>
      </w:r>
      <w:r w:rsidRPr="00C46298">
        <w:rPr>
          <w:rFonts w:ascii="Times New Roman" w:hAnsi="Times New Roman" w:cs="Times New Roman"/>
          <w:iCs/>
          <w:sz w:val="24"/>
          <w:szCs w:val="24"/>
        </w:rPr>
        <w:t xml:space="preserve">Spectre RMN CP MAS </w:t>
      </w:r>
      <w:r w:rsidRPr="00C46298">
        <w:rPr>
          <w:rFonts w:ascii="Times New Roman" w:hAnsi="Times New Roman" w:cs="Times New Roman"/>
          <w:iCs/>
          <w:sz w:val="24"/>
          <w:szCs w:val="24"/>
          <w:vertAlign w:val="superscript"/>
        </w:rPr>
        <w:t>29</w:t>
      </w:r>
      <w:r w:rsidRPr="00C46298">
        <w:rPr>
          <w:rFonts w:ascii="Times New Roman" w:hAnsi="Times New Roman" w:cs="Times New Roman"/>
          <w:iCs/>
          <w:sz w:val="24"/>
          <w:szCs w:val="24"/>
        </w:rPr>
        <w:t>Si du Xérogel</w:t>
      </w:r>
      <w:r w:rsidRPr="00C46298">
        <w:rPr>
          <w:rFonts w:ascii="Times New Roman" w:hAnsi="Times New Roman" w:cs="Times New Roman"/>
          <w:b/>
          <w:iCs/>
          <w:sz w:val="24"/>
          <w:szCs w:val="24"/>
        </w:rPr>
        <w:t xml:space="preserve"> MH</w:t>
      </w:r>
      <w:r w:rsidRPr="00C46298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3</w:t>
      </w:r>
    </w:p>
    <w:p w14:paraId="209A808A" w14:textId="77777777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vertAlign w:val="subscript"/>
        </w:rPr>
      </w:pPr>
    </w:p>
    <w:p w14:paraId="6241F84F" w14:textId="77777777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Cs/>
          <w:noProof/>
          <w:sz w:val="24"/>
          <w:szCs w:val="24"/>
          <w:lang w:eastAsia="fr-FR"/>
        </w:rPr>
      </w:pPr>
      <w:r w:rsidRPr="00C46298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drawing>
          <wp:inline distT="0" distB="0" distL="0" distR="0" wp14:anchorId="16EB74B8" wp14:editId="61E97B2D">
            <wp:extent cx="4139738" cy="3957750"/>
            <wp:effectExtent l="19050" t="19050" r="13335" b="2413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12" cy="395877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DFE829" w14:textId="77777777" w:rsidR="00C46298" w:rsidRPr="00C46298" w:rsidRDefault="00C46298" w:rsidP="00C462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3DA313C" w14:textId="7F3D6690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vertAlign w:val="subscript"/>
        </w:rPr>
      </w:pPr>
      <w:r w:rsidRPr="00C46298">
        <w:rPr>
          <w:rFonts w:ascii="Times New Roman" w:hAnsi="Times New Roman" w:cs="Times New Roman"/>
          <w:b/>
          <w:sz w:val="24"/>
          <w:szCs w:val="24"/>
        </w:rPr>
        <w:t>Figure S</w:t>
      </w:r>
      <w:r w:rsidRPr="00C4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98">
        <w:rPr>
          <w:rFonts w:ascii="Times New Roman" w:hAnsi="Times New Roman" w:cs="Times New Roman"/>
          <w:b/>
          <w:sz w:val="24"/>
          <w:szCs w:val="24"/>
        </w:rPr>
        <w:t>4 :</w:t>
      </w:r>
      <w:r w:rsidRPr="00C46298">
        <w:rPr>
          <w:rFonts w:ascii="Times New Roman" w:hAnsi="Times New Roman" w:cs="Times New Roman"/>
          <w:sz w:val="24"/>
          <w:szCs w:val="24"/>
        </w:rPr>
        <w:t xml:space="preserve"> </w:t>
      </w:r>
      <w:r w:rsidRPr="00C46298">
        <w:rPr>
          <w:rFonts w:ascii="Times New Roman" w:hAnsi="Times New Roman" w:cs="Times New Roman"/>
          <w:iCs/>
          <w:sz w:val="24"/>
          <w:szCs w:val="24"/>
        </w:rPr>
        <w:t xml:space="preserve">Spectre RMN CP MAS </w:t>
      </w:r>
      <w:r w:rsidRPr="00C46298">
        <w:rPr>
          <w:rFonts w:ascii="Times New Roman" w:hAnsi="Times New Roman" w:cs="Times New Roman"/>
          <w:iCs/>
          <w:sz w:val="24"/>
          <w:szCs w:val="24"/>
          <w:vertAlign w:val="superscript"/>
        </w:rPr>
        <w:t>13</w:t>
      </w:r>
      <w:r w:rsidRPr="00C46298">
        <w:rPr>
          <w:rFonts w:ascii="Times New Roman" w:hAnsi="Times New Roman" w:cs="Times New Roman"/>
          <w:iCs/>
          <w:sz w:val="24"/>
          <w:szCs w:val="24"/>
        </w:rPr>
        <w:t>C du Xérogel</w:t>
      </w:r>
      <w:r w:rsidRPr="00C46298">
        <w:rPr>
          <w:rFonts w:ascii="Times New Roman" w:hAnsi="Times New Roman" w:cs="Times New Roman"/>
          <w:b/>
          <w:iCs/>
          <w:sz w:val="24"/>
          <w:szCs w:val="24"/>
        </w:rPr>
        <w:t xml:space="preserve"> MH</w:t>
      </w:r>
      <w:r w:rsidRPr="00C46298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3</w:t>
      </w:r>
    </w:p>
    <w:p w14:paraId="649F7115" w14:textId="77777777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Cs/>
          <w:noProof/>
          <w:sz w:val="16"/>
          <w:szCs w:val="16"/>
          <w:lang w:eastAsia="fr-FR"/>
        </w:rPr>
      </w:pPr>
    </w:p>
    <w:p w14:paraId="53C22BDD" w14:textId="77777777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46298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5527605D" wp14:editId="584DEDBF">
            <wp:extent cx="4305300" cy="2730068"/>
            <wp:effectExtent l="19050" t="19050" r="19050" b="133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114" cy="274707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199314" w14:textId="77777777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F2C3F47" w14:textId="40A6AD80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vertAlign w:val="subscript"/>
        </w:rPr>
      </w:pPr>
      <w:r w:rsidRPr="00C46298">
        <w:rPr>
          <w:rFonts w:ascii="Times New Roman" w:hAnsi="Times New Roman" w:cs="Times New Roman"/>
          <w:b/>
          <w:sz w:val="24"/>
          <w:szCs w:val="24"/>
        </w:rPr>
        <w:t>Figure S</w:t>
      </w:r>
      <w:r w:rsidRPr="00C4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98">
        <w:rPr>
          <w:rFonts w:ascii="Times New Roman" w:hAnsi="Times New Roman" w:cs="Times New Roman"/>
          <w:b/>
          <w:sz w:val="24"/>
          <w:szCs w:val="24"/>
        </w:rPr>
        <w:t>5 :</w:t>
      </w:r>
      <w:r w:rsidRPr="00C46298">
        <w:rPr>
          <w:rFonts w:ascii="Times New Roman" w:hAnsi="Times New Roman" w:cs="Times New Roman"/>
          <w:sz w:val="24"/>
          <w:szCs w:val="24"/>
        </w:rPr>
        <w:t xml:space="preserve"> </w:t>
      </w:r>
      <w:r w:rsidRPr="00C46298">
        <w:rPr>
          <w:rFonts w:ascii="Times New Roman" w:hAnsi="Times New Roman" w:cs="Times New Roman"/>
          <w:iCs/>
          <w:sz w:val="24"/>
          <w:szCs w:val="24"/>
        </w:rPr>
        <w:t xml:space="preserve">Spectre RMN CP MAS </w:t>
      </w:r>
      <w:r w:rsidRPr="00C46298">
        <w:rPr>
          <w:rFonts w:ascii="Times New Roman" w:hAnsi="Times New Roman" w:cs="Times New Roman"/>
          <w:iCs/>
          <w:sz w:val="24"/>
          <w:szCs w:val="24"/>
          <w:vertAlign w:val="superscript"/>
        </w:rPr>
        <w:t>13</w:t>
      </w:r>
      <w:r w:rsidRPr="00C46298">
        <w:rPr>
          <w:rFonts w:ascii="Times New Roman" w:hAnsi="Times New Roman" w:cs="Times New Roman"/>
          <w:iCs/>
          <w:sz w:val="24"/>
          <w:szCs w:val="24"/>
        </w:rPr>
        <w:t>C du Xérogel</w:t>
      </w:r>
      <w:r w:rsidRPr="00C46298">
        <w:rPr>
          <w:rFonts w:ascii="Times New Roman" w:hAnsi="Times New Roman" w:cs="Times New Roman"/>
          <w:b/>
          <w:iCs/>
          <w:sz w:val="24"/>
          <w:szCs w:val="24"/>
        </w:rPr>
        <w:t xml:space="preserve"> MH</w:t>
      </w:r>
      <w:r w:rsidRPr="00C46298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3</w:t>
      </w:r>
    </w:p>
    <w:p w14:paraId="5F847EE7" w14:textId="77777777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vertAlign w:val="subscript"/>
        </w:rPr>
      </w:pPr>
    </w:p>
    <w:p w14:paraId="79054459" w14:textId="6E7863AA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C46298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7A74DCD2" wp14:editId="704863AA">
            <wp:extent cx="2003167" cy="1506381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87" cy="15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29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242468DF" wp14:editId="23D7ED15">
            <wp:extent cx="1983105" cy="150860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12" cy="15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2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AF0FB4" wp14:editId="2FFA3466">
            <wp:extent cx="1701614" cy="1508276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56" cy="15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C01C4" w14:textId="77777777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Theme="majorBidi" w:hAnsiTheme="majorBidi" w:cstheme="majorBidi"/>
          <w:b/>
          <w:iCs/>
          <w:sz w:val="16"/>
          <w:szCs w:val="16"/>
        </w:rPr>
      </w:pPr>
    </w:p>
    <w:p w14:paraId="7F7CAAB8" w14:textId="555ADDAB" w:rsidR="00C46298" w:rsidRPr="00C46298" w:rsidRDefault="00C46298" w:rsidP="00C46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vertAlign w:val="subscript"/>
        </w:rPr>
      </w:pPr>
      <w:r w:rsidRPr="00C46298">
        <w:rPr>
          <w:rFonts w:asciiTheme="majorBidi" w:hAnsiTheme="majorBidi" w:cstheme="majorBidi"/>
          <w:b/>
          <w:iCs/>
          <w:sz w:val="24"/>
          <w:szCs w:val="24"/>
        </w:rPr>
        <w:t>Figure S</w:t>
      </w:r>
      <w:r w:rsidRPr="00C46298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Pr="00C46298">
        <w:rPr>
          <w:rFonts w:asciiTheme="majorBidi" w:hAnsiTheme="majorBidi" w:cstheme="majorBidi"/>
          <w:b/>
          <w:iCs/>
          <w:sz w:val="24"/>
          <w:szCs w:val="24"/>
        </w:rPr>
        <w:t>6 :</w:t>
      </w:r>
      <w:r w:rsidRPr="00C46298">
        <w:rPr>
          <w:rFonts w:asciiTheme="majorBidi" w:hAnsiTheme="majorBidi" w:cstheme="majorBidi"/>
          <w:iCs/>
          <w:sz w:val="24"/>
          <w:szCs w:val="24"/>
        </w:rPr>
        <w:t xml:space="preserve"> Micrographes de MEB des xérogels : </w:t>
      </w:r>
      <w:r w:rsidRPr="00C46298">
        <w:rPr>
          <w:rFonts w:asciiTheme="majorBidi" w:hAnsiTheme="majorBidi" w:cstheme="majorBidi"/>
          <w:b/>
          <w:iCs/>
          <w:sz w:val="24"/>
          <w:szCs w:val="24"/>
        </w:rPr>
        <w:t>(a) MH</w:t>
      </w:r>
      <w:r w:rsidRPr="00C46298">
        <w:rPr>
          <w:rFonts w:asciiTheme="majorBidi" w:hAnsiTheme="majorBidi" w:cstheme="majorBidi"/>
          <w:b/>
          <w:iCs/>
          <w:sz w:val="24"/>
          <w:szCs w:val="24"/>
          <w:vertAlign w:val="subscript"/>
        </w:rPr>
        <w:t>1 </w:t>
      </w:r>
      <w:r w:rsidRPr="00C46298">
        <w:rPr>
          <w:rFonts w:asciiTheme="majorBidi" w:hAnsiTheme="majorBidi" w:cstheme="majorBidi"/>
          <w:iCs/>
          <w:sz w:val="24"/>
          <w:szCs w:val="24"/>
        </w:rPr>
        <w:t xml:space="preserve">; </w:t>
      </w:r>
      <w:r w:rsidRPr="00C46298">
        <w:rPr>
          <w:rFonts w:asciiTheme="majorBidi" w:hAnsiTheme="majorBidi" w:cstheme="majorBidi"/>
          <w:b/>
          <w:iCs/>
          <w:sz w:val="24"/>
          <w:szCs w:val="24"/>
        </w:rPr>
        <w:t>(b) MH</w:t>
      </w:r>
      <w:r w:rsidRPr="00C46298">
        <w:rPr>
          <w:rFonts w:asciiTheme="majorBidi" w:hAnsiTheme="majorBidi" w:cstheme="majorBidi"/>
          <w:b/>
          <w:iCs/>
          <w:sz w:val="24"/>
          <w:szCs w:val="24"/>
          <w:vertAlign w:val="subscript"/>
        </w:rPr>
        <w:t>2 </w:t>
      </w:r>
      <w:r w:rsidRPr="00C46298">
        <w:rPr>
          <w:rFonts w:asciiTheme="majorBidi" w:hAnsiTheme="majorBidi" w:cstheme="majorBidi"/>
          <w:iCs/>
          <w:sz w:val="24"/>
          <w:szCs w:val="24"/>
        </w:rPr>
        <w:t>et</w:t>
      </w:r>
      <w:r w:rsidRPr="00C46298">
        <w:rPr>
          <w:rFonts w:asciiTheme="majorBidi" w:hAnsiTheme="majorBidi" w:cstheme="majorBidi"/>
          <w:b/>
          <w:iCs/>
          <w:sz w:val="24"/>
          <w:szCs w:val="24"/>
        </w:rPr>
        <w:t xml:space="preserve"> (c) MH</w:t>
      </w:r>
      <w:r w:rsidRPr="00C46298">
        <w:rPr>
          <w:rFonts w:asciiTheme="majorBidi" w:hAnsiTheme="majorBidi" w:cstheme="majorBidi"/>
          <w:b/>
          <w:iCs/>
          <w:sz w:val="24"/>
          <w:szCs w:val="24"/>
          <w:vertAlign w:val="subscript"/>
        </w:rPr>
        <w:t>3</w:t>
      </w:r>
    </w:p>
    <w:p w14:paraId="6CAE51F9" w14:textId="77777777" w:rsidR="00C46298" w:rsidRPr="00C46298" w:rsidRDefault="00C46298" w:rsidP="00C46298">
      <w:pPr>
        <w:jc w:val="center"/>
      </w:pPr>
    </w:p>
    <w:p w14:paraId="768BA47B" w14:textId="77777777" w:rsidR="00C46298" w:rsidRPr="00C46298" w:rsidRDefault="00C46298" w:rsidP="00C46298">
      <w:pPr>
        <w:jc w:val="center"/>
      </w:pPr>
      <w:r w:rsidRPr="00C46298">
        <w:rPr>
          <w:noProof/>
        </w:rPr>
        <w:drawing>
          <wp:inline distT="0" distB="0" distL="0" distR="0" wp14:anchorId="2CB8F5E3" wp14:editId="4EBDCE38">
            <wp:extent cx="3330054" cy="2570380"/>
            <wp:effectExtent l="0" t="0" r="381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65" cy="257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1F998" w14:textId="19F6BE9E" w:rsidR="00C46298" w:rsidRPr="00C46298" w:rsidRDefault="00C46298" w:rsidP="00C46298">
      <w:pPr>
        <w:jc w:val="center"/>
        <w:rPr>
          <w:rFonts w:asciiTheme="majorBidi" w:hAnsiTheme="majorBidi" w:cstheme="majorBidi"/>
          <w:b/>
          <w:iCs/>
          <w:sz w:val="24"/>
          <w:szCs w:val="24"/>
          <w:vertAlign w:val="subscript"/>
        </w:rPr>
      </w:pPr>
      <w:r w:rsidRPr="00C46298">
        <w:rPr>
          <w:rFonts w:asciiTheme="majorBidi" w:hAnsiTheme="majorBidi" w:cstheme="majorBidi"/>
          <w:b/>
          <w:iCs/>
          <w:sz w:val="24"/>
          <w:szCs w:val="24"/>
        </w:rPr>
        <w:t>Figure S</w:t>
      </w:r>
      <w:r w:rsidRPr="00C46298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Pr="00C46298">
        <w:rPr>
          <w:rFonts w:asciiTheme="majorBidi" w:hAnsiTheme="majorBidi" w:cstheme="majorBidi"/>
          <w:b/>
          <w:iCs/>
          <w:sz w:val="24"/>
          <w:szCs w:val="24"/>
        </w:rPr>
        <w:t>7 :</w:t>
      </w:r>
      <w:r w:rsidRPr="00C46298">
        <w:rPr>
          <w:rFonts w:asciiTheme="majorBidi" w:hAnsiTheme="majorBidi" w:cstheme="majorBidi"/>
          <w:iCs/>
          <w:sz w:val="24"/>
          <w:szCs w:val="24"/>
        </w:rPr>
        <w:t xml:space="preserve"> Largeur de la bande interdite de l’hybride </w:t>
      </w:r>
      <w:r w:rsidRPr="00C46298">
        <w:rPr>
          <w:rFonts w:asciiTheme="majorBidi" w:hAnsiTheme="majorBidi" w:cstheme="majorBidi"/>
          <w:b/>
          <w:bCs/>
          <w:iCs/>
          <w:sz w:val="24"/>
          <w:szCs w:val="24"/>
        </w:rPr>
        <w:t>M</w:t>
      </w:r>
      <w:r w:rsidRPr="00C46298">
        <w:rPr>
          <w:rFonts w:asciiTheme="majorBidi" w:hAnsiTheme="majorBidi" w:cstheme="majorBidi"/>
          <w:b/>
          <w:iCs/>
          <w:sz w:val="24"/>
          <w:szCs w:val="24"/>
        </w:rPr>
        <w:t>H</w:t>
      </w:r>
      <w:r w:rsidRPr="00C46298">
        <w:rPr>
          <w:rFonts w:asciiTheme="majorBidi" w:hAnsiTheme="majorBidi" w:cstheme="majorBidi"/>
          <w:b/>
          <w:iCs/>
          <w:sz w:val="24"/>
          <w:szCs w:val="24"/>
          <w:vertAlign w:val="subscript"/>
        </w:rPr>
        <w:t>3</w:t>
      </w:r>
    </w:p>
    <w:p w14:paraId="14EA6796" w14:textId="77777777" w:rsidR="00924F18" w:rsidRPr="00C46298" w:rsidRDefault="00924F18" w:rsidP="00C462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4F18" w:rsidRPr="00C46298" w:rsidSect="00F80F4F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A679D" w14:textId="77777777" w:rsidR="00EF26C6" w:rsidRDefault="00EF26C6" w:rsidP="00EF26C6">
      <w:pPr>
        <w:spacing w:after="0" w:line="240" w:lineRule="auto"/>
      </w:pPr>
      <w:r>
        <w:separator/>
      </w:r>
    </w:p>
    <w:p w14:paraId="14EA679E" w14:textId="77777777" w:rsidR="00392E51" w:rsidRDefault="00392E51"/>
    <w:p w14:paraId="14EA679F" w14:textId="77777777" w:rsidR="00392E51" w:rsidRDefault="00392E51" w:rsidP="00924F18"/>
  </w:endnote>
  <w:endnote w:type="continuationSeparator" w:id="0">
    <w:p w14:paraId="14EA67A0" w14:textId="77777777" w:rsidR="00EF26C6" w:rsidRDefault="00EF26C6" w:rsidP="00EF26C6">
      <w:pPr>
        <w:spacing w:after="0" w:line="240" w:lineRule="auto"/>
      </w:pPr>
      <w:r>
        <w:continuationSeparator/>
      </w:r>
    </w:p>
    <w:p w14:paraId="14EA67A1" w14:textId="77777777" w:rsidR="00392E51" w:rsidRDefault="00392E51"/>
    <w:p w14:paraId="14EA67A2" w14:textId="77777777" w:rsidR="00392E51" w:rsidRDefault="00392E51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A6797" w14:textId="77777777" w:rsidR="00EF26C6" w:rsidRDefault="00EF26C6" w:rsidP="00EF26C6">
      <w:pPr>
        <w:spacing w:after="0" w:line="240" w:lineRule="auto"/>
      </w:pPr>
      <w:r>
        <w:separator/>
      </w:r>
    </w:p>
    <w:p w14:paraId="14EA6798" w14:textId="77777777" w:rsidR="00392E51" w:rsidRDefault="00392E51"/>
    <w:p w14:paraId="14EA6799" w14:textId="77777777" w:rsidR="00392E51" w:rsidRDefault="00392E51" w:rsidP="00924F18"/>
  </w:footnote>
  <w:footnote w:type="continuationSeparator" w:id="0">
    <w:p w14:paraId="14EA679A" w14:textId="77777777" w:rsidR="00EF26C6" w:rsidRDefault="00EF26C6" w:rsidP="00EF26C6">
      <w:pPr>
        <w:spacing w:after="0" w:line="240" w:lineRule="auto"/>
      </w:pPr>
      <w:r>
        <w:continuationSeparator/>
      </w:r>
    </w:p>
    <w:p w14:paraId="14EA679B" w14:textId="77777777" w:rsidR="00392E51" w:rsidRDefault="00392E51"/>
    <w:p w14:paraId="14EA679C" w14:textId="77777777" w:rsidR="00392E51" w:rsidRDefault="00392E51" w:rsidP="00924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785"/>
      <w:docPartObj>
        <w:docPartGallery w:val="Page Numbers (Top of Page)"/>
        <w:docPartUnique/>
      </w:docPartObj>
    </w:sdtPr>
    <w:sdtEndPr/>
    <w:sdtContent>
      <w:p w14:paraId="14EA67A3" w14:textId="77777777" w:rsidR="00F1789D" w:rsidRDefault="00F1789D">
        <w:pPr>
          <w:pStyle w:val="Header"/>
          <w:jc w:val="right"/>
        </w:pPr>
        <w:r>
          <w:t xml:space="preserve">S </w:t>
        </w:r>
        <w:r w:rsidR="004B0C99">
          <w:fldChar w:fldCharType="begin"/>
        </w:r>
        <w:r w:rsidR="004B0C99">
          <w:instrText xml:space="preserve"> PAGE   \* MERGEFORMAT </w:instrText>
        </w:r>
        <w:r w:rsidR="004B0C99">
          <w:fldChar w:fldCharType="separate"/>
        </w:r>
        <w:r w:rsidR="00C46298">
          <w:rPr>
            <w:noProof/>
          </w:rPr>
          <w:t>1</w:t>
        </w:r>
        <w:r w:rsidR="004B0C99">
          <w:rPr>
            <w:noProof/>
          </w:rPr>
          <w:fldChar w:fldCharType="end"/>
        </w:r>
      </w:p>
    </w:sdtContent>
  </w:sdt>
  <w:p w14:paraId="14EA67A4" w14:textId="77777777" w:rsidR="00F1789D" w:rsidRDefault="00F1789D">
    <w:pPr>
      <w:pStyle w:val="Header"/>
    </w:pPr>
  </w:p>
  <w:p w14:paraId="14EA67A5" w14:textId="77777777" w:rsidR="00392E51" w:rsidRDefault="00392E51"/>
  <w:p w14:paraId="14EA67A6" w14:textId="77777777" w:rsidR="00392E51" w:rsidRDefault="00392E51" w:rsidP="00924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014842"/>
    <w:rsid w:val="00033CE9"/>
    <w:rsid w:val="00392161"/>
    <w:rsid w:val="00392E51"/>
    <w:rsid w:val="003957D9"/>
    <w:rsid w:val="004B0C99"/>
    <w:rsid w:val="006E52F0"/>
    <w:rsid w:val="00733574"/>
    <w:rsid w:val="008553BE"/>
    <w:rsid w:val="00924F18"/>
    <w:rsid w:val="00A379C1"/>
    <w:rsid w:val="00AF351D"/>
    <w:rsid w:val="00C46298"/>
    <w:rsid w:val="00C51409"/>
    <w:rsid w:val="00CF71CC"/>
    <w:rsid w:val="00DB1F30"/>
    <w:rsid w:val="00EB1F66"/>
    <w:rsid w:val="00EF26C6"/>
    <w:rsid w:val="00F1789D"/>
    <w:rsid w:val="00F80F4F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678B"/>
  <w15:docId w15:val="{38D510ED-CDEF-4EAD-B29C-7315EE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uiPriority w:val="99"/>
    <w:rsid w:val="00DB1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fifa.hafidh@g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52D5-2D18-4A61-8577-01C98568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Martin Rudd</cp:lastModifiedBy>
  <cp:revision>2</cp:revision>
  <dcterms:created xsi:type="dcterms:W3CDTF">2017-10-13T20:41:00Z</dcterms:created>
  <dcterms:modified xsi:type="dcterms:W3CDTF">2017-10-13T20:41:00Z</dcterms:modified>
</cp:coreProperties>
</file>