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CEF8" w14:textId="4EE39286" w:rsidR="00EB10E9" w:rsidRPr="00EB10E9" w:rsidRDefault="00EB10E9" w:rsidP="00EB10E9">
      <w:pPr>
        <w:jc w:val="center"/>
        <w:rPr>
          <w:b/>
          <w:sz w:val="32"/>
          <w:szCs w:val="32"/>
          <w:lang w:val="en-US"/>
        </w:rPr>
      </w:pPr>
      <w:r w:rsidRPr="00EB10E9">
        <w:rPr>
          <w:b/>
          <w:sz w:val="32"/>
          <w:szCs w:val="32"/>
          <w:lang w:val="en-US"/>
        </w:rPr>
        <w:t>How economic crises affect political representation:</w:t>
      </w:r>
    </w:p>
    <w:p w14:paraId="219D0552" w14:textId="77777777" w:rsidR="00EB10E9" w:rsidRDefault="00EB10E9" w:rsidP="00EB10E9">
      <w:pPr>
        <w:jc w:val="center"/>
        <w:rPr>
          <w:b/>
          <w:bCs/>
          <w:sz w:val="32"/>
          <w:szCs w:val="32"/>
          <w:lang w:val="en-US"/>
        </w:rPr>
      </w:pPr>
      <w:r w:rsidRPr="00EB10E9">
        <w:rPr>
          <w:b/>
          <w:bCs/>
          <w:sz w:val="32"/>
          <w:szCs w:val="32"/>
          <w:lang w:val="en-US"/>
        </w:rPr>
        <w:t>declining party-voter congruence in times of constrained government</w:t>
      </w:r>
    </w:p>
    <w:p w14:paraId="781FE2ED" w14:textId="77777777" w:rsidR="00EB10E9" w:rsidRDefault="00EB10E9" w:rsidP="00EB10E9">
      <w:pPr>
        <w:jc w:val="center"/>
        <w:rPr>
          <w:b/>
          <w:bCs/>
          <w:sz w:val="32"/>
          <w:szCs w:val="32"/>
          <w:lang w:val="en-US"/>
        </w:rPr>
      </w:pPr>
    </w:p>
    <w:p w14:paraId="268C34A8" w14:textId="486C502A" w:rsidR="00EB10E9" w:rsidRPr="00EB10E9" w:rsidRDefault="00EB10E9" w:rsidP="00AA1622">
      <w:pPr>
        <w:jc w:val="center"/>
        <w:rPr>
          <w:sz w:val="28"/>
          <w:szCs w:val="28"/>
        </w:rPr>
      </w:pPr>
      <w:r w:rsidRPr="00EB10E9">
        <w:rPr>
          <w:sz w:val="28"/>
          <w:szCs w:val="28"/>
        </w:rPr>
        <w:t>Denise</w:t>
      </w:r>
      <w:r>
        <w:rPr>
          <w:sz w:val="28"/>
          <w:szCs w:val="28"/>
        </w:rPr>
        <w:t xml:space="preserve"> Traber, </w:t>
      </w:r>
      <w:r w:rsidR="00AA1622">
        <w:rPr>
          <w:sz w:val="28"/>
          <w:szCs w:val="28"/>
        </w:rPr>
        <w:t xml:space="preserve">Nathalie </w:t>
      </w:r>
      <w:proofErr w:type="spellStart"/>
      <w:r w:rsidR="00AA1622">
        <w:rPr>
          <w:sz w:val="28"/>
          <w:szCs w:val="28"/>
        </w:rPr>
        <w:t>Giger</w:t>
      </w:r>
      <w:proofErr w:type="spellEnd"/>
      <w:r w:rsidR="00AA1622">
        <w:rPr>
          <w:sz w:val="28"/>
          <w:szCs w:val="28"/>
        </w:rPr>
        <w:t xml:space="preserve">, </w:t>
      </w:r>
      <w:proofErr w:type="spellStart"/>
      <w:r w:rsidR="00AA1622">
        <w:rPr>
          <w:sz w:val="28"/>
          <w:szCs w:val="28"/>
        </w:rPr>
        <w:t>Silja</w:t>
      </w:r>
      <w:proofErr w:type="spellEnd"/>
      <w:r w:rsidR="00AA1622">
        <w:rPr>
          <w:sz w:val="28"/>
          <w:szCs w:val="28"/>
        </w:rPr>
        <w:t xml:space="preserve"> Häusermann</w:t>
      </w:r>
    </w:p>
    <w:p w14:paraId="7A519348" w14:textId="77777777" w:rsidR="00EB10E9" w:rsidRDefault="00EB10E9" w:rsidP="00EB10E9">
      <w:pPr>
        <w:jc w:val="center"/>
        <w:rPr>
          <w:b/>
          <w:bCs/>
          <w:sz w:val="32"/>
          <w:szCs w:val="32"/>
          <w:lang w:val="en-US"/>
        </w:rPr>
      </w:pPr>
    </w:p>
    <w:p w14:paraId="7C2C69CB" w14:textId="77777777" w:rsidR="00EB10E9" w:rsidRPr="00EB10E9" w:rsidRDefault="00EB10E9" w:rsidP="00EB10E9">
      <w:pPr>
        <w:rPr>
          <w:b/>
          <w:sz w:val="32"/>
          <w:szCs w:val="32"/>
          <w:lang w:val="en-US"/>
        </w:rPr>
      </w:pPr>
    </w:p>
    <w:p w14:paraId="782D7A4D" w14:textId="0B790051" w:rsidR="00EB10E9" w:rsidRPr="00EB10E9" w:rsidRDefault="00EB10E9" w:rsidP="00EB10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APPENDIX</w:t>
      </w:r>
    </w:p>
    <w:p w14:paraId="03B9C46D" w14:textId="77777777" w:rsidR="00EB10E9" w:rsidRDefault="00EB10E9" w:rsidP="003C4356">
      <w:pPr>
        <w:rPr>
          <w:b/>
          <w:sz w:val="28"/>
          <w:szCs w:val="28"/>
        </w:rPr>
      </w:pPr>
    </w:p>
    <w:p w14:paraId="3628ACD8" w14:textId="3EAE6236" w:rsidR="0095281C" w:rsidRPr="00E200EF" w:rsidRDefault="0095281C" w:rsidP="003C4356">
      <w:pPr>
        <w:rPr>
          <w:b/>
          <w:sz w:val="28"/>
          <w:szCs w:val="28"/>
        </w:rPr>
      </w:pPr>
      <w:r w:rsidRPr="00E200EF">
        <w:rPr>
          <w:b/>
          <w:sz w:val="28"/>
          <w:szCs w:val="28"/>
        </w:rPr>
        <w:t>Overview</w:t>
      </w:r>
    </w:p>
    <w:p w14:paraId="44CE702A" w14:textId="77777777" w:rsidR="0095281C" w:rsidRPr="00E200EF" w:rsidRDefault="0095281C" w:rsidP="003C4356">
      <w:pPr>
        <w:rPr>
          <w:b/>
          <w:sz w:val="28"/>
          <w:szCs w:val="28"/>
        </w:rPr>
      </w:pPr>
    </w:p>
    <w:p w14:paraId="1A552600" w14:textId="7079683E" w:rsidR="0095281C" w:rsidRPr="00E200EF" w:rsidRDefault="00860728" w:rsidP="0095281C">
      <w:hyperlink w:anchor="_Appendix_A:_Notes" w:history="1">
        <w:r w:rsidR="0095281C" w:rsidRPr="00E200EF">
          <w:rPr>
            <w:rStyle w:val="Link"/>
            <w:b/>
          </w:rPr>
          <w:t>Appendix A: Notes</w:t>
        </w:r>
      </w:hyperlink>
    </w:p>
    <w:p w14:paraId="49BE756E" w14:textId="519FE7EC" w:rsidR="0095281C" w:rsidRPr="00E200EF" w:rsidRDefault="00860728" w:rsidP="003C4356">
      <w:pPr>
        <w:rPr>
          <w:b/>
        </w:rPr>
      </w:pPr>
      <w:hyperlink w:anchor="_Appendix_B:_Data" w:history="1">
        <w:r w:rsidR="000D1889" w:rsidRPr="00E200EF">
          <w:rPr>
            <w:rStyle w:val="Link"/>
            <w:b/>
          </w:rPr>
          <w:t>Appendix B: Data and coding</w:t>
        </w:r>
      </w:hyperlink>
    </w:p>
    <w:p w14:paraId="2ABA36A0" w14:textId="2A8DC6AA" w:rsidR="0095281C" w:rsidRPr="00E200EF" w:rsidRDefault="00860728" w:rsidP="003C4356">
      <w:pPr>
        <w:rPr>
          <w:b/>
        </w:rPr>
      </w:pPr>
      <w:hyperlink w:anchor="_Appendix_C:_Figures" w:history="1">
        <w:r w:rsidR="000D1889" w:rsidRPr="00E200EF">
          <w:rPr>
            <w:rStyle w:val="Link"/>
            <w:b/>
          </w:rPr>
          <w:t>Appendix C: Figures</w:t>
        </w:r>
      </w:hyperlink>
    </w:p>
    <w:p w14:paraId="517B9F41" w14:textId="5DCB13AC" w:rsidR="0095281C" w:rsidRPr="00E200EF" w:rsidRDefault="00860728" w:rsidP="003C4356">
      <w:pPr>
        <w:rPr>
          <w:b/>
        </w:rPr>
      </w:pPr>
      <w:hyperlink w:anchor="_Appendix_D:_Robustness" w:history="1">
        <w:r w:rsidR="000D1889" w:rsidRPr="00E200EF">
          <w:rPr>
            <w:rStyle w:val="Link"/>
            <w:b/>
          </w:rPr>
          <w:t>Appendix D: Robustness Tests</w:t>
        </w:r>
      </w:hyperlink>
    </w:p>
    <w:p w14:paraId="0E9950B7" w14:textId="77777777" w:rsidR="0095281C" w:rsidRPr="00E200EF" w:rsidRDefault="0095281C" w:rsidP="003C4356">
      <w:pPr>
        <w:rPr>
          <w:b/>
          <w:sz w:val="28"/>
          <w:szCs w:val="28"/>
        </w:rPr>
      </w:pPr>
    </w:p>
    <w:p w14:paraId="49208430" w14:textId="77777777" w:rsidR="003C4356" w:rsidRPr="00E200EF" w:rsidRDefault="003C4356" w:rsidP="0095281C">
      <w:pPr>
        <w:pStyle w:val="berschrift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Appendix_A:_Notes"/>
      <w:bookmarkEnd w:id="0"/>
      <w:r w:rsidRPr="00E200EF">
        <w:rPr>
          <w:rFonts w:ascii="Times New Roman" w:hAnsi="Times New Roman" w:cs="Times New Roman"/>
          <w:color w:val="auto"/>
          <w:sz w:val="28"/>
          <w:szCs w:val="28"/>
        </w:rPr>
        <w:t xml:space="preserve">Appendix </w:t>
      </w:r>
      <w:r w:rsidR="00E43C10" w:rsidRPr="00E200EF">
        <w:rPr>
          <w:rFonts w:ascii="Times New Roman" w:hAnsi="Times New Roman" w:cs="Times New Roman"/>
          <w:color w:val="auto"/>
          <w:sz w:val="28"/>
          <w:szCs w:val="28"/>
        </w:rPr>
        <w:t>A: Notes</w:t>
      </w:r>
    </w:p>
    <w:p w14:paraId="7F7BF515" w14:textId="77777777" w:rsidR="003C4356" w:rsidRPr="00E200EF" w:rsidRDefault="003C4356" w:rsidP="003C4356">
      <w:pPr>
        <w:spacing w:line="360" w:lineRule="auto"/>
        <w:jc w:val="both"/>
        <w:outlineLvl w:val="0"/>
        <w:rPr>
          <w:i/>
          <w:iCs/>
        </w:rPr>
      </w:pPr>
    </w:p>
    <w:p w14:paraId="51762A0D" w14:textId="77777777" w:rsidR="003C4356" w:rsidRPr="00E200EF" w:rsidRDefault="003C4356" w:rsidP="003C4356">
      <w:pPr>
        <w:spacing w:line="360" w:lineRule="auto"/>
        <w:jc w:val="both"/>
        <w:outlineLvl w:val="0"/>
        <w:rPr>
          <w:i/>
          <w:iCs/>
        </w:rPr>
      </w:pPr>
      <w:r w:rsidRPr="00E200EF">
        <w:rPr>
          <w:i/>
          <w:iCs/>
        </w:rPr>
        <w:t xml:space="preserve">Note N1: Question wording: </w:t>
      </w:r>
    </w:p>
    <w:p w14:paraId="3D3825A4" w14:textId="77777777" w:rsidR="003C4356" w:rsidRPr="00E200EF" w:rsidRDefault="003C4356" w:rsidP="003C4356">
      <w:pPr>
        <w:spacing w:line="360" w:lineRule="auto"/>
        <w:jc w:val="both"/>
        <w:outlineLvl w:val="0"/>
        <w:rPr>
          <w:iCs/>
        </w:rPr>
      </w:pPr>
      <w:r w:rsidRPr="00E200EF">
        <w:rPr>
          <w:iCs/>
        </w:rPr>
        <w:t xml:space="preserve">The exact question format in the CSES II is the following: What do you think has been the most important issue facing [country] over the last [number of years that the last government was in office] years? In CSES III we rely on the socio-tropic version again which has a very similar wording than in CSES II (variable C3002_1). </w:t>
      </w:r>
    </w:p>
    <w:p w14:paraId="2E08D427" w14:textId="77777777" w:rsidR="003C4356" w:rsidRPr="00E200EF" w:rsidRDefault="003C4356" w:rsidP="003C4356">
      <w:pPr>
        <w:spacing w:line="360" w:lineRule="auto"/>
        <w:jc w:val="both"/>
        <w:outlineLvl w:val="0"/>
        <w:rPr>
          <w:iCs/>
        </w:rPr>
      </w:pPr>
      <w:r w:rsidRPr="00E200EF">
        <w:rPr>
          <w:iCs/>
        </w:rPr>
        <w:t>For the Portuguese elections 2009 we exceptionally use the ego-centric version of the MIP question as the coding of the socio-tropic version is flawed. For the additional election studies we always relied on an open-ended MIP question and where possible on a socio-tropic question format (most important topic for the country).</w:t>
      </w:r>
    </w:p>
    <w:p w14:paraId="23BFB243" w14:textId="77777777" w:rsidR="003C4356" w:rsidRPr="00E200EF" w:rsidRDefault="003C4356" w:rsidP="003C4356">
      <w:pPr>
        <w:spacing w:line="360" w:lineRule="auto"/>
        <w:jc w:val="both"/>
        <w:outlineLvl w:val="0"/>
        <w:rPr>
          <w:i/>
        </w:rPr>
      </w:pPr>
    </w:p>
    <w:p w14:paraId="0C2682DE" w14:textId="77777777" w:rsidR="003C4356" w:rsidRPr="00E200EF" w:rsidRDefault="003C4356" w:rsidP="003C4356">
      <w:pPr>
        <w:spacing w:line="360" w:lineRule="auto"/>
        <w:jc w:val="both"/>
        <w:outlineLvl w:val="0"/>
        <w:rPr>
          <w:i/>
        </w:rPr>
      </w:pPr>
      <w:r w:rsidRPr="00E200EF">
        <w:rPr>
          <w:i/>
        </w:rPr>
        <w:t>Note N2: Recoding of CMP-categories into subcategories of ‘economy’</w:t>
      </w:r>
    </w:p>
    <w:p w14:paraId="45DBAF80" w14:textId="02CA8A35" w:rsidR="003C4356" w:rsidRDefault="003C4356" w:rsidP="003C4356">
      <w:pPr>
        <w:spacing w:line="360" w:lineRule="auto"/>
        <w:jc w:val="both"/>
        <w:outlineLvl w:val="0"/>
        <w:rPr>
          <w:iCs/>
        </w:rPr>
      </w:pPr>
      <w:r w:rsidRPr="00E200EF">
        <w:rPr>
          <w:iCs/>
        </w:rPr>
        <w:t xml:space="preserve">‘Pro-market’-statements include the following categories: Free market economy (per401) and Incentives (per402); ‘Pro-state’- statements include the following categories: Market regulation (per403), Economic planning (per404), Keynesian demand management (per409), Controlled economy (per412), Nationalisation (per413) and Marxist Analysis (per415). ‘General economic goals’ are, according to the CMP-Codebook ‘general economic statements that fail to include any specific goal’ </w:t>
      </w:r>
      <w:r w:rsidR="00AD272A">
        <w:rPr>
          <w:iCs/>
        </w:rPr>
        <w:t>(</w:t>
      </w:r>
      <w:hyperlink r:id="rId7" w:history="1">
        <w:r w:rsidR="00AD272A" w:rsidRPr="00B7069C">
          <w:rPr>
            <w:rStyle w:val="Link"/>
            <w:iCs/>
          </w:rPr>
          <w:t>https://manifesto-project.wzb.eu/coding_schemes/mp_v5</w:t>
        </w:r>
      </w:hyperlink>
      <w:r w:rsidR="00AD272A">
        <w:rPr>
          <w:iCs/>
        </w:rPr>
        <w:t>).</w:t>
      </w:r>
    </w:p>
    <w:p w14:paraId="7ACC2513" w14:textId="77777777" w:rsidR="007C2243" w:rsidRPr="00E200EF" w:rsidRDefault="007C2243" w:rsidP="003C4356">
      <w:pPr>
        <w:spacing w:line="360" w:lineRule="auto"/>
        <w:jc w:val="both"/>
        <w:outlineLvl w:val="0"/>
        <w:rPr>
          <w:i/>
        </w:rPr>
      </w:pPr>
    </w:p>
    <w:p w14:paraId="2CE95C13" w14:textId="77777777" w:rsidR="003C4356" w:rsidRPr="00E200EF" w:rsidRDefault="003C4356" w:rsidP="003C4356">
      <w:pPr>
        <w:spacing w:line="360" w:lineRule="auto"/>
        <w:jc w:val="both"/>
        <w:outlineLvl w:val="0"/>
        <w:rPr>
          <w:i/>
        </w:rPr>
      </w:pPr>
    </w:p>
    <w:p w14:paraId="0F7E02DF" w14:textId="77777777" w:rsidR="00E43C10" w:rsidRPr="00E200EF" w:rsidRDefault="00E43C10" w:rsidP="0095281C">
      <w:pPr>
        <w:pStyle w:val="berschrift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Appendix_B:_Data"/>
      <w:bookmarkEnd w:id="1"/>
      <w:r w:rsidRPr="00E200EF">
        <w:rPr>
          <w:rFonts w:ascii="Times New Roman" w:hAnsi="Times New Roman" w:cs="Times New Roman"/>
          <w:color w:val="auto"/>
          <w:sz w:val="28"/>
          <w:szCs w:val="28"/>
        </w:rPr>
        <w:lastRenderedPageBreak/>
        <w:t>Appendix B: Data and coding</w:t>
      </w:r>
    </w:p>
    <w:p w14:paraId="7040E0CD" w14:textId="77777777" w:rsidR="00E43C10" w:rsidRPr="00E200EF" w:rsidRDefault="00E43C10" w:rsidP="003C4356">
      <w:pPr>
        <w:spacing w:line="360" w:lineRule="auto"/>
        <w:jc w:val="both"/>
        <w:outlineLvl w:val="0"/>
        <w:rPr>
          <w:i/>
        </w:rPr>
      </w:pPr>
    </w:p>
    <w:p w14:paraId="03FD16BB" w14:textId="77777777" w:rsidR="003C4356" w:rsidRPr="00E200EF" w:rsidRDefault="00831691" w:rsidP="003C4356">
      <w:pPr>
        <w:spacing w:line="360" w:lineRule="auto"/>
        <w:jc w:val="both"/>
        <w:outlineLvl w:val="0"/>
        <w:rPr>
          <w:i/>
        </w:rPr>
      </w:pPr>
      <w:r w:rsidRPr="00E200EF">
        <w:rPr>
          <w:i/>
        </w:rPr>
        <w:t>Table B</w:t>
      </w:r>
      <w:r w:rsidR="003C4356" w:rsidRPr="00E200EF">
        <w:rPr>
          <w:i/>
        </w:rPr>
        <w:t>1: Election Studies</w:t>
      </w:r>
    </w:p>
    <w:p w14:paraId="1F5DB9F6" w14:textId="77777777" w:rsidR="003C4356" w:rsidRPr="00E200EF" w:rsidRDefault="003C4356" w:rsidP="003C4356">
      <w:pPr>
        <w:spacing w:line="360" w:lineRule="auto"/>
        <w:jc w:val="both"/>
        <w:outlineLvl w:val="0"/>
        <w:rPr>
          <w:i/>
        </w:rPr>
      </w:pPr>
    </w:p>
    <w:tbl>
      <w:tblPr>
        <w:tblW w:w="7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25"/>
        <w:gridCol w:w="1321"/>
        <w:gridCol w:w="3118"/>
      </w:tblGrid>
      <w:tr w:rsidR="003C4356" w:rsidRPr="00E200EF" w14:paraId="29C2C008" w14:textId="77777777" w:rsidTr="00E43C10">
        <w:trPr>
          <w:trHeight w:val="2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B3C46B" w14:textId="77777777" w:rsidR="003C4356" w:rsidRPr="00E200EF" w:rsidRDefault="003C4356" w:rsidP="00E43C1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32399" w14:textId="77777777" w:rsidR="003C4356" w:rsidRPr="00E200EF" w:rsidRDefault="003C4356" w:rsidP="00E43C1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97F8C" w14:textId="77777777" w:rsidR="003C4356" w:rsidRPr="00E200EF" w:rsidRDefault="003C4356" w:rsidP="00E43C1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Election year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EE4F7" w14:textId="77777777" w:rsidR="003C4356" w:rsidRPr="00E200EF" w:rsidRDefault="003C4356" w:rsidP="00E43C10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i/>
                <w:iCs/>
                <w:sz w:val="20"/>
                <w:szCs w:val="20"/>
                <w:lang w:eastAsia="en-GB"/>
              </w:rPr>
              <w:t>Source</w:t>
            </w:r>
          </w:p>
        </w:tc>
      </w:tr>
      <w:tr w:rsidR="003C4356" w:rsidRPr="00E200EF" w14:paraId="5956021C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F4DC6C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76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A9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31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2671CFE8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9BDD5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A8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E03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0B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3E263425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741C1A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E9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BB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FF7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CES 2011</w:t>
            </w:r>
          </w:p>
        </w:tc>
      </w:tr>
      <w:tr w:rsidR="003C4356" w:rsidRPr="00E200EF" w14:paraId="6DEED4B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AAB3BB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D83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603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354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628704E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E625E9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46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52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6B0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30547BB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0D2EAD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9E9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72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EF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DANES 2011</w:t>
            </w:r>
          </w:p>
        </w:tc>
      </w:tr>
      <w:tr w:rsidR="003C4356" w:rsidRPr="00E200EF" w14:paraId="3A5F7525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419D1A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B3E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BE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0D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1D7A56F2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B1DD72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3F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F57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B20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526197B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9663A8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61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6E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46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3453903B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5052B5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10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493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88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182C0CF2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4D1001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AE2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C9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EB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69F92623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CF95C4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59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137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48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FES 2012</w:t>
            </w:r>
          </w:p>
        </w:tc>
      </w:tr>
      <w:tr w:rsidR="003C4356" w:rsidRPr="00E200EF" w14:paraId="47E7260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63902A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96C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855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286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485DBE4A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9A9B06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60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373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1E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169BD63A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F5A067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8DB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B62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FC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05D0CABD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761CA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0C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B8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82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GLES 2013</w:t>
            </w:r>
          </w:p>
        </w:tc>
      </w:tr>
      <w:tr w:rsidR="003C4356" w:rsidRPr="00E200EF" w14:paraId="7E95A624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5FE6B3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31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Great Britain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1CE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74C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2F9685C5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E139C5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0A7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Great Britain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5B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87D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BES 2010</w:t>
            </w:r>
          </w:p>
        </w:tc>
      </w:tr>
      <w:tr w:rsidR="003C4356" w:rsidRPr="00E200EF" w14:paraId="6DECFB06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C96ACA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9DE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27F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439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445B580B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766FDD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8AF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F0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40B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53A00E0C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F4D7F7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13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D2C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77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3F40A6F1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E47CD9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43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E8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FA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4585CFE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E51468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D0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0B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99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INES 2002-2007</w:t>
            </w:r>
          </w:p>
        </w:tc>
      </w:tr>
      <w:tr w:rsidR="003C4356" w:rsidRPr="00E200EF" w14:paraId="712D91A2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9848E2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515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DC7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F4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INES 2011</w:t>
            </w:r>
          </w:p>
        </w:tc>
      </w:tr>
      <w:tr w:rsidR="003C4356" w:rsidRPr="00E200EF" w14:paraId="2AF6B9B0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C38E3F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8A9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937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742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7966C238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63E4D4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B3C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CF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2D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ITANES 2008</w:t>
            </w:r>
          </w:p>
        </w:tc>
      </w:tr>
      <w:tr w:rsidR="003C4356" w:rsidRPr="00E200EF" w14:paraId="57F6456D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635D40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4B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C0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61B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ITANES 2013</w:t>
            </w:r>
          </w:p>
        </w:tc>
      </w:tr>
      <w:tr w:rsidR="003C4356" w:rsidRPr="00E200EF" w14:paraId="4ECBDF33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DD25D4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889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4B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9BD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66F5A22D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E3E7BA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EA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162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22C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52225F2E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85B848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AD6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BD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981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170BF384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AA43B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EC2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1C6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13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66E146B2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089C4D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38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7B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E3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5E7FBB87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B62010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4F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6F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FBD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10DC5FFC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54A020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A0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C0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9F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7B4F7224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15AFC9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457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9D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49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71DE4957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1DAB77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80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B0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516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5607EB8B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7B075C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3582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38DD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763A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CSES2</w:t>
            </w:r>
          </w:p>
        </w:tc>
      </w:tr>
      <w:tr w:rsidR="003C4356" w:rsidRPr="00E200EF" w14:paraId="63EBC3AF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8E40B7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912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2C2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AD93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CSES3</w:t>
            </w:r>
          </w:p>
        </w:tc>
      </w:tr>
      <w:tr w:rsidR="003C4356" w:rsidRPr="00E200EF" w14:paraId="261EEFC9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6BEECF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71C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AEC63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469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National election study</w:t>
            </w:r>
          </w:p>
        </w:tc>
      </w:tr>
      <w:tr w:rsidR="003C4356" w:rsidRPr="00E200EF" w14:paraId="73CAA256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BE1B3F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1D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57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65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7A6F83F3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FC2B44E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DFF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E9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FF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11004958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326045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88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D2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C9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SES 2006-2010</w:t>
            </w:r>
          </w:p>
        </w:tc>
      </w:tr>
      <w:tr w:rsidR="003C4356" w:rsidRPr="00E200EF" w14:paraId="63145599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0A6DB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60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ACBB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40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2</w:t>
            </w:r>
          </w:p>
        </w:tc>
      </w:tr>
      <w:tr w:rsidR="003C4356" w:rsidRPr="00E200EF" w14:paraId="715AA4DB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1E24AA1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60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F44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A3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 3</w:t>
            </w:r>
          </w:p>
        </w:tc>
      </w:tr>
      <w:tr w:rsidR="003C4356" w:rsidRPr="00E200EF" w14:paraId="56ED543A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D735AD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0E7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Switzerland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E5D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83CB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Selects 2011</w:t>
            </w:r>
          </w:p>
        </w:tc>
      </w:tr>
      <w:tr w:rsidR="003C4356" w:rsidRPr="00E200EF" w14:paraId="75861547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9C50D8F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4A5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D4C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A80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CSES2</w:t>
            </w:r>
          </w:p>
        </w:tc>
      </w:tr>
      <w:tr w:rsidR="003C4356" w:rsidRPr="00E200EF" w14:paraId="027F93E4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3EB2A66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A38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24E7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499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CSES3</w:t>
            </w:r>
          </w:p>
        </w:tc>
      </w:tr>
      <w:tr w:rsidR="003C4356" w:rsidRPr="00E200EF" w14:paraId="291646BE" w14:textId="77777777" w:rsidTr="00E43C10">
        <w:trPr>
          <w:trHeight w:val="3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7359514A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7E51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D2B2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FEBC" w14:textId="77777777" w:rsidR="003C4356" w:rsidRPr="00E200EF" w:rsidRDefault="003C4356" w:rsidP="00E43C10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200EF">
              <w:rPr>
                <w:rFonts w:eastAsia="Times New Roman" w:cs="Times New Roman"/>
                <w:sz w:val="20"/>
                <w:szCs w:val="20"/>
                <w:lang w:eastAsia="en-GB"/>
              </w:rPr>
              <w:t>ANES2012</w:t>
            </w:r>
          </w:p>
        </w:tc>
      </w:tr>
    </w:tbl>
    <w:p w14:paraId="56A4B5B2" w14:textId="77777777" w:rsidR="003C4356" w:rsidRPr="00E200EF" w:rsidRDefault="003C4356" w:rsidP="003C4356">
      <w:pPr>
        <w:spacing w:line="360" w:lineRule="auto"/>
        <w:jc w:val="both"/>
      </w:pPr>
    </w:p>
    <w:p w14:paraId="07DB633B" w14:textId="77777777" w:rsidR="003C4356" w:rsidRPr="00E200EF" w:rsidRDefault="003C4356" w:rsidP="003C4356">
      <w:pPr>
        <w:spacing w:line="360" w:lineRule="auto"/>
        <w:jc w:val="both"/>
        <w:rPr>
          <w:i/>
        </w:rPr>
      </w:pPr>
    </w:p>
    <w:p w14:paraId="067A81B0" w14:textId="77777777" w:rsidR="003C4356" w:rsidRPr="00E200EF" w:rsidRDefault="003C4356" w:rsidP="003C4356">
      <w:pPr>
        <w:spacing w:line="360" w:lineRule="auto"/>
        <w:jc w:val="both"/>
        <w:rPr>
          <w:i/>
        </w:rPr>
      </w:pPr>
    </w:p>
    <w:p w14:paraId="24CDF9B5" w14:textId="77777777" w:rsidR="003C4356" w:rsidRPr="00E200EF" w:rsidRDefault="00831691" w:rsidP="003C4356">
      <w:pPr>
        <w:spacing w:after="120" w:line="360" w:lineRule="auto"/>
        <w:jc w:val="both"/>
        <w:outlineLvl w:val="0"/>
        <w:rPr>
          <w:i/>
        </w:rPr>
      </w:pPr>
      <w:r w:rsidRPr="00E200EF">
        <w:rPr>
          <w:i/>
        </w:rPr>
        <w:lastRenderedPageBreak/>
        <w:t>Table B</w:t>
      </w:r>
      <w:r w:rsidR="003C4356" w:rsidRPr="00E200EF">
        <w:rPr>
          <w:i/>
        </w:rPr>
        <w:t xml:space="preserve">2: Details of the coding of categories 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2937"/>
      </w:tblGrid>
      <w:tr w:rsidR="003C4356" w:rsidRPr="00E200EF" w14:paraId="70588CFD" w14:textId="77777777" w:rsidTr="00E43C10">
        <w:tc>
          <w:tcPr>
            <w:tcW w:w="1384" w:type="dxa"/>
            <w:tcBorders>
              <w:bottom w:val="single" w:sz="4" w:space="0" w:color="auto"/>
            </w:tcBorders>
          </w:tcPr>
          <w:p w14:paraId="0CF15426" w14:textId="77777777" w:rsidR="003C4356" w:rsidRPr="00E200EF" w:rsidRDefault="003C4356" w:rsidP="00E43C10">
            <w:pPr>
              <w:spacing w:line="360" w:lineRule="auto"/>
              <w:jc w:val="both"/>
              <w:rPr>
                <w:i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35DC8B" w14:textId="77777777" w:rsidR="003C4356" w:rsidRPr="00E200EF" w:rsidRDefault="003C4356" w:rsidP="00E43C10">
            <w:pPr>
              <w:spacing w:line="360" w:lineRule="auto"/>
              <w:jc w:val="both"/>
              <w:rPr>
                <w:i/>
                <w:sz w:val="20"/>
              </w:rPr>
            </w:pPr>
            <w:r w:rsidRPr="00E200EF">
              <w:rPr>
                <w:i/>
                <w:sz w:val="20"/>
              </w:rPr>
              <w:t>CMP categories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A5A96D1" w14:textId="77777777" w:rsidR="003C4356" w:rsidRPr="00E200EF" w:rsidRDefault="003C4356" w:rsidP="00E43C10">
            <w:pPr>
              <w:spacing w:line="360" w:lineRule="auto"/>
              <w:jc w:val="both"/>
              <w:rPr>
                <w:i/>
                <w:sz w:val="20"/>
              </w:rPr>
            </w:pPr>
            <w:r w:rsidRPr="00E200EF">
              <w:rPr>
                <w:i/>
                <w:sz w:val="20"/>
              </w:rPr>
              <w:t>Voter Studies</w:t>
            </w:r>
          </w:p>
        </w:tc>
      </w:tr>
      <w:tr w:rsidR="003C4356" w:rsidRPr="00E200EF" w14:paraId="7F632FC1" w14:textId="77777777" w:rsidTr="00E43C10">
        <w:tc>
          <w:tcPr>
            <w:tcW w:w="1384" w:type="dxa"/>
            <w:tcBorders>
              <w:bottom w:val="single" w:sz="4" w:space="0" w:color="auto"/>
            </w:tcBorders>
          </w:tcPr>
          <w:p w14:paraId="1025C78A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Economy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464B5E7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Free Enterprise, Incentives, Market Regulation, Economic Planning, Corporatism, Protectionism, Economic Goals, Keynesian Demand Management, Economic growth, Technology and Infrastructure, Controlled Economy, Nationalisation, Economic Orthodoxy, Marxist Analysis</w:t>
            </w:r>
          </w:p>
          <w:p w14:paraId="76A31E4E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-&gt; Sum of (per 401-per416)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ACE89CC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Growth, taxes, deficit, economic crisis, fear of economic downturn,</w:t>
            </w:r>
          </w:p>
          <w:p w14:paraId="108953DE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unemployment</w:t>
            </w:r>
          </w:p>
        </w:tc>
      </w:tr>
      <w:tr w:rsidR="003C4356" w:rsidRPr="00E200EF" w14:paraId="276961DD" w14:textId="77777777" w:rsidTr="00E43C10">
        <w:tc>
          <w:tcPr>
            <w:tcW w:w="1384" w:type="dxa"/>
          </w:tcPr>
          <w:p w14:paraId="1B2C0397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Social policy</w:t>
            </w:r>
          </w:p>
        </w:tc>
        <w:tc>
          <w:tcPr>
            <w:tcW w:w="4961" w:type="dxa"/>
          </w:tcPr>
          <w:p w14:paraId="029270BB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Equality: positive, Welfare State Expansion, Welfare State Limitation</w:t>
            </w:r>
          </w:p>
          <w:p w14:paraId="46FB643D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-&gt; Sum of (per503-per505)</w:t>
            </w:r>
          </w:p>
        </w:tc>
        <w:tc>
          <w:tcPr>
            <w:tcW w:w="2937" w:type="dxa"/>
          </w:tcPr>
          <w:p w14:paraId="35415BBE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Pension politics, unemployment insurance, social insurance, social inequality</w:t>
            </w:r>
          </w:p>
        </w:tc>
      </w:tr>
      <w:tr w:rsidR="003C4356" w:rsidRPr="00E200EF" w14:paraId="5EFFDAAD" w14:textId="77777777" w:rsidTr="00E43C10">
        <w:tc>
          <w:tcPr>
            <w:tcW w:w="1384" w:type="dxa"/>
          </w:tcPr>
          <w:p w14:paraId="10DC2CF6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Immigration</w:t>
            </w:r>
          </w:p>
        </w:tc>
        <w:tc>
          <w:tcPr>
            <w:tcW w:w="4961" w:type="dxa"/>
          </w:tcPr>
          <w:p w14:paraId="69B58C64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 xml:space="preserve">National Way of Life and Multiculturalism (positive and negative) </w:t>
            </w:r>
          </w:p>
          <w:p w14:paraId="74D7CCEA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-&gt; per601+per602+per607+per608</w:t>
            </w:r>
          </w:p>
        </w:tc>
        <w:tc>
          <w:tcPr>
            <w:tcW w:w="2937" w:type="dxa"/>
          </w:tcPr>
          <w:p w14:paraId="15DD1F20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Asylum, immigration, xenophobia</w:t>
            </w:r>
          </w:p>
        </w:tc>
      </w:tr>
      <w:tr w:rsidR="003C4356" w:rsidRPr="00E200EF" w14:paraId="6D5F7876" w14:textId="77777777" w:rsidTr="00E43C10">
        <w:tc>
          <w:tcPr>
            <w:tcW w:w="1384" w:type="dxa"/>
            <w:tcBorders>
              <w:bottom w:val="single" w:sz="4" w:space="0" w:color="auto"/>
            </w:tcBorders>
          </w:tcPr>
          <w:p w14:paraId="187506B3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Security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C8ED16D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Law and Order, Military (positive and negative)</w:t>
            </w:r>
          </w:p>
          <w:p w14:paraId="6E05189D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>-&gt; per605+per104+per105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48E2CF4" w14:textId="77777777" w:rsidR="003C4356" w:rsidRPr="00E200EF" w:rsidRDefault="003C4356" w:rsidP="00E43C10">
            <w:pPr>
              <w:jc w:val="both"/>
              <w:rPr>
                <w:sz w:val="20"/>
              </w:rPr>
            </w:pPr>
            <w:r w:rsidRPr="00E200EF">
              <w:rPr>
                <w:sz w:val="20"/>
              </w:rPr>
              <w:t xml:space="preserve">National security, law and order, crime </w:t>
            </w:r>
          </w:p>
        </w:tc>
      </w:tr>
    </w:tbl>
    <w:p w14:paraId="029D2F52" w14:textId="413AE809" w:rsidR="003C4356" w:rsidRPr="00E200EF" w:rsidRDefault="003C4356" w:rsidP="003C4356">
      <w:pPr>
        <w:spacing w:line="360" w:lineRule="auto"/>
        <w:jc w:val="both"/>
        <w:rPr>
          <w:color w:val="0000FF"/>
          <w:sz w:val="20"/>
          <w:szCs w:val="20"/>
          <w:u w:val="single"/>
        </w:rPr>
      </w:pPr>
      <w:r w:rsidRPr="00E200EF">
        <w:rPr>
          <w:sz w:val="20"/>
          <w:szCs w:val="20"/>
        </w:rPr>
        <w:t>Note: the full CMP category scheme can be found here:</w:t>
      </w:r>
      <w:r w:rsidR="00D3742D">
        <w:rPr>
          <w:sz w:val="20"/>
          <w:szCs w:val="20"/>
        </w:rPr>
        <w:t xml:space="preserve"> </w:t>
      </w:r>
      <w:hyperlink r:id="rId8" w:history="1">
        <w:r w:rsidR="00D3742D" w:rsidRPr="00D3742D">
          <w:rPr>
            <w:rStyle w:val="Link"/>
            <w:iCs/>
            <w:sz w:val="20"/>
            <w:szCs w:val="20"/>
          </w:rPr>
          <w:t>https://manifesto-project.wzb.eu/coding_schemes/mp_v5</w:t>
        </w:r>
      </w:hyperlink>
      <w:r w:rsidRPr="00E200EF">
        <w:rPr>
          <w:sz w:val="20"/>
          <w:szCs w:val="20"/>
        </w:rPr>
        <w:t xml:space="preserve"> </w:t>
      </w:r>
    </w:p>
    <w:p w14:paraId="632D185B" w14:textId="77777777" w:rsidR="003C4356" w:rsidRPr="00E200EF" w:rsidRDefault="003C4356" w:rsidP="003C4356">
      <w:pPr>
        <w:spacing w:line="360" w:lineRule="auto"/>
        <w:jc w:val="both"/>
        <w:rPr>
          <w:i/>
        </w:rPr>
      </w:pPr>
    </w:p>
    <w:p w14:paraId="540C4469" w14:textId="77777777" w:rsidR="003C4356" w:rsidRPr="00E200EF" w:rsidRDefault="003C4356" w:rsidP="003C4356">
      <w:pPr>
        <w:spacing w:line="360" w:lineRule="auto"/>
        <w:jc w:val="both"/>
        <w:rPr>
          <w:i/>
        </w:rPr>
      </w:pPr>
    </w:p>
    <w:p w14:paraId="75A94975" w14:textId="7A8CDFE1" w:rsidR="00831691" w:rsidRPr="00E200EF" w:rsidRDefault="005F723C" w:rsidP="00831691">
      <w:pPr>
        <w:spacing w:after="120" w:line="360" w:lineRule="auto"/>
        <w:jc w:val="both"/>
        <w:outlineLvl w:val="0"/>
        <w:rPr>
          <w:i/>
        </w:rPr>
      </w:pPr>
      <w:r>
        <w:rPr>
          <w:i/>
        </w:rPr>
        <w:t>Table B3</w:t>
      </w:r>
      <w:r w:rsidR="00831691" w:rsidRPr="00E200EF">
        <w:rPr>
          <w:i/>
        </w:rPr>
        <w:t xml:space="preserve">: List of </w:t>
      </w:r>
      <w:r>
        <w:rPr>
          <w:i/>
        </w:rPr>
        <w:t>Part</w:t>
      </w:r>
      <w:r w:rsidR="00831691" w:rsidRPr="00E200EF">
        <w:rPr>
          <w:i/>
        </w:rPr>
        <w:t>ies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9"/>
        <w:gridCol w:w="992"/>
        <w:gridCol w:w="3119"/>
        <w:gridCol w:w="2268"/>
        <w:gridCol w:w="567"/>
        <w:gridCol w:w="141"/>
        <w:gridCol w:w="598"/>
        <w:gridCol w:w="253"/>
      </w:tblGrid>
      <w:tr w:rsidR="00B86173" w:rsidRPr="00E200EF" w14:paraId="670AF066" w14:textId="77777777" w:rsidTr="0095281C">
        <w:trPr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5B4" w14:textId="77777777" w:rsidR="00751E70" w:rsidRPr="00E200EF" w:rsidRDefault="00751E70" w:rsidP="00751E70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1BB0" w14:textId="03F13828" w:rsidR="00751E70" w:rsidRPr="00E200EF" w:rsidRDefault="00875F65" w:rsidP="00751E70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  <w:r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>Country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0BDA" w14:textId="52679DCD" w:rsidR="00751E70" w:rsidRPr="00E200EF" w:rsidRDefault="00875F65" w:rsidP="00875F65">
            <w:pPr>
              <w:jc w:val="both"/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  <w:r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>Election year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66AA" w14:textId="1B6441E1" w:rsidR="00751E70" w:rsidRPr="00E200EF" w:rsidRDefault="0095281C" w:rsidP="00751E70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  <w:r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1A3" w14:textId="4E33AB80" w:rsidR="00751E70" w:rsidRPr="00E200EF" w:rsidRDefault="00F81F33" w:rsidP="00751E70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  <w:r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>Status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B7CC" w14:textId="670BAF2C" w:rsidR="00751E70" w:rsidRPr="00E200EF" w:rsidRDefault="00F81F33" w:rsidP="00751E70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  <w:r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 xml:space="preserve">New </w:t>
            </w:r>
            <w:r w:rsidR="0095281C"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>Party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84B" w14:textId="048EBF6A" w:rsidR="00751E70" w:rsidRPr="00E200EF" w:rsidRDefault="00500C27" w:rsidP="00751E70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</w:pPr>
            <w:r w:rsidRPr="00E200EF">
              <w:rPr>
                <w:rFonts w:eastAsia="Times New Roman" w:cs="Times New Roman"/>
                <w:i/>
                <w:color w:val="000000"/>
                <w:sz w:val="22"/>
                <w:szCs w:val="22"/>
                <w:lang w:eastAsia="de-DE"/>
              </w:rPr>
              <w:t>Merger</w:t>
            </w:r>
          </w:p>
        </w:tc>
      </w:tr>
      <w:tr w:rsidR="00751E70" w:rsidRPr="00E200EF" w14:paraId="34B5D0E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A0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009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F4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55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BQ Quebec Bloc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AB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31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F4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6143C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53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7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15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A96" w14:textId="6F7E4C02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CP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F2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BB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1AF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573B0E7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03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DA4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BE2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2C57" w14:textId="636211E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LP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77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C3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9C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72BE43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E70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AA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27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0CF" w14:textId="3910ECA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NDP New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A8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034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ECF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53997E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6E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59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56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586A" w14:textId="77777777" w:rsidR="00751E70" w:rsidRPr="00E200EF" w:rsidRDefault="00751E70" w:rsidP="005171B7">
            <w:pPr>
              <w:tabs>
                <w:tab w:val="left" w:pos="781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BQ Quebec Bloc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7F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15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BC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8DB54F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A7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27D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B8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B45" w14:textId="6E4D84A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CP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5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1E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432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08DBE3B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04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69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63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7A3" w14:textId="42E9E13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Green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86B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79F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8C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629C7C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71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C2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53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0AC0" w14:textId="444F9C4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LP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1E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35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39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A50290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026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B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1A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909" w14:textId="5016752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NDP New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335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9B5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C2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51F8B2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B77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8C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44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36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BQ Quebec Bloc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AB6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BCE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B8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1D4D7C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A0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18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67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51A" w14:textId="4FC09823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CP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CD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ADA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D57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1394B4D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B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B9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885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B1C4" w14:textId="54D41ED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Green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F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5B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14D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C523F7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CCA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77F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DA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105D" w14:textId="585C6C83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LP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837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71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DC0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D2E3AA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8E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F2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69C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25FF" w14:textId="78422B1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NDP New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E6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1C4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22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91620D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B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3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70B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C45" w14:textId="575EFBF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DF Danish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7F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EF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19B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AC6B92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0F5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27B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5C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7A9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EL Red-Green Unity List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D4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98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EE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11A0F4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B27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40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1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07F" w14:textId="00D39F6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KF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F7A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49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CAE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493531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CD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62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D2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18B" w14:textId="64D7392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KrF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0C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A7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36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FED092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3D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FC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EE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C4D9" w14:textId="4CBE0A0D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RV Radical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8CD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6C3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E7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27F239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25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B8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EF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9984" w14:textId="26767B15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E8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55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CD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A4037B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F7A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5A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EC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BC8" w14:textId="57E4EFC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SF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BE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DA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A9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D51411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B8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3FD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E1D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0A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 Liberals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732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58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AAE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4B7B33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C7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97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A04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01B6" w14:textId="1589999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DF Danish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EA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249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F54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4DBE69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9E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2C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FD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B42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EL Red-Green Unity List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B1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F24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D18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B00164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02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4B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FD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6061" w14:textId="08FBA67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KF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51B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AED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40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6A2242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B6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640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92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25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NY New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386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1B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F3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BE7148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CD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D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041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577" w14:textId="3C3A15D5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RV Radical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AE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35E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9D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01283F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97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E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814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2F5A" w14:textId="75A3E4A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B8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F6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D43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98D869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F1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FE6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95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2A6" w14:textId="0498004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SF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35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B6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15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70DA4D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D9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7B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30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3F9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 Liberals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008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55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47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E65485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9E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3D2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94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9224" w14:textId="1EA7FF3D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DF Danish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7C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77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2B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2AC832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F69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CA0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B5C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C7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EL Red-Green Unity List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4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D8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1B7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A7E04E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B5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8F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8AE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2A0" w14:textId="0DC9071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KF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E0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2B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36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C06B38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F4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FE6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08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C0C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Liberal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A7C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3F2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E6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FFEBA8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E6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E96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56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94A" w14:textId="1EA969A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RV Radical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698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54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188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928A54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18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18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F3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FA9" w14:textId="3C706851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D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944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A0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0F7C61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231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90E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Denmark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24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85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 Liberals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B0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75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A3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65A6B2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44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1E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97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35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KD Christian Democrats in Finland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0B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6C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675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A2480F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BB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A5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852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86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KK National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4B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99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D6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567A96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6C2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2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73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36F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PS True Finns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DD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F6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5F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8841C3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A9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D8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95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DC4" w14:textId="10EF720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RKP/SFP Swedish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17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F2B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76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222756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BB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5F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EA1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5E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SK Finnish Centre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6F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83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8A4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47FD68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A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72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C4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FB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SSDP Finnish Social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A0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7B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94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4EF02F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3F2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8C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9E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A3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VAS Left Wing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436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2E9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FE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FD5DD8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2E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23A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5C5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42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VL Green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AC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5C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A60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D9EE22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6A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6CC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FC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33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KD Christian Democrats in Finland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FA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36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D5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89C48D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DAE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A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02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050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KK National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B91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197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62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758A7C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7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48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18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2E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PS True Finns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8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6B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9B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BC75AF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1F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6B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56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A7EE" w14:textId="2861161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RKP/SFP Swedish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2D6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1E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22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12CF52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91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7C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9A8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E8C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SK Finnish Centre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80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A6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52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4D890A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5E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BD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8F6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8AD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SSDP Finnish Social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D9F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DF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D9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6FD126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EF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CB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112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BD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VAS Left Wing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F9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5F5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4B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7DAD86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0D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AE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5F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CD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VL Green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BB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40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FC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2DA8AC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75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10F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42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8E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KD Christian Democrats in Finland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030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B9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62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6CC32D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03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3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D40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52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KK National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C5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F97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15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F591F9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E4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010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CD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63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PS True Finns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0D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C9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D4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761719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A18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98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014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36F2" w14:textId="33B83C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RKP/SFP Swedish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AB3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95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0A9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604C62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1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C05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BF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DB3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SK Finnish Centre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F7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4D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A9A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94D2AD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9C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BD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E6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2C8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SSDP Finnish Social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96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B5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DC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56CC8D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9CF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4B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65C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52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VAS Left Wing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6B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479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01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A9FF5B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8A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C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Finland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6C7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77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VL Green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506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83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F28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8FE9A9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BC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A2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1E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84A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FN National Front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CA0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91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DCA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229BF5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F0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DC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231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73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Les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Verts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The Greens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1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8E0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36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27056B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1D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2F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46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7E2" w14:textId="31697763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PCF French Communist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4D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A7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4B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8C587E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DC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34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3E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224" w14:textId="7DF27FA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2BC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CC2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E43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EC0105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B9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90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D1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8C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UDF Union for French Democracy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E48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17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A7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075DC8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EC7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1D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67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25E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UMP Union for the Presidential Majority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0A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40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6A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0CB006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54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F39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A1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544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FN National Front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613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509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B6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60EEFC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CF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C3F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90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F7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Les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Verts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The Greens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E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451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67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E74097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D1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3E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BD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2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MoDem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Democratic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Mouvement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78B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7C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3F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63E9B5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AF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1F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90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8EDE" w14:textId="34CC6AD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PCF French Communist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5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1E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65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421991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62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03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7E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1B9" w14:textId="3AB0675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B76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789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AC4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01CC43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42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43C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90A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6A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UMP Union for a Popular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3A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58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F9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74EEC1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4A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24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C0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8E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FDG Left Front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57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34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90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AF108D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02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8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D2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96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FN National Front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33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8F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8B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4F6CED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750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301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8BB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F8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Les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Verts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The Greens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AD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56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1C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383ABC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53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26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86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54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NC New Centre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EC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70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72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3487492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C85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7C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21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0CD" w14:textId="1DD34425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PRG Left Radical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73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BE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95D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0EFF5F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F6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AE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8B3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F55A" w14:textId="46F08958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EA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9F6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8B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AC85FA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6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5E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B15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02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UMP Union for a Popular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4B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3CB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F2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D638A6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59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01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BB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968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90/Greens Alliance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3A6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28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98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E591CD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025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8FE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614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CA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CDU/CSU Christian Democratic Union/Christian Social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57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9C7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91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DA77A1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14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C1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56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126" w14:textId="4F93116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FDP Free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12C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22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EB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8E8F65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D1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A5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1CB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0135" w14:textId="5D06068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PDS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Democratic Socialism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2ED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6C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F9E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B7AD4B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98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8C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07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A87" w14:textId="712F48E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E53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751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1F7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1CE73E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AA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78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18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640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90/Greens Alliance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C5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9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18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0B7CD1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FEF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E6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6B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9D7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CDU/CSU Christian Democratic Union/Christian Social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E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5A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56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1CF556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3D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E8D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B2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E2F" w14:textId="1953613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FDP Free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63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BCD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17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99D827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ED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C08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F5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A72" w14:textId="760016E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46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6D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55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296D1D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12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0E2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E4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CE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90/Greens Alliance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C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58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8A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2E2AA5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169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F8F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2D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B0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CDU/CSU Christian Democratic Union/Christian Social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D5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1E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CE5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977C47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2FF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8F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6D3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DBD" w14:textId="181EF4E8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FDP Free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C8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158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E0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230247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B3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89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105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E95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LINKE The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AE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85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9D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3DEEA8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3F1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5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12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A67" w14:textId="5D6134B3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BF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9F0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C0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EA43D2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E4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D8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22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7B8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90/Greens Alliance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90/Green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A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2E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1A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C0118F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6AD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51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298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7F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AfD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Alternative for 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DC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A4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3D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DAEC72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C7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09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3C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D0A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CDU/CSU Christian Democratic Union/Christian Social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96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9C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37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D85D16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F09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6A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091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668" w14:textId="3E7353B3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FDP Free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0F7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E6D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46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B7BB20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5C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BFE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FA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1D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LINKE The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F8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DA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F6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C6CD3C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19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5EF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58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50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Pirates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83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20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EE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FCCCC0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C9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70F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BF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11D" w14:textId="73355CD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09B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C86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10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AA44A8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11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E1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9A5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1F7" w14:textId="5DCA5D8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Conservatives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50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15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F3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D8A19F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F9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B7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B3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EE9" w14:textId="596FC63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Labour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Labour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9F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DF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A39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3BEBC4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75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39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E1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E47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LibDems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Liberal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9CF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85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9C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8A7579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83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6F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AA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1507" w14:textId="3AC916C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Conservatives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B5A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FC6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33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CF73E3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7D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EE8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A6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5E0" w14:textId="2BD7743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Labour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Labour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56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76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AB0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9C5913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A0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F7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Great Britain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BA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EC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LibDems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Liberal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5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648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61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7A0BA4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E5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C7D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5F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0F1" w14:textId="303570D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 Progressive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77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001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8F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A2CDF8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001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03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97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7AC2" w14:textId="6CF0D2A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FF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2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4B5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E4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DA8B9A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94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85C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5E6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4E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 The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52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FC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CDE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C6AC02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96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41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F0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75B" w14:textId="2F6EAFA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Sj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Independence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0C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95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21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282B4C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341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98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BB2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DCB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VGF Left Green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6E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7C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874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17A193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45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0FA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E3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D4C" w14:textId="7BDE144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 Progressive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AE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B0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C6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E6A694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FC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E3F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B09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7E6" w14:textId="7048F29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FF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F3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B7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10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DC33F2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8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A90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3D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1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 The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47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B6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586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8AF5C9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D64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EEC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4C3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540" w14:textId="50BD084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Sj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Independence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5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35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BF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70D8C5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049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8B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30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DF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VGF Left Green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F0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77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D4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B8E7CE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3C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B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035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E9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 Citizens'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4B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05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93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E3CBA3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44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030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BEB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5677" w14:textId="033D14F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 Progressive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C1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3EE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98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6DFB84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27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11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45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8C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 The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218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13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DF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16BDCD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533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43E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211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601" w14:textId="01E0B64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Sj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Independence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2E8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94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FF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101BD5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6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D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Iceland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9F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04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VGF Left Green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6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D4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70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BFCE6E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F7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3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8E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1E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Familiy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the Irish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F1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706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B4E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CAA262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9C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F8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FC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434" w14:textId="7F6BAE8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Greens Green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55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56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999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D824FE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0C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5B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CB8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F434" w14:textId="2E79AFA1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Labour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Labour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52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EB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B0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9E0F6A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5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A6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12D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BE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Ourselves Alone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D95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3B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48A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3DF7A8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3A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127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C2F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5E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50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PD Progressive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9B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B80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44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ED29D9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6A6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19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3AC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02B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Soldiers of Destiny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19D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94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F9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37B55D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A4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F69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255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23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Familiy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the Irish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008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A4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8E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F997EB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357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66A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16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B987" w14:textId="54EC748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Greens Green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81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0A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B4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86C9D8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7E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68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D9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2F4" w14:textId="2E1C3DB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Labour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Labour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AC1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7BC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BD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2DB67B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FA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115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461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DA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Ourselves Alone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A3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EC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9E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918172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34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FE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326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06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PD Progressive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BE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BD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7C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39193D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4E1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0E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4C0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C81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Soldiers of Destiny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30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F42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41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A9B213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B0C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535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9D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943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Familiy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the Irish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80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5A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7AB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B47C0A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72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658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7A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ECC" w14:textId="2C01B9E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Greens Green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AEF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E27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14A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F497A1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AD4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0B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3D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FBF6" w14:textId="711886D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Labour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Labour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73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AC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35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FFD30A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12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AC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48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22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Ourselves Alone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BC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757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C5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6E2C22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99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44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Ireland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94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3A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Soldiers of Destiny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4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60F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23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DA7665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951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DED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4A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F4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AN National Alliance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12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D5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D3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F174B9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951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38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63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8D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FdV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Green Federation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CC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F3E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DE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602950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007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31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1D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09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FI Go Italy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A69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61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F3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DADF42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B5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5D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23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D0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IdV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List Di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Pietro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- Italy of Values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F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A5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F3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D0E772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5E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6D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27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D2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LN Northern League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2C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51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42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A1F8B1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8E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42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7F8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DDB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Olive Tree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65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CD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F3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0FA68C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47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2DF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A52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BBB" w14:textId="75941E1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PdCI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Italian Communists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1B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2E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AA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1EF182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10B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9A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0B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311" w14:textId="7C90B5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PRC Communist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Refoundation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3B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FD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C9F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2AA43B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103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B5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B96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A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RnP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Rose in the Fist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CC4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6F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96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B8DBAD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BDE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61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264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18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UDC Union for Christian and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Center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067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36A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8C7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D7A91D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CA9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9D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F7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280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IdV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List Di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Pietro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- Italy of Values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F8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9A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AD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56A117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C3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74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FE5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0C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LN Northern League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EA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62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9B8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9F71F2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B2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7F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A4D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0A2B" w14:textId="3484B0C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PD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37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F3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3C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6194F0C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3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BC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52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BF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PdL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People of Freedom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B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3D5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2B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75222D7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95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5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D8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48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UdC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Union of the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Center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1D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F4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52B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FC278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92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CEC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BF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C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 Democratic Centre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43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3B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82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D74FD2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E9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7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21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94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LN Northern League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A5A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D9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D4D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424458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67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7F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73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4A3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M5S Five Star Movement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E7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C9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40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7191DB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3A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DD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17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085" w14:textId="6CE0777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PD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5B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C7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E5E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53818DA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DC2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21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F0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B63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PdL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People of Freedom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64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048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20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</w:tr>
      <w:tr w:rsidR="00751E70" w:rsidRPr="00E200EF" w14:paraId="786A5A1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790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D0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08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BDA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RC Civil Revolution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136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40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4A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B2709E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6F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59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750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5B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SC Civic Choice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81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39B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9EF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BEF04B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E1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2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91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68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SEL Left Ecology Freedom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B1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73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5D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5B6740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C7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44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Italy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F4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5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UdC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Union of the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Center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69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FA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6F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CC7CD5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35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B5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8A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D5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CDA Christian Democratic Appeal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6D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F5C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A72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757396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F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CC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BB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D7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 Christian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12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50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579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6E7004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1B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8F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DF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21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’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66 Democrats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D0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3E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47E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68E289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71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6A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A2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795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GL Green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0F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BDA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69D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F53CC0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6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F5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02B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CE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LN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Livable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Netherlands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949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D89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3AB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DF69AC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5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1C1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95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8A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LPF List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Pim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Fortuyn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07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5D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BFE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469711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49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A9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43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FF6" w14:textId="2ADE7BA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PvdA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08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14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0F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73A8B2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376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F2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28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9DFF" w14:textId="6B380EE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CF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1B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FD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1B2365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61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E7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E9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EF56" w14:textId="1D9E801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VVD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for Freedom and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Democrac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79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E9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6F9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354151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2A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50F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B3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B6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CDA Christian Democratic Appeal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874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DC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E37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5B4A7B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5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A3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0D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345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 Christian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D1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CE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AF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2FB6FC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02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C4B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9D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A2E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’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66 Democrats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61C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757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CC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768247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50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0BA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51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B7C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GL Green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48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58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3A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8718C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B6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177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6A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F5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ACCE" w14:textId="0CFBB50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PvdA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5BD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F0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B64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483775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89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3E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D7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3C8" w14:textId="77A96AF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PvdD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for the Animals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D6E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7A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F0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95CCEB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F6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179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BF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011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2B6" w14:textId="23A47EF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PVV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Freedom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D6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17B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63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6396FC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05B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2E8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84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BF8" w14:textId="6A11772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SGP Reformed Political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A5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36E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16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C5D3B1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BC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6F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3EE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D3C" w14:textId="2C737BC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5E0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7B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E4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0C14FE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4FD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182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3C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103" w14:textId="5742C5B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VVD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for Freedom and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Democrac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0D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53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CA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EEB25A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1F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19B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0EB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B4D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CDA Christian Democratic Appeal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88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9A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42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D1EEEC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644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EFB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7C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1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 Christian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9E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8C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8C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A727D3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A1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A6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83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7A2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’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66 Democrats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95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07D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D3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235222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60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D43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E8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48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GL Green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3F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A4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FA4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C78583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A0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98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0EA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0CF" w14:textId="698FF50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PvdA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BB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62E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99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87FB88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E29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12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13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E516" w14:textId="02B6453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PvdD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for the Animals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03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21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102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D76716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42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189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67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46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091A" w14:textId="1374167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PVV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of Freedom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17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B1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75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AA620F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15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042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D7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E77" w14:textId="0DB1462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SGP Reformed Political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D55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92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44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615618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F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555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88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7A58" w14:textId="0E0E4D5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SP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E9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56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47F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ECD805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B55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914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Netherlands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55F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F5DF" w14:textId="5BF0B20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VVD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for Freedom and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Democrac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94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AD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A1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DACF2C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AF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A3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8C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DE0" w14:textId="3BEF2FD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DnA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Norwegian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63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BD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D8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A732DF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E9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06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4B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E4C" w14:textId="40BA387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Progress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36D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EA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64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2E535A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0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D4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56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4862" w14:textId="3403351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H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8C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D3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34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E21CD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7F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4E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75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86E" w14:textId="15EAEFB1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KrF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38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4D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0C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24A41B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C9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B98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45D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1DA" w14:textId="0A076B7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Centre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779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6E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CC2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3DC583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67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32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60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991" w14:textId="3B8C6C4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SV Socialist Left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4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53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B4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6AFF4A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094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199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EE7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00C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DB7" w14:textId="79E05E4D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A8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DDF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5F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EC594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2C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B8D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8B6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3E3" w14:textId="0DC4DA3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DnA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Norwegian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484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024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38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6489B8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77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5D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B2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126" w14:textId="62BFF56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Progress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5B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45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511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A9427A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81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24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435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857" w14:textId="3F5C26E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H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4C7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44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DD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3F4A3A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BE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E3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888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0AF" w14:textId="79CFF9E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KrF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87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9B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247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ECC453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16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FD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5F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EC9" w14:textId="553BB1A8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Centre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2D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344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54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C87FD3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6D0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560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11C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FB91" w14:textId="284DF09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SV Socialist Left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D7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03F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18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57DE28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F5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B5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83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E91" w14:textId="213F826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FD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D2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66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AB2CBE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A2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80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3F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0AF" w14:textId="3D78DC3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DnA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Norwegian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4D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D0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4DA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87A315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33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0B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19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E56" w14:textId="363CD93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FrP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Progress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0B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0DF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622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C98B1A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87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735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BF7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AAF9" w14:textId="685B2AD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H Conservative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02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DD7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EF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4AE867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48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977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0B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EF" w14:textId="1CBF9E4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KrF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C94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1C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16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0CD389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49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BF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C1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89F9" w14:textId="67A264C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Centre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7D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0C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3C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E7B74D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D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0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65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D5B5" w14:textId="5653D30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SV Socialist Left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6C8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4C2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1D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26213D3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E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8F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5B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D083" w14:textId="09FFCEB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51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B32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8D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9DC11B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DA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7E0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A2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F8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 Left Bloc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70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1DE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F8E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087DD1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0A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F59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718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8B4" w14:textId="7E51E5B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CDS-PP Social Democratic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Center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-Popular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D9F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5D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AA5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AFD9E8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7F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F2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590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E0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CDU Unified Democratic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BA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27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3E5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F6709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EA4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1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5B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F88" w14:textId="1511C83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8CE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521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CDF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971545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89E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3C1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F76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6BA" w14:textId="72E6FA9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6E2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E46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E2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B45D4E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71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219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9E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5D3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E0B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 Left Bloc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3F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D7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AA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4E3E91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013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C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17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FAB" w14:textId="210A7321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CDS-PP Social Democratic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Center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-Popular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7A0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4BC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1A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BA677A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852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D6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C53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2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CDU Unified Democratic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E04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48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72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295A41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B1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52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D7B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645" w14:textId="04578073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0E2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D3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62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93F20F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86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4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7B5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3D36" w14:textId="685645C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A5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63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23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8DBFF2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CD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22A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DA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9D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BE Left Bloc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374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D8E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443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9769A6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36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5A4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67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26C4" w14:textId="6623BA65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CDS-PP Social Democratic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Center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 xml:space="preserve">Popular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0B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93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01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FF8D06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7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226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C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A4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B3A" w14:textId="74B6A1B4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 Socialist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A9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476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38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344066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CA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ED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1F7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DAAA" w14:textId="7E1A1FF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PSD Social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07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4B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C1D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758D9F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18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4C0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8A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D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CC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Canarian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E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2A5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45D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7B0A2D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D3A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229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9D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98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E09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CiU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Convergence and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3A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A29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F4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BF4CE5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F3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9DE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4E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AB7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ERC Catalan Republican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08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D6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4B4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B1D711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7FC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E5C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5F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38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IU United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47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8E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D4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4273D1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8D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98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B3A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6CC" w14:textId="4E178282" w:rsidR="00751E70" w:rsidRPr="00B0452A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</w:pPr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PNV/EAJ Basque </w:t>
            </w:r>
            <w:proofErr w:type="spellStart"/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>Nationalist</w:t>
            </w:r>
            <w:proofErr w:type="spellEnd"/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 </w:t>
            </w:r>
            <w:r w:rsidR="0095281C"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D8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ADA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3A8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B7C0D9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114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71D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C8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551" w14:textId="6DDDD9B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PP Popular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0FC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5E9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96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F969FC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3E2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D2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11E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A59C" w14:textId="76132E7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PSOE Spanish Socialist Workers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’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CD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48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A3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279587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804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F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A18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5B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CiU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Convergence and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5EF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A90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660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49D8B8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26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15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B28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6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ERC Catalan Republican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69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5E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AE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24E517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E34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7B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2C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14D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IU United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AFE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17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32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FFCDC5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7A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32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DA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9460" w14:textId="4E25432C" w:rsidR="00751E70" w:rsidRPr="00B0452A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</w:pPr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PNV/EAJ Basque </w:t>
            </w:r>
            <w:proofErr w:type="spellStart"/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>Nationalist</w:t>
            </w:r>
            <w:proofErr w:type="spellEnd"/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 </w:t>
            </w:r>
            <w:r w:rsidR="0095281C"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F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81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88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3F4C4A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FC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239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C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4E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7DE" w14:textId="305345F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PP Popular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A1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10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882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C8163F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3B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0F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76B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1F0C" w14:textId="5C2FADD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PSOE Spanish Socialist Workers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’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D26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28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8E2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46DFA2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762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D9A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F4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B2F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Amaiur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92F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A2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87C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7D2C2A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EB3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05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3FE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6D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CC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Canarian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Coalition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57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50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12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7FD367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89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B42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10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3C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CiU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Convergence and Union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DA4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4F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295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7E3065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513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4FE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F9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35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ERC Catalan Republican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531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E52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F3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FE3211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E4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36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A5A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56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Future 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3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83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77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8245AB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11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403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E2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1E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IU United Left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AC5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98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B85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772666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2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47E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4C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7C6E" w14:textId="42197C84" w:rsidR="00751E70" w:rsidRPr="00B0452A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</w:pPr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PNV/EAJ Basque </w:t>
            </w:r>
            <w:proofErr w:type="spellStart"/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>Nationalist</w:t>
            </w:r>
            <w:proofErr w:type="spellEnd"/>
            <w:r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 </w:t>
            </w:r>
            <w:r w:rsidR="0095281C" w:rsidRPr="00B0452A">
              <w:rPr>
                <w:rFonts w:eastAsia="Times New Roman" w:cs="Times New Roman"/>
                <w:color w:val="000000"/>
                <w:sz w:val="18"/>
                <w:szCs w:val="18"/>
                <w:lang w:val="fr-FR"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3C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085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6F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B64451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01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2F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76B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4FA" w14:textId="0629F110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PP Popular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4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3E2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C3D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5904CC6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86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249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E0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CE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F646" w14:textId="30BDC45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PSOE Spanish Socialist Workers</w:t>
            </w:r>
            <w:r w:rsidRPr="00E200EF">
              <w:rPr>
                <w:rFonts w:ascii="Baoli SC Regular" w:eastAsia="Times New Roman" w:hAnsi="Baoli SC Regular" w:cs="Baoli SC Regular"/>
                <w:color w:val="000000"/>
                <w:sz w:val="18"/>
                <w:szCs w:val="18"/>
                <w:lang w:eastAsia="de-DE"/>
              </w:rPr>
              <w:t>’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0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D61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B06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7F6877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F1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BA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37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36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UPyD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Union, Progress and Democracy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6E1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7B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DBF1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B551A6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A3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FD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E6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982" w14:textId="4AD1AEC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CP Centre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84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A2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849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0B3501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BE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E0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5D1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5C3" w14:textId="1F50F69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FP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B1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1F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5C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DE29B8A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7C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DC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508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05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E6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6F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5E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774FE2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C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161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4EB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D02D" w14:textId="4750173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MP Green Ecology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EDF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F9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3E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21D7E0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2B2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E1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3C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E21" w14:textId="5614EDE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MSP Moderate Coalition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2F5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87F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89F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F5F11C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859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68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0A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18FD" w14:textId="5E602EDC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SAP Social Democratic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13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689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590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C22F87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80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57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142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DBC" w14:textId="39AA6355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 Left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D4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96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51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729B0A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AE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FA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BF2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66A" w14:textId="305CC915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CP Centre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1F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87D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E00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23E99AE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70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FE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9A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A652" w14:textId="57E8358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FP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5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4E3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3A7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23C2F35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84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7AC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D70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B38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4A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87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FB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439F6D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9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C1B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83F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B45" w14:textId="401E403B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MP Green Ecology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C9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A5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A3D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046CDEB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95E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0E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E0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CD46" w14:textId="1802534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MSP Moderate Coalition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D7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660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54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9BA771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842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5C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E2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E3C" w14:textId="1981EFC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SAP Social Democratic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9E5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594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9B02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1BBB439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AC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E8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37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7474" w14:textId="7452807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 Left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825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6A6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39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AC718A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84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96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BD6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50EA" w14:textId="269C80F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CP Centre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08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10A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E3A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457C8E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63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43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675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7F5C" w14:textId="34642A4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FP Liberal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People’s</w:t>
            </w: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75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7819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3DF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9AE2A01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B2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37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59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094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Kd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Christian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0A0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74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9DF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8A880D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19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ED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FD44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DE90" w14:textId="694A6E12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MP Green Ecology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16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29F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C8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55E052D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2E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593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EA58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DF73" w14:textId="74B2F569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MSP Moderate Coalition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26F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C647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659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6333668F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F2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68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A20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A058" w14:textId="3E7D630E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SAP Social Democratic Labour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70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F7E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62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2805BF9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5E7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90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05CC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102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SD Sweden Democrats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154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40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B18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1F8FCA87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BA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36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ACD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4C1" w14:textId="248D37D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V Left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AABC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opposition,little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/no </w:t>
            </w: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gov.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A58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391C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0DB51988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715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D759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26A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EF02" w14:textId="51BB577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Democrats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9E7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A53B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98C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70D61AF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BB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lastRenderedPageBreak/>
              <w:t>274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4D36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C0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6A3" w14:textId="79C913AA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Republicans Republican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74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E7E1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396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5892F00C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E32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B23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B1E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0723" w14:textId="6DA3C821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Democrats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B05E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A25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8AB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DD41212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D3BB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587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B87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BE8" w14:textId="4F24A53F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Republicans Republican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F028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164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E33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4815F124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D01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71DA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703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0BB" w14:textId="0C055511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Democrats Democratic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AC54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current government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68E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B65E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751E70" w:rsidRPr="00E200EF" w14:paraId="3BF67060" w14:textId="77777777" w:rsidTr="0095281C">
        <w:trPr>
          <w:gridAfter w:val="1"/>
          <w:wAfter w:w="253" w:type="dxa"/>
          <w:trHeight w:val="2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C66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19D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United States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8B79" w14:textId="77777777" w:rsidR="00751E70" w:rsidRPr="00E200EF" w:rsidRDefault="00751E70" w:rsidP="005171B7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02F" w14:textId="7F9B4596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Republicans Republican </w:t>
            </w:r>
            <w:r w:rsidR="0095281C"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Party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1540" w14:textId="77777777" w:rsidR="00751E70" w:rsidRPr="00E200EF" w:rsidRDefault="00751E70" w:rsidP="00751E70">
            <w:pPr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opposition,gov</w:t>
            </w:r>
            <w:proofErr w:type="spellEnd"/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. exp.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A7C" w14:textId="77777777" w:rsidR="00751E70" w:rsidRPr="00E200EF" w:rsidRDefault="00751E70" w:rsidP="005171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56C4" w14:textId="77777777" w:rsidR="00751E70" w:rsidRPr="00E200EF" w:rsidRDefault="00751E70" w:rsidP="0038702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E200EF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14:paraId="78F68B5E" w14:textId="77777777" w:rsidR="0068530E" w:rsidRPr="00E200EF" w:rsidRDefault="0068530E" w:rsidP="00831691">
      <w:pPr>
        <w:spacing w:after="120" w:line="360" w:lineRule="auto"/>
        <w:jc w:val="both"/>
        <w:outlineLvl w:val="0"/>
        <w:rPr>
          <w:i/>
        </w:rPr>
      </w:pPr>
    </w:p>
    <w:p w14:paraId="254D92F4" w14:textId="77777777" w:rsidR="0068530E" w:rsidRPr="00E200EF" w:rsidRDefault="0068530E" w:rsidP="00831691">
      <w:pPr>
        <w:spacing w:after="120" w:line="360" w:lineRule="auto"/>
        <w:jc w:val="both"/>
        <w:outlineLvl w:val="0"/>
        <w:rPr>
          <w:i/>
        </w:rPr>
      </w:pPr>
    </w:p>
    <w:p w14:paraId="7A73FB1F" w14:textId="77777777" w:rsidR="003C4356" w:rsidRPr="00E200EF" w:rsidRDefault="003C4356" w:rsidP="003C4356">
      <w:pPr>
        <w:rPr>
          <w:i/>
        </w:rPr>
      </w:pPr>
    </w:p>
    <w:p w14:paraId="4E75CA93" w14:textId="77777777" w:rsidR="003C4356" w:rsidRPr="00E200EF" w:rsidRDefault="003C4356" w:rsidP="003C4356">
      <w:pPr>
        <w:rPr>
          <w:i/>
        </w:rPr>
      </w:pPr>
      <w:r w:rsidRPr="00E200EF">
        <w:rPr>
          <w:i/>
        </w:rPr>
        <w:br w:type="page"/>
      </w:r>
    </w:p>
    <w:p w14:paraId="5F28E290" w14:textId="59DB5AC3" w:rsidR="0068530E" w:rsidRPr="00E200EF" w:rsidRDefault="0068530E" w:rsidP="0095281C">
      <w:pPr>
        <w:pStyle w:val="berschrift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Appendix_C:_Figures"/>
      <w:bookmarkEnd w:id="2"/>
      <w:r w:rsidRPr="00E200EF">
        <w:rPr>
          <w:rFonts w:ascii="Times New Roman" w:hAnsi="Times New Roman" w:cs="Times New Roman"/>
          <w:color w:val="auto"/>
          <w:sz w:val="28"/>
          <w:szCs w:val="28"/>
        </w:rPr>
        <w:lastRenderedPageBreak/>
        <w:t>Appendix C: Figures</w:t>
      </w:r>
    </w:p>
    <w:p w14:paraId="0441580B" w14:textId="77777777" w:rsidR="0068530E" w:rsidRPr="00E200EF" w:rsidRDefault="0068530E" w:rsidP="0068530E">
      <w:pPr>
        <w:rPr>
          <w:b/>
          <w:sz w:val="28"/>
          <w:szCs w:val="28"/>
        </w:rPr>
      </w:pPr>
    </w:p>
    <w:p w14:paraId="4EC86E2B" w14:textId="73F9EB99" w:rsidR="000A73F5" w:rsidRPr="00E200EF" w:rsidRDefault="00FE3902" w:rsidP="000A73F5">
      <w:pPr>
        <w:spacing w:line="360" w:lineRule="auto"/>
        <w:jc w:val="both"/>
        <w:outlineLvl w:val="0"/>
        <w:rPr>
          <w:i/>
        </w:rPr>
      </w:pPr>
      <w:r w:rsidRPr="00E200EF">
        <w:rPr>
          <w:i/>
        </w:rPr>
        <w:t>Figure C</w:t>
      </w:r>
      <w:r w:rsidR="000A73F5" w:rsidRPr="00E200EF">
        <w:rPr>
          <w:i/>
        </w:rPr>
        <w:t xml:space="preserve">1: Salience of economic issues based on Chapel Hill expert survey </w:t>
      </w:r>
    </w:p>
    <w:p w14:paraId="7A375995" w14:textId="77777777" w:rsidR="000A73F5" w:rsidRPr="00E200EF" w:rsidRDefault="000A73F5" w:rsidP="000A73F5">
      <w:pPr>
        <w:spacing w:line="360" w:lineRule="auto"/>
        <w:jc w:val="both"/>
        <w:rPr>
          <w:i/>
        </w:rPr>
      </w:pPr>
    </w:p>
    <w:p w14:paraId="3874B3E6" w14:textId="2E518906" w:rsidR="000A73F5" w:rsidRPr="00E200EF" w:rsidRDefault="00E257C4" w:rsidP="000A73F5">
      <w:pPr>
        <w:spacing w:line="360" w:lineRule="auto"/>
        <w:jc w:val="both"/>
      </w:pPr>
      <w:r>
        <w:rPr>
          <w:noProof/>
          <w:lang w:val="de-DE" w:eastAsia="de-DE"/>
        </w:rPr>
        <w:drawing>
          <wp:inline distT="0" distB="0" distL="0" distR="0" wp14:anchorId="090269F9" wp14:editId="3CA8312D">
            <wp:extent cx="5486400" cy="6400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C1__Appendix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64150" w14:textId="50C8A3D1" w:rsidR="000A73F5" w:rsidRPr="00E200EF" w:rsidRDefault="000A73F5" w:rsidP="000A73F5">
      <w:pPr>
        <w:jc w:val="both"/>
        <w:rPr>
          <w:i/>
          <w:sz w:val="20"/>
          <w:szCs w:val="20"/>
        </w:rPr>
      </w:pPr>
      <w:r w:rsidRPr="00E200EF">
        <w:rPr>
          <w:i/>
          <w:sz w:val="20"/>
          <w:szCs w:val="20"/>
        </w:rPr>
        <w:t xml:space="preserve">Note: The figure shows mean salience of the following categories: ‘importance/salience of improving public services vs. reducing taxes’, ‘importance/salience of deregulation’, and ‘importance/salience of redistribution’ per country/year. Bakker, Ryan et al. (2012). Measuring </w:t>
      </w:r>
      <w:r w:rsidR="0095281C" w:rsidRPr="00E200EF">
        <w:rPr>
          <w:i/>
          <w:sz w:val="20"/>
          <w:szCs w:val="20"/>
        </w:rPr>
        <w:t>Party</w:t>
      </w:r>
      <w:r w:rsidRPr="00E200EF">
        <w:rPr>
          <w:i/>
          <w:sz w:val="20"/>
          <w:szCs w:val="20"/>
        </w:rPr>
        <w:t xml:space="preserve"> Positions in Europe: The Chapel Hill Expert Survey Trend File, 1999-2010. </w:t>
      </w:r>
      <w:r w:rsidR="0095281C" w:rsidRPr="00E200EF">
        <w:rPr>
          <w:sz w:val="20"/>
          <w:szCs w:val="20"/>
        </w:rPr>
        <w:t>Party</w:t>
      </w:r>
      <w:r w:rsidRPr="00E200EF">
        <w:rPr>
          <w:sz w:val="20"/>
          <w:szCs w:val="20"/>
        </w:rPr>
        <w:t xml:space="preserve"> Politics, </w:t>
      </w:r>
      <w:r w:rsidRPr="00E200EF">
        <w:rPr>
          <w:i/>
          <w:sz w:val="20"/>
          <w:szCs w:val="20"/>
        </w:rPr>
        <w:t>21(1), 143-152.</w:t>
      </w:r>
    </w:p>
    <w:p w14:paraId="06A49433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72D61EFF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1B701EDD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375CD270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7F01D778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04B40D0F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4230003C" w14:textId="77777777" w:rsidR="000A73F5" w:rsidRPr="00E200EF" w:rsidRDefault="000A73F5" w:rsidP="000A73F5">
      <w:pPr>
        <w:jc w:val="both"/>
        <w:rPr>
          <w:i/>
          <w:sz w:val="20"/>
          <w:szCs w:val="20"/>
        </w:rPr>
      </w:pPr>
    </w:p>
    <w:p w14:paraId="2FED2434" w14:textId="77777777" w:rsidR="00DB5F8B" w:rsidRPr="00E200EF" w:rsidRDefault="00FE3902" w:rsidP="000A73F5">
      <w:pPr>
        <w:jc w:val="both"/>
        <w:rPr>
          <w:i/>
          <w:iCs/>
        </w:rPr>
      </w:pPr>
      <w:r w:rsidRPr="00E200EF">
        <w:rPr>
          <w:i/>
        </w:rPr>
        <w:lastRenderedPageBreak/>
        <w:t>Figure C</w:t>
      </w:r>
      <w:r w:rsidR="000A73F5" w:rsidRPr="00E200EF">
        <w:rPr>
          <w:i/>
        </w:rPr>
        <w:t xml:space="preserve">2: </w:t>
      </w:r>
      <w:r w:rsidR="000A73F5" w:rsidRPr="00E200EF">
        <w:rPr>
          <w:i/>
          <w:iCs/>
        </w:rPr>
        <w:t>Sali</w:t>
      </w:r>
      <w:r w:rsidR="00DB5F8B" w:rsidRPr="00E200EF">
        <w:rPr>
          <w:i/>
          <w:iCs/>
        </w:rPr>
        <w:t>ence of different issues</w:t>
      </w:r>
    </w:p>
    <w:p w14:paraId="4685E114" w14:textId="479BB4C6" w:rsidR="000A73F5" w:rsidRPr="00E200EF" w:rsidRDefault="000A73F5" w:rsidP="000A73F5">
      <w:pPr>
        <w:jc w:val="both"/>
        <w:rPr>
          <w:i/>
        </w:rPr>
      </w:pPr>
    </w:p>
    <w:p w14:paraId="19188998" w14:textId="3E3BBF33" w:rsidR="000A73F5" w:rsidRPr="00E200EF" w:rsidRDefault="00DB5F8B" w:rsidP="00DB5F8B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lang w:eastAsia="de-DE"/>
        </w:rPr>
      </w:pPr>
      <w:r w:rsidRPr="00E200EF">
        <w:rPr>
          <w:rFonts w:eastAsia="Times New Roman" w:cs="Times New Roman"/>
          <w:lang w:eastAsia="de-DE"/>
        </w:rPr>
        <w:t>a) Voters</w:t>
      </w:r>
    </w:p>
    <w:p w14:paraId="4CE5BCE2" w14:textId="5A6B65B2" w:rsidR="003756AF" w:rsidRPr="009710C5" w:rsidRDefault="0012698D" w:rsidP="009710C5">
      <w:pPr>
        <w:jc w:val="both"/>
        <w:rPr>
          <w:i/>
        </w:rPr>
      </w:pPr>
      <w:r>
        <w:rPr>
          <w:i/>
          <w:noProof/>
          <w:lang w:val="de-DE" w:eastAsia="de-DE"/>
        </w:rPr>
        <w:drawing>
          <wp:inline distT="0" distB="0" distL="0" distR="0" wp14:anchorId="39C31951" wp14:editId="081DA886">
            <wp:extent cx="5828030" cy="3885565"/>
            <wp:effectExtent l="0" t="0" r="0" b="63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C2a_Appendix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1AA0" w14:textId="6B828831" w:rsidR="000A73F5" w:rsidRPr="00E200EF" w:rsidRDefault="00DB5F8B" w:rsidP="0006681D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lang w:eastAsia="de-DE"/>
        </w:rPr>
      </w:pPr>
      <w:r w:rsidRPr="00E200EF">
        <w:rPr>
          <w:rFonts w:eastAsia="Times New Roman" w:cs="Times New Roman"/>
          <w:lang w:eastAsia="de-DE"/>
        </w:rPr>
        <w:t>b) Parties</w:t>
      </w:r>
    </w:p>
    <w:p w14:paraId="4EAD4716" w14:textId="04241B2B" w:rsidR="000A73F5" w:rsidRPr="00E200EF" w:rsidRDefault="009710C5" w:rsidP="000A73F5">
      <w:pPr>
        <w:jc w:val="both"/>
        <w:rPr>
          <w:i/>
        </w:rPr>
      </w:pPr>
      <w:r>
        <w:rPr>
          <w:i/>
          <w:noProof/>
          <w:lang w:val="de-DE" w:eastAsia="de-DE"/>
        </w:rPr>
        <w:lastRenderedPageBreak/>
        <w:drawing>
          <wp:inline distT="0" distB="0" distL="0" distR="0" wp14:anchorId="7832F67E" wp14:editId="440A4E52">
            <wp:extent cx="5828030" cy="3885565"/>
            <wp:effectExtent l="0" t="0" r="0" b="63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C2b_Appendix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0476" w14:textId="3C19A5A4" w:rsidR="000A73F5" w:rsidRPr="00E200EF" w:rsidRDefault="008E040A" w:rsidP="000A73F5">
      <w:pPr>
        <w:spacing w:after="120"/>
        <w:rPr>
          <w:i/>
        </w:rPr>
      </w:pPr>
      <w:r w:rsidRPr="00E200EF">
        <w:rPr>
          <w:i/>
        </w:rPr>
        <w:t>Figure C3</w:t>
      </w:r>
      <w:r w:rsidR="000A73F5" w:rsidRPr="00E200EF">
        <w:rPr>
          <w:i/>
        </w:rPr>
        <w:t xml:space="preserve">: Average salience of pro-market, pro-state and general economic issues before and during the economic crisis for left and right government and opposition </w:t>
      </w:r>
      <w:r w:rsidR="00081CC9">
        <w:rPr>
          <w:i/>
        </w:rPr>
        <w:t>Part</w:t>
      </w:r>
      <w:r w:rsidR="000A73F5" w:rsidRPr="00E200EF">
        <w:rPr>
          <w:i/>
        </w:rPr>
        <w:t xml:space="preserve">ies </w:t>
      </w:r>
    </w:p>
    <w:p w14:paraId="04F10B2C" w14:textId="77777777" w:rsidR="000A73F5" w:rsidRPr="00E200EF" w:rsidRDefault="000A73F5" w:rsidP="000A73F5">
      <w:pPr>
        <w:rPr>
          <w:i/>
        </w:rPr>
      </w:pPr>
    </w:p>
    <w:p w14:paraId="2E464478" w14:textId="10D1AC3D" w:rsidR="000A73F5" w:rsidRPr="00E200EF" w:rsidRDefault="00560626" w:rsidP="000A73F5">
      <w:pPr>
        <w:rPr>
          <w:i/>
        </w:rPr>
      </w:pPr>
      <w:bookmarkStart w:id="3" w:name="_GoBack"/>
      <w:r>
        <w:rPr>
          <w:i/>
          <w:noProof/>
          <w:lang w:val="de-DE" w:eastAsia="de-DE"/>
        </w:rPr>
        <w:drawing>
          <wp:inline distT="0" distB="0" distL="0" distR="0" wp14:anchorId="56C95E20" wp14:editId="00C5778D">
            <wp:extent cx="5828030" cy="262255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C3_Appendix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58BD6CE2" w14:textId="77777777" w:rsidR="000A73F5" w:rsidRPr="00E200EF" w:rsidRDefault="000A73F5" w:rsidP="000A73F5">
      <w:pPr>
        <w:rPr>
          <w:i/>
        </w:rPr>
      </w:pPr>
    </w:p>
    <w:p w14:paraId="76070A44" w14:textId="49F7E624" w:rsidR="000A73F5" w:rsidRPr="00E200EF" w:rsidRDefault="000A73F5" w:rsidP="000A73F5">
      <w:pPr>
        <w:tabs>
          <w:tab w:val="left" w:pos="973"/>
        </w:tabs>
        <w:rPr>
          <w:i/>
          <w:sz w:val="20"/>
          <w:szCs w:val="20"/>
        </w:rPr>
      </w:pPr>
      <w:r w:rsidRPr="00E200EF">
        <w:rPr>
          <w:i/>
          <w:sz w:val="20"/>
          <w:szCs w:val="20"/>
        </w:rPr>
        <w:t xml:space="preserve">Note: </w:t>
      </w:r>
      <w:r w:rsidR="00B0452A" w:rsidRPr="00E200EF">
        <w:rPr>
          <w:i/>
          <w:sz w:val="20"/>
          <w:szCs w:val="20"/>
        </w:rPr>
        <w:t>Parties</w:t>
      </w:r>
      <w:r w:rsidRPr="00E200EF">
        <w:rPr>
          <w:i/>
          <w:sz w:val="20"/>
          <w:szCs w:val="20"/>
        </w:rPr>
        <w:t xml:space="preserve"> are coded as ‘left’ if their ideological position as measured by the RILE –index is below the sample average (-6) and ‘right’ if the position is above.</w:t>
      </w:r>
    </w:p>
    <w:p w14:paraId="0721CFB0" w14:textId="77777777" w:rsidR="000A73F5" w:rsidRPr="00E200EF" w:rsidRDefault="000A73F5" w:rsidP="000A73F5">
      <w:pPr>
        <w:rPr>
          <w:i/>
          <w:sz w:val="20"/>
          <w:szCs w:val="20"/>
        </w:rPr>
      </w:pPr>
    </w:p>
    <w:p w14:paraId="37294584" w14:textId="77777777" w:rsidR="000A73F5" w:rsidRPr="00E200EF" w:rsidRDefault="000A73F5" w:rsidP="000A73F5"/>
    <w:p w14:paraId="3F021ABC" w14:textId="77777777" w:rsidR="000A73F5" w:rsidRPr="00E200EF" w:rsidRDefault="000A73F5" w:rsidP="0068530E">
      <w:pPr>
        <w:rPr>
          <w:b/>
          <w:sz w:val="28"/>
          <w:szCs w:val="28"/>
        </w:rPr>
      </w:pPr>
    </w:p>
    <w:p w14:paraId="5BD1E485" w14:textId="77777777" w:rsidR="000A73F5" w:rsidRPr="00E200EF" w:rsidRDefault="000A73F5">
      <w:pPr>
        <w:rPr>
          <w:b/>
          <w:sz w:val="28"/>
          <w:szCs w:val="28"/>
        </w:rPr>
      </w:pPr>
      <w:r w:rsidRPr="00E200EF">
        <w:rPr>
          <w:b/>
          <w:sz w:val="28"/>
          <w:szCs w:val="28"/>
        </w:rPr>
        <w:br w:type="page"/>
      </w:r>
    </w:p>
    <w:p w14:paraId="5E902452" w14:textId="55593EFA" w:rsidR="0068530E" w:rsidRPr="00E200EF" w:rsidRDefault="0068530E" w:rsidP="000D1889">
      <w:pPr>
        <w:pStyle w:val="berschrift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Appendix_D:_Robustness"/>
      <w:bookmarkEnd w:id="4"/>
      <w:r w:rsidRPr="00E200EF">
        <w:rPr>
          <w:rFonts w:ascii="Times New Roman" w:hAnsi="Times New Roman" w:cs="Times New Roman"/>
          <w:color w:val="auto"/>
          <w:sz w:val="28"/>
          <w:szCs w:val="28"/>
        </w:rPr>
        <w:lastRenderedPageBreak/>
        <w:t>Appendix D: Robustness Tests</w:t>
      </w:r>
    </w:p>
    <w:p w14:paraId="2C0B7395" w14:textId="77777777" w:rsidR="0068530E" w:rsidRPr="00E200EF" w:rsidRDefault="0068530E" w:rsidP="003C4356">
      <w:pPr>
        <w:rPr>
          <w:i/>
        </w:rPr>
      </w:pPr>
    </w:p>
    <w:p w14:paraId="17E93C0D" w14:textId="6029F5CB" w:rsidR="003C4356" w:rsidRPr="00E200EF" w:rsidRDefault="0068530E" w:rsidP="003C4356">
      <w:pPr>
        <w:spacing w:after="240" w:line="360" w:lineRule="auto"/>
        <w:jc w:val="both"/>
        <w:outlineLvl w:val="0"/>
        <w:rPr>
          <w:i/>
        </w:rPr>
      </w:pPr>
      <w:r w:rsidRPr="00E200EF">
        <w:rPr>
          <w:i/>
        </w:rPr>
        <w:t>Table D1</w:t>
      </w:r>
      <w:r w:rsidR="003C4356" w:rsidRPr="00E200EF">
        <w:rPr>
          <w:i/>
        </w:rPr>
        <w:t>: Determinants of issue salience congruence, including social policy</w:t>
      </w:r>
    </w:p>
    <w:p w14:paraId="2748FD68" w14:textId="5870DA58" w:rsidR="00723D7C" w:rsidRPr="00E200EF" w:rsidRDefault="00723D7C" w:rsidP="00723D7C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W w:w="86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40"/>
        <w:gridCol w:w="1140"/>
        <w:gridCol w:w="1140"/>
        <w:gridCol w:w="975"/>
        <w:gridCol w:w="226"/>
      </w:tblGrid>
      <w:tr w:rsidR="0069510B" w:rsidRPr="00602338" w14:paraId="563C9B66" w14:textId="77777777" w:rsidTr="0069510B">
        <w:trPr>
          <w:gridAfter w:val="1"/>
          <w:wAfter w:w="226" w:type="dxa"/>
        </w:trPr>
        <w:tc>
          <w:tcPr>
            <w:tcW w:w="4077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2E379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16F67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FA1AE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E8054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75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1F9FC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69510B" w:rsidRPr="00602338" w14:paraId="5E1C9EF1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22744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D42BB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-31.57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9E475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-23.21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23234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-31.38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0E2D6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-20.38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69510B" w:rsidRPr="00602338" w14:paraId="4327E7F0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0A5DD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BED63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(4.85)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2D2FB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(3.72)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8D0FC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(4.20)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A2D58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(4.03)</w:t>
            </w:r>
          </w:p>
        </w:tc>
      </w:tr>
      <w:tr w:rsidR="0069510B" w:rsidRPr="00602338" w14:paraId="74B534C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F9C02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with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experience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4D431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-2.86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14196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-3.51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207AC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-2.73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12509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-5.15</w:t>
            </w:r>
          </w:p>
        </w:tc>
      </w:tr>
      <w:tr w:rsidR="0069510B" w:rsidRPr="00602338" w14:paraId="5EC0BE3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6B72CA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390BD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(2.15)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88E72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(2.32)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1913D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(2.90)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1B1A4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(3.14)</w:t>
            </w:r>
          </w:p>
        </w:tc>
      </w:tr>
      <w:tr w:rsidR="0069510B" w:rsidRPr="00602338" w14:paraId="7D120265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4E928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59497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-3.28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464726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-2.62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85FC9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-7.39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38DE0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-2.98</w:t>
            </w:r>
          </w:p>
        </w:tc>
      </w:tr>
      <w:tr w:rsidR="0069510B" w:rsidRPr="00602338" w14:paraId="6E41C79F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F2D3D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B53EA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(2.49)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031C0A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(2.82)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B85F5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(2.97)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2D9D7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(3.33)</w:t>
            </w:r>
          </w:p>
        </w:tc>
      </w:tr>
      <w:tr w:rsidR="0069510B" w:rsidRPr="00602338" w14:paraId="7DB13478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940C01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9D7C4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-3.18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B5514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FC3EC6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01294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1B98C23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36CE6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B9984D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(1.58)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8AC94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(2.61)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58B57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353AD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2B1E5F7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60872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2D0F8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5.11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BA52C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06DC8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4.42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848373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2FE10C55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4077F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466F76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(0.77)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2EAE9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ED0E4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(1.00)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49ACC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148504F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A2F1E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126AFE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-1.38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386A8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5C471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20FDA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-10.29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69510B" w:rsidRPr="00602338" w14:paraId="6359984C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1C2F0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44FB5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(4.98)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6AB2E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5E75F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E0CFC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(4.86)</w:t>
            </w:r>
          </w:p>
        </w:tc>
      </w:tr>
      <w:tr w:rsidR="0069510B" w:rsidRPr="00602338" w14:paraId="7831A2E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3486D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Vote share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25707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57A1F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ECCDA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9977F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0.01</w:t>
            </w:r>
          </w:p>
        </w:tc>
      </w:tr>
      <w:tr w:rsidR="0069510B" w:rsidRPr="00602338" w14:paraId="4C357C24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43F2B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0C2BB7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9D5536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DAC1D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4A8C5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</w:tr>
      <w:tr w:rsidR="0069510B" w:rsidRPr="00602338" w14:paraId="5F76B13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E85E5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Niche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77698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19001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246EB6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B7EA2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3.64</w:t>
            </w:r>
          </w:p>
        </w:tc>
      </w:tr>
      <w:tr w:rsidR="0069510B" w:rsidRPr="00602338" w14:paraId="230B4331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78CAC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07A7D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(2.61)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BF508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(2.92)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8222D1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(2.52)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7E6D7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(2.92)</w:t>
            </w:r>
          </w:p>
        </w:tc>
      </w:tr>
      <w:tr w:rsidR="0069510B" w:rsidRPr="00602338" w14:paraId="19136999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1D76B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60CC2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850DC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6E3D5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343FB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3C986D85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C6D486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D3C62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65F68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(3.47)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B0490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EE682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19159B16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AE6BC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6A3AD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6019C1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-7.74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C8DE2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002EC1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2AFB7F8D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EB68C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1F15E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96F0C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(3.07)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A05AF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CF5B1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5932E412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59002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683116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2FED0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A6510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7E9D9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2392822F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64609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DADA8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FE13B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946D61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(1.17)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908AF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175D548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990B2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4CEAD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D9617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7CF0B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2.45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2B7831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4614C29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280704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5FEDD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353F9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8D4FA1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(1.09)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8C1337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602338" w14:paraId="02359DB0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7A59A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CD142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8A415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FA143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E5E80E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4.71</w:t>
            </w:r>
          </w:p>
        </w:tc>
      </w:tr>
      <w:tr w:rsidR="0069510B" w:rsidRPr="00602338" w14:paraId="250115FD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EF0D6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E2FA0C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9F7AF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3D696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01E1D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(5.17)</w:t>
            </w:r>
          </w:p>
        </w:tc>
      </w:tr>
      <w:tr w:rsidR="0069510B" w:rsidRPr="00602338" w14:paraId="726BCC75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B55BC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8DFAF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E0C4B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E89B0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8FDB2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-7.55</w:t>
            </w:r>
          </w:p>
        </w:tc>
      </w:tr>
      <w:tr w:rsidR="0069510B" w:rsidRPr="00602338" w14:paraId="1079530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8FA26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55697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0BAAD60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9A24D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84851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(4.57)</w:t>
            </w:r>
          </w:p>
        </w:tc>
      </w:tr>
      <w:tr w:rsidR="0069510B" w:rsidRPr="00602338" w14:paraId="0A7AEF9D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72EAD8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815E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2290.03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5CB93A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2317.17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AA10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2290.19</w:t>
            </w:r>
          </w:p>
        </w:tc>
        <w:tc>
          <w:tcPr>
            <w:tcW w:w="975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0D49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2329.77</w:t>
            </w:r>
          </w:p>
        </w:tc>
      </w:tr>
      <w:tr w:rsidR="0069510B" w:rsidRPr="00602338" w14:paraId="629DCDB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471EE5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8790E4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2329.94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24D65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2357.08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408633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2330.09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693942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2369.67</w:t>
            </w:r>
          </w:p>
        </w:tc>
      </w:tr>
      <w:tr w:rsidR="0069510B" w:rsidRPr="00602338" w14:paraId="22F7D03D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AEAD634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E285D1B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-1134.02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88DB4D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-1147.59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521AF9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-1134.09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E1A1FF" w14:textId="77777777" w:rsidR="0069510B" w:rsidRPr="00602338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-1153.88</w:t>
            </w:r>
          </w:p>
        </w:tc>
      </w:tr>
      <w:tr w:rsidR="00B0452A" w:rsidRPr="00602338" w14:paraId="6EE2C3AD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FC787F" w14:textId="3384D316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obs.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A76CCA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1055440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7E1767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54C9DF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</w:tr>
      <w:tr w:rsidR="00B0452A" w:rsidRPr="00602338" w14:paraId="5115D84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79B092" w14:textId="426B5DA6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779A18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5F6862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342D06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B02C93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</w:tr>
      <w:tr w:rsidR="00B0452A" w:rsidRPr="00602338" w14:paraId="1703FC34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16659F" w14:textId="6093FA60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Election year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455216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6B0138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1A720D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9612C0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</w:tr>
      <w:tr w:rsidR="00B0452A" w:rsidRPr="00602338" w14:paraId="5AA4ADB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EF0B7E" w14:textId="1C3A0BAD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Party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98A7E2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54.63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6D4B0B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82.93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E4927B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43.65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D435FA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69.80</w:t>
            </w:r>
          </w:p>
        </w:tc>
      </w:tr>
      <w:tr w:rsidR="00B0452A" w:rsidRPr="00602338" w14:paraId="1B7ADDF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AA2AF6" w14:textId="6EAC8CA3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Election year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3F1082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132.20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692FDB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70.05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5DBC4E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114.41</w:t>
            </w:r>
          </w:p>
        </w:tc>
        <w:tc>
          <w:tcPr>
            <w:tcW w:w="975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0DA458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47.20</w:t>
            </w:r>
          </w:p>
        </w:tc>
      </w:tr>
      <w:tr w:rsidR="00B0452A" w:rsidRPr="00602338" w14:paraId="298AF1A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077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31B82" w14:textId="4229A616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602338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Residual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339F2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156.20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2CC17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166.91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C334B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161.82</w:t>
            </w:r>
          </w:p>
        </w:tc>
        <w:tc>
          <w:tcPr>
            <w:tcW w:w="975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8B325" w14:textId="77777777" w:rsidR="00B0452A" w:rsidRPr="00602338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191.64</w:t>
            </w:r>
          </w:p>
        </w:tc>
      </w:tr>
      <w:tr w:rsidR="00723D7C" w:rsidRPr="00602338" w14:paraId="5090A759" w14:textId="77777777" w:rsidTr="0069510B">
        <w:tc>
          <w:tcPr>
            <w:tcW w:w="8698" w:type="dxa"/>
            <w:gridSpan w:val="6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264D447" w14:textId="77777777" w:rsidR="00723D7C" w:rsidRPr="00602338" w:rsidRDefault="00723D7C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0.001, 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0.01, 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  <w:r w:rsidRPr="00602338">
              <w:rPr>
                <w:rFonts w:ascii="Times" w:hAnsi="Times" w:cs="Times"/>
                <w:color w:val="000000"/>
                <w:sz w:val="20"/>
                <w:szCs w:val="20"/>
              </w:rPr>
              <w:t>p &lt; 0.05</w:t>
            </w:r>
          </w:p>
        </w:tc>
      </w:tr>
    </w:tbl>
    <w:p w14:paraId="0FDF2AEF" w14:textId="77777777" w:rsidR="003C4356" w:rsidRPr="00E200EF" w:rsidRDefault="003C4356" w:rsidP="003C4356">
      <w:pPr>
        <w:spacing w:after="240"/>
        <w:jc w:val="both"/>
        <w:rPr>
          <w:i/>
          <w:sz w:val="20"/>
          <w:szCs w:val="20"/>
        </w:rPr>
      </w:pPr>
    </w:p>
    <w:p w14:paraId="7F7ECD7D" w14:textId="6A736C1C" w:rsidR="003C4356" w:rsidRPr="00E200EF" w:rsidRDefault="00224B74" w:rsidP="003C4356">
      <w:pPr>
        <w:spacing w:after="240"/>
        <w:jc w:val="both"/>
        <w:rPr>
          <w:i/>
          <w:sz w:val="20"/>
          <w:szCs w:val="20"/>
        </w:rPr>
      </w:pPr>
      <w:r w:rsidRPr="00E200EF">
        <w:rPr>
          <w:i/>
          <w:sz w:val="20"/>
          <w:szCs w:val="20"/>
        </w:rPr>
        <w:t>Note: The dependent variable ‘</w:t>
      </w:r>
      <w:r w:rsidR="003C4356" w:rsidRPr="00E200EF">
        <w:rPr>
          <w:i/>
          <w:sz w:val="20"/>
          <w:szCs w:val="20"/>
        </w:rPr>
        <w:t xml:space="preserve">issue salience congruence’ calculates the absolute difference between </w:t>
      </w:r>
      <w:r w:rsidR="000C61CA">
        <w:rPr>
          <w:i/>
          <w:sz w:val="20"/>
          <w:szCs w:val="20"/>
        </w:rPr>
        <w:t>p</w:t>
      </w:r>
      <w:r w:rsidR="008C1FB4" w:rsidRPr="00E200EF">
        <w:rPr>
          <w:i/>
          <w:sz w:val="20"/>
          <w:szCs w:val="20"/>
        </w:rPr>
        <w:t>art</w:t>
      </w:r>
      <w:r w:rsidR="003C4356" w:rsidRPr="00E200EF">
        <w:rPr>
          <w:i/>
          <w:sz w:val="20"/>
          <w:szCs w:val="20"/>
        </w:rPr>
        <w:t>ies’ attention to economic and social issues and t</w:t>
      </w:r>
      <w:r w:rsidR="000C61CA">
        <w:rPr>
          <w:i/>
          <w:sz w:val="20"/>
          <w:szCs w:val="20"/>
        </w:rPr>
        <w:t>he share of the voters (of each p</w:t>
      </w:r>
      <w:r w:rsidR="0095281C" w:rsidRPr="00E200EF">
        <w:rPr>
          <w:i/>
          <w:sz w:val="20"/>
          <w:szCs w:val="20"/>
        </w:rPr>
        <w:t>arty</w:t>
      </w:r>
      <w:r w:rsidR="003C4356" w:rsidRPr="00E200EF">
        <w:rPr>
          <w:i/>
          <w:sz w:val="20"/>
          <w:szCs w:val="20"/>
        </w:rPr>
        <w:t xml:space="preserve">) who named the either social policy or the economy as the most important issue. </w:t>
      </w:r>
    </w:p>
    <w:p w14:paraId="7F0A6256" w14:textId="77777777" w:rsidR="000A73F5" w:rsidRPr="00E200EF" w:rsidRDefault="000A73F5">
      <w:pPr>
        <w:rPr>
          <w:i/>
        </w:rPr>
      </w:pPr>
      <w:r w:rsidRPr="00E200EF">
        <w:rPr>
          <w:i/>
        </w:rPr>
        <w:br w:type="page"/>
      </w:r>
    </w:p>
    <w:p w14:paraId="30FF16B7" w14:textId="6DD6BE1A" w:rsidR="0068530E" w:rsidRPr="00E200EF" w:rsidRDefault="0068530E" w:rsidP="0068530E">
      <w:pPr>
        <w:spacing w:after="240" w:line="360" w:lineRule="auto"/>
        <w:jc w:val="both"/>
        <w:outlineLvl w:val="0"/>
        <w:rPr>
          <w:i/>
        </w:rPr>
      </w:pPr>
      <w:r w:rsidRPr="00E200EF">
        <w:rPr>
          <w:i/>
        </w:rPr>
        <w:lastRenderedPageBreak/>
        <w:t>Table D2: Determinants of issue salience congruence, general economic category</w:t>
      </w:r>
      <w:r w:rsidR="003568F9" w:rsidRPr="00E200EF">
        <w:rPr>
          <w:i/>
        </w:rPr>
        <w:t xml:space="preserve"> only</w:t>
      </w:r>
    </w:p>
    <w:p w14:paraId="347D87F1" w14:textId="58096BD9" w:rsidR="00222074" w:rsidRPr="00E200EF" w:rsidRDefault="00222074" w:rsidP="0022207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W w:w="88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40"/>
        <w:gridCol w:w="1140"/>
        <w:gridCol w:w="1140"/>
        <w:gridCol w:w="974"/>
        <w:gridCol w:w="226"/>
      </w:tblGrid>
      <w:tr w:rsidR="0069510B" w:rsidRPr="00746389" w14:paraId="4E27083C" w14:textId="77777777" w:rsidTr="0069510B">
        <w:trPr>
          <w:gridAfter w:val="1"/>
          <w:wAfter w:w="226" w:type="dxa"/>
        </w:trPr>
        <w:tc>
          <w:tcPr>
            <w:tcW w:w="4219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D4E56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711A0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012DB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43291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74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8BEA8A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69510B" w:rsidRPr="00746389" w14:paraId="22C7D5C8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A73D25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5A418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-44.18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991C38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-31.05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06A47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-45.60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E0AA0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-30.90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69510B" w:rsidRPr="00746389" w14:paraId="014DA91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61288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5DB3B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(6.58)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C35A8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(5.29)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F75B77A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(5.90)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20C9E8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(6.16)</w:t>
            </w:r>
          </w:p>
        </w:tc>
      </w:tr>
      <w:tr w:rsidR="0069510B" w:rsidRPr="00746389" w14:paraId="5959C54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5CF90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with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experience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CB40D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-1.69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824FC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-2.19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3B702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-4.19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49EFA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-1.60</w:t>
            </w:r>
          </w:p>
        </w:tc>
      </w:tr>
      <w:tr w:rsidR="0069510B" w:rsidRPr="00746389" w14:paraId="7702822C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F2A03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F9533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(2.55)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FB55A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(2.97)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10CEB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(3.74)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D80CEA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(4.31)</w:t>
            </w:r>
          </w:p>
        </w:tc>
      </w:tr>
      <w:tr w:rsidR="0069510B" w:rsidRPr="00746389" w14:paraId="5551D62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48D44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04C99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B5796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FE061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-5.37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3D166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4.12</w:t>
            </w:r>
          </w:p>
        </w:tc>
      </w:tr>
      <w:tr w:rsidR="0069510B" w:rsidRPr="00746389" w14:paraId="3E020A52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91E55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B1843D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(2.72)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F0B93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(3.39)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FE992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(3.65)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47022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(4.32)</w:t>
            </w:r>
          </w:p>
        </w:tc>
      </w:tr>
      <w:tr w:rsidR="0069510B" w:rsidRPr="00746389" w14:paraId="63904398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52C92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FB9D1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-12.81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0C6063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-14.16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7E9792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D9626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36450D95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07E14E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F4D75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(1.77)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F5A38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(3.30)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0906A1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F4380B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7E216431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26E5C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9498BD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8.18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865F5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047B4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7.67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FA1122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2E8E2FF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0DB05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2332C9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(0.86)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43343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35F54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(1.25)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A0F3E1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1DD34FF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D259F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D226A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21D14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6646E3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BA783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-7.98</w:t>
            </w:r>
          </w:p>
        </w:tc>
      </w:tr>
      <w:tr w:rsidR="0069510B" w:rsidRPr="00746389" w14:paraId="10CC8814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B089B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59FB4B3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(6.45)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E42FF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10D0A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2159C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(7.74)</w:t>
            </w:r>
          </w:p>
        </w:tc>
      </w:tr>
      <w:tr w:rsidR="0069510B" w:rsidRPr="00746389" w14:paraId="6B7AC04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8D10B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Vote share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C68E0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4364B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7B363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DBBA3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-0.08</w:t>
            </w:r>
          </w:p>
        </w:tc>
      </w:tr>
      <w:tr w:rsidR="0069510B" w:rsidRPr="00746389" w14:paraId="30EF2F3F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3054AA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C2CDFF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99CBC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(0.12)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2B1CC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FB104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(0.12)</w:t>
            </w:r>
          </w:p>
        </w:tc>
      </w:tr>
      <w:tr w:rsidR="0069510B" w:rsidRPr="00746389" w14:paraId="6D95824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F4575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Niche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2C8253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494D3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23BF0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63273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4.27</w:t>
            </w:r>
          </w:p>
        </w:tc>
      </w:tr>
      <w:tr w:rsidR="0069510B" w:rsidRPr="00746389" w14:paraId="7FBD68ED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B3D93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A059A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(2.65)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9C83F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(3.32)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7F267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(2.83)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F49D8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(3.46)</w:t>
            </w:r>
          </w:p>
        </w:tc>
      </w:tr>
      <w:tr w:rsidR="0069510B" w:rsidRPr="00746389" w14:paraId="34DF5D80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6F537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E2EB4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69E3B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515E7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AA1A83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45A37D91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12CB7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15925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A9CE1B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(4.35)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8BDA7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4998F2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4EF3E712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14EC6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BF201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3FBE7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-7.87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79E0F2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B7935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33282592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F4729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DC9E3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AD6C2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(3.85)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1C0B42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E8C80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6A636E09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36321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2CBDA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775727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B4DFD3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FB7C0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182908AE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81467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79B62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4DA50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BFB8A3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(1.45)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1AEB33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01CE9706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93EBA4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7DF39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F5C23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27946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3.34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756C5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3EF9886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847F1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0BB0B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87C29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40C75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(1.34)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2D109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69510B" w:rsidRPr="00746389" w14:paraId="73E34520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F2B7C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81176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6B702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EBB838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AB1C4AF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-1.09</w:t>
            </w:r>
          </w:p>
        </w:tc>
      </w:tr>
      <w:tr w:rsidR="0069510B" w:rsidRPr="00746389" w14:paraId="3F5BEDAA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0DFDA21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C0076B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E96F3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5C2E3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65549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(6.97)</w:t>
            </w:r>
          </w:p>
        </w:tc>
      </w:tr>
      <w:tr w:rsidR="0069510B" w:rsidRPr="00746389" w14:paraId="665C2B00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B968A0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EFA21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2AD9C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F247D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BAF00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-18.35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69510B" w:rsidRPr="00746389" w14:paraId="4DA442CF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EA800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73E955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F4DE5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026302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9D0E6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(6.30)</w:t>
            </w:r>
          </w:p>
        </w:tc>
      </w:tr>
      <w:tr w:rsidR="0069510B" w:rsidRPr="00746389" w14:paraId="14EF847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3CE7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4D88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2369.19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4052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2439.24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61C34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2414.56</w:t>
            </w:r>
          </w:p>
        </w:tc>
        <w:tc>
          <w:tcPr>
            <w:tcW w:w="974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4E6D6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2495.90</w:t>
            </w:r>
          </w:p>
        </w:tc>
      </w:tr>
      <w:tr w:rsidR="0069510B" w:rsidRPr="00746389" w14:paraId="1EAB57A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B8EA12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F89A85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2409.10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74C9BF7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2479.15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07F653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2454.47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818C58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2535.80</w:t>
            </w:r>
          </w:p>
        </w:tc>
      </w:tr>
      <w:tr w:rsidR="0069510B" w:rsidRPr="00746389" w14:paraId="22C75025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4E58BE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AF37E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-1173.60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0092AC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-1208.62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07D70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-1196.28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D2169D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-1236.95</w:t>
            </w:r>
          </w:p>
        </w:tc>
      </w:tr>
      <w:tr w:rsidR="00B0452A" w:rsidRPr="00746389" w14:paraId="57D86658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5A6AA4" w14:textId="65E4B899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obs.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B9EF31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1A0DEE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954936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2269014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</w:tr>
      <w:tr w:rsidR="00B0452A" w:rsidRPr="00746389" w14:paraId="24A5CE66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DB193C" w14:textId="6BB0DCCA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63CF6A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18ED53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555E7F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1703B4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</w:tr>
      <w:tr w:rsidR="00B0452A" w:rsidRPr="00746389" w14:paraId="6EB372D9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7EBD7EE" w14:textId="2AD7F3DD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Election year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C773C3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B109C8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D126EF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CF5A2B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</w:tr>
      <w:tr w:rsidR="00B0452A" w:rsidRPr="00746389" w14:paraId="17771457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49E464" w14:textId="2A281BB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Party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CBD062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22.73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C060369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73.03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BDBBBE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16.85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2D857BE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37.88</w:t>
            </w:r>
          </w:p>
        </w:tc>
      </w:tr>
      <w:tr w:rsidR="00B0452A" w:rsidRPr="00746389" w14:paraId="63AFA9FC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541204" w14:textId="4C2C0C3D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Election year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43F714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335.00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6A62A6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209.01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5776D6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282.13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E76C562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191.08</w:t>
            </w:r>
          </w:p>
        </w:tc>
      </w:tr>
      <w:tr w:rsidR="00B0452A" w:rsidRPr="00746389" w14:paraId="03E17FE3" w14:textId="77777777" w:rsidTr="0069510B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219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90827" w14:textId="7DB97D76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746389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Residual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AB7AF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239.66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55D30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289.38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4BF25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291.89</w:t>
            </w:r>
          </w:p>
        </w:tc>
        <w:tc>
          <w:tcPr>
            <w:tcW w:w="974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5DDEE" w14:textId="77777777" w:rsidR="00B0452A" w:rsidRPr="00746389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408.97</w:t>
            </w:r>
          </w:p>
        </w:tc>
      </w:tr>
      <w:tr w:rsidR="0069510B" w:rsidRPr="00746389" w14:paraId="43F63985" w14:textId="77777777" w:rsidTr="0069510B">
        <w:tc>
          <w:tcPr>
            <w:tcW w:w="8839" w:type="dxa"/>
            <w:gridSpan w:val="6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F3CF79" w14:textId="77777777" w:rsidR="0069510B" w:rsidRPr="00746389" w:rsidRDefault="0069510B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0.001, 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0.01, 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  <w:r w:rsidRPr="00746389">
              <w:rPr>
                <w:rFonts w:ascii="Times" w:hAnsi="Times" w:cs="Times"/>
                <w:color w:val="000000"/>
                <w:sz w:val="20"/>
                <w:szCs w:val="20"/>
              </w:rPr>
              <w:t>p &lt; 0.05</w:t>
            </w:r>
          </w:p>
        </w:tc>
      </w:tr>
    </w:tbl>
    <w:p w14:paraId="3E9E3D3B" w14:textId="77777777" w:rsidR="003C4356" w:rsidRPr="00E200EF" w:rsidRDefault="003C4356" w:rsidP="003C4356">
      <w:pPr>
        <w:spacing w:after="240"/>
        <w:jc w:val="both"/>
        <w:rPr>
          <w:i/>
          <w:sz w:val="20"/>
          <w:szCs w:val="20"/>
        </w:rPr>
      </w:pPr>
    </w:p>
    <w:p w14:paraId="743B0BC6" w14:textId="5BCB6AEA" w:rsidR="0068530E" w:rsidRPr="00E200EF" w:rsidRDefault="0068530E" w:rsidP="0068530E">
      <w:pPr>
        <w:spacing w:after="240"/>
        <w:jc w:val="both"/>
        <w:rPr>
          <w:i/>
          <w:sz w:val="20"/>
          <w:szCs w:val="20"/>
        </w:rPr>
      </w:pPr>
      <w:r w:rsidRPr="00E200EF">
        <w:rPr>
          <w:i/>
          <w:sz w:val="20"/>
          <w:szCs w:val="20"/>
        </w:rPr>
        <w:t xml:space="preserve">Note: The dependent variable ‘issue salience congruence’ calculates </w:t>
      </w:r>
      <w:r w:rsidR="00D841E3">
        <w:rPr>
          <w:i/>
          <w:sz w:val="20"/>
          <w:szCs w:val="20"/>
        </w:rPr>
        <w:t>the absolute difference between p</w:t>
      </w:r>
      <w:r w:rsidR="006F737C" w:rsidRPr="00E200EF">
        <w:rPr>
          <w:i/>
          <w:sz w:val="20"/>
          <w:szCs w:val="20"/>
        </w:rPr>
        <w:t>art</w:t>
      </w:r>
      <w:r w:rsidRPr="00E200EF">
        <w:rPr>
          <w:i/>
          <w:sz w:val="20"/>
          <w:szCs w:val="20"/>
        </w:rPr>
        <w:t xml:space="preserve">ies’ mention of ‘general economic issues’ (per408) and the share of the voters (of each </w:t>
      </w:r>
      <w:r w:rsidR="00403D8C">
        <w:rPr>
          <w:i/>
          <w:sz w:val="20"/>
          <w:szCs w:val="20"/>
        </w:rPr>
        <w:t>p</w:t>
      </w:r>
      <w:r w:rsidR="0095281C" w:rsidRPr="00E200EF">
        <w:rPr>
          <w:i/>
          <w:sz w:val="20"/>
          <w:szCs w:val="20"/>
        </w:rPr>
        <w:t>arty</w:t>
      </w:r>
      <w:r w:rsidR="004304D3">
        <w:rPr>
          <w:i/>
          <w:sz w:val="20"/>
          <w:szCs w:val="20"/>
        </w:rPr>
        <w:t>) for whom the economy was</w:t>
      </w:r>
      <w:r w:rsidRPr="00E200EF">
        <w:rPr>
          <w:i/>
          <w:sz w:val="20"/>
          <w:szCs w:val="20"/>
        </w:rPr>
        <w:t xml:space="preserve"> the most important issue. </w:t>
      </w:r>
    </w:p>
    <w:p w14:paraId="579FCDFC" w14:textId="77777777" w:rsidR="003C4356" w:rsidRPr="00E200EF" w:rsidRDefault="003C4356" w:rsidP="003C4356">
      <w:pPr>
        <w:spacing w:after="240"/>
        <w:jc w:val="both"/>
        <w:rPr>
          <w:i/>
          <w:sz w:val="20"/>
          <w:szCs w:val="20"/>
        </w:rPr>
      </w:pPr>
    </w:p>
    <w:p w14:paraId="23AB160C" w14:textId="750FC6C8" w:rsidR="00746389" w:rsidRPr="00E200EF" w:rsidRDefault="003C4356" w:rsidP="00746389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i/>
          <w:lang w:eastAsia="de-DE"/>
        </w:rPr>
      </w:pPr>
      <w:r w:rsidRPr="00E200EF">
        <w:rPr>
          <w:i/>
        </w:rPr>
        <w:br w:type="page"/>
      </w:r>
      <w:r w:rsidR="005510E4">
        <w:rPr>
          <w:i/>
        </w:rPr>
        <w:lastRenderedPageBreak/>
        <w:t>Table D3</w:t>
      </w:r>
      <w:r w:rsidR="00746389" w:rsidRPr="00E200EF">
        <w:rPr>
          <w:i/>
        </w:rPr>
        <w:t>: Determinants of issue salience congruence; different specification of opposition</w:t>
      </w:r>
      <w:r w:rsidR="007D38E8">
        <w:rPr>
          <w:i/>
        </w:rPr>
        <w:t xml:space="preserve"> parties</w:t>
      </w:r>
      <w:r w:rsidR="00746389" w:rsidRPr="00E200EF">
        <w:rPr>
          <w:i/>
        </w:rPr>
        <w:t xml:space="preserve"> (not time variant): parties that have joined government</w:t>
      </w:r>
      <w:r w:rsidR="007D38E8">
        <w:rPr>
          <w:i/>
        </w:rPr>
        <w:t xml:space="preserve"> at least once</w:t>
      </w:r>
      <w:r w:rsidR="00746389" w:rsidRPr="00E200EF">
        <w:rPr>
          <w:i/>
        </w:rPr>
        <w:t xml:space="preserve"> between 1979 and the latest election in the dataset</w:t>
      </w:r>
      <w:r w:rsidR="007D38E8">
        <w:rPr>
          <w:i/>
        </w:rPr>
        <w:t xml:space="preserve"> are coded as office-seeking</w:t>
      </w:r>
    </w:p>
    <w:p w14:paraId="75798E04" w14:textId="77777777" w:rsidR="00746389" w:rsidRPr="00E200EF" w:rsidRDefault="00746389" w:rsidP="0074638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W w:w="89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40"/>
        <w:gridCol w:w="1140"/>
        <w:gridCol w:w="1140"/>
        <w:gridCol w:w="974"/>
        <w:gridCol w:w="226"/>
      </w:tblGrid>
      <w:tr w:rsidR="00746389" w:rsidRPr="00E200EF" w14:paraId="29E0023F" w14:textId="77777777" w:rsidTr="00860728">
        <w:trPr>
          <w:gridAfter w:val="1"/>
          <w:wAfter w:w="226" w:type="dxa"/>
        </w:trPr>
        <w:tc>
          <w:tcPr>
            <w:tcW w:w="4361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4A307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32B06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A74C5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27AFE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74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93B05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746389" w:rsidRPr="00E200EF" w14:paraId="46817F01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C2F72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90DCA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-26.32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6DB6B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-16.93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06EE8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-27.26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F9BAD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-17.48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746389" w:rsidRPr="00E200EF" w14:paraId="61749EBB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0F22C5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9C03C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(4.98)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4A0B5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(3.67)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A2C45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(4.36)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539B2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(4.15)</w:t>
            </w:r>
          </w:p>
        </w:tc>
      </w:tr>
      <w:tr w:rsidR="00746389" w:rsidRPr="00E200EF" w14:paraId="1CA2C693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FA4B2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with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experience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22854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604B7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3BD71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-4.66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B681E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-1.17</w:t>
            </w:r>
          </w:p>
        </w:tc>
      </w:tr>
      <w:tr w:rsidR="00746389" w:rsidRPr="00E200EF" w14:paraId="4D7519D0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A8C3B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68A31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(1.98)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46576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(2.12)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93789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(2.94)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85E37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(3.16)</w:t>
            </w:r>
          </w:p>
        </w:tc>
      </w:tr>
      <w:tr w:rsidR="00746389" w:rsidRPr="00E200EF" w14:paraId="27678058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6C0D8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4F495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-3.74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8BD2D8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-3.28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8954C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-9.72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877A3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-2.68</w:t>
            </w:r>
          </w:p>
        </w:tc>
      </w:tr>
      <w:tr w:rsidR="00746389" w:rsidRPr="00E200EF" w14:paraId="0C871C9E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B381F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8CC97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(2.39)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91924E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(2.85)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A8BF5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(3.18)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C1C3F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(3.89)</w:t>
            </w:r>
          </w:p>
        </w:tc>
      </w:tr>
      <w:tr w:rsidR="00746389" w:rsidRPr="00E200EF" w14:paraId="4742116A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619CFC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D0433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-11.37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B0773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-10.22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DB579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BB51E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28395B40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A2EB1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20EA0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(1.45)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BEFC3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(2.51)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DF870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4AF8D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098CA684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6E657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3851F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5.19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AC42C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897C1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4.93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697A7C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4643D223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DCC3A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4AFC9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(0.71)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C910B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93DB1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(1.04)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14885D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04D03719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E16FA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85BCA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EA2273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C7EBDC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B0203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-5.97</w:t>
            </w:r>
          </w:p>
        </w:tc>
      </w:tr>
      <w:tr w:rsidR="00746389" w:rsidRPr="00E200EF" w14:paraId="14681266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2DE632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8E4A9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(5.11)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D0A65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8A8B3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E0B592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(5.16)</w:t>
            </w:r>
          </w:p>
        </w:tc>
      </w:tr>
      <w:tr w:rsidR="00746389" w:rsidRPr="00E200EF" w14:paraId="4F08523B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9695D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Vote share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6FE46B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EAF78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825C55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114EC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-0.03</w:t>
            </w:r>
          </w:p>
        </w:tc>
      </w:tr>
      <w:tr w:rsidR="00746389" w:rsidRPr="00E200EF" w14:paraId="0EA742AF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4779C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1780B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2B0BF0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9D0FE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78497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</w:tr>
      <w:tr w:rsidR="00746389" w:rsidRPr="00E200EF" w14:paraId="08E48604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B5EEF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Niche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9E61A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16677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8D1C6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88384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4.70</w:t>
            </w:r>
          </w:p>
        </w:tc>
      </w:tr>
      <w:tr w:rsidR="00746389" w:rsidRPr="00E200EF" w14:paraId="019F87AA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F6091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C795B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(2.22)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C6751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(2.63)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86489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(2.45)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9AEDB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(3.05)</w:t>
            </w:r>
          </w:p>
        </w:tc>
      </w:tr>
      <w:tr w:rsidR="00746389" w:rsidRPr="00E200EF" w14:paraId="6A540EF7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243F2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969B9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DB196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69D3A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E90AE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211515F4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CF0BC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036FF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EA2F3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(3.04)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213EF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78A31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680EA2E2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F7E36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0DB648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AD13F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-10.60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E2F08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232205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286FEF79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8BA1A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C6411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BAED2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(3.08)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2827E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8F16F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47AFF2CF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  <w:trHeight w:val="315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42B93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C85F0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F2668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546B3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BA0ECF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17239F77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02CDA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998E4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F46CF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F04655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(1.13)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B19EB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1EDA3178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A953CC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00A27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654B2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01F40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3.24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FBCC5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7F293D46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A88D9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44D31F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0820B6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FD076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(1.21)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11B3B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46389" w:rsidRPr="00E200EF" w14:paraId="7C9FE163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20A64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97075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00AA6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0972F6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025C6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-3.88</w:t>
            </w:r>
          </w:p>
        </w:tc>
      </w:tr>
      <w:tr w:rsidR="00746389" w:rsidRPr="00E200EF" w14:paraId="135A4E0A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968A7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4B395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E4BD31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3AC5C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C37B3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(5.28)</w:t>
            </w:r>
          </w:p>
        </w:tc>
      </w:tr>
      <w:tr w:rsidR="00746389" w:rsidRPr="00E200EF" w14:paraId="6DAB19C4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70887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2EEA0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D426D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E2F75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36F03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-13.20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746389" w:rsidRPr="00E200EF" w14:paraId="068AFA32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086A9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EE137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6DE30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AB1D6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9378B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(5.21)</w:t>
            </w:r>
          </w:p>
        </w:tc>
      </w:tr>
      <w:tr w:rsidR="00746389" w:rsidRPr="00E200EF" w14:paraId="1F2CDA9F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116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2647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2264.20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4988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2291.20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C131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2316.05</w:t>
            </w:r>
          </w:p>
        </w:tc>
        <w:tc>
          <w:tcPr>
            <w:tcW w:w="974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60F7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2369.67</w:t>
            </w:r>
          </w:p>
        </w:tc>
      </w:tr>
      <w:tr w:rsidR="00746389" w:rsidRPr="00E200EF" w14:paraId="4ACFB86E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CBBFA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855FB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2304.10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B5995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2331.11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C9733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2355.96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566E3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2409.57</w:t>
            </w:r>
          </w:p>
        </w:tc>
      </w:tr>
      <w:tr w:rsidR="00746389" w:rsidRPr="00E200EF" w14:paraId="7AF12173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E33C7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19449CC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-1121.10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DFEE6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-1134.60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C9B05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-1147.03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7F126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-1173.83</w:t>
            </w:r>
          </w:p>
        </w:tc>
      </w:tr>
      <w:tr w:rsidR="00746389" w:rsidRPr="00E200EF" w14:paraId="21A7F28A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9D2F8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obs.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35973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F75A9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5B60D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9F205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278</w:t>
            </w:r>
          </w:p>
        </w:tc>
      </w:tr>
      <w:tr w:rsidR="00746389" w:rsidRPr="00E200EF" w14:paraId="779A8A98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104F3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BB0F29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417FE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D4528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6ED2D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115</w:t>
            </w:r>
          </w:p>
        </w:tc>
      </w:tr>
      <w:tr w:rsidR="00746389" w:rsidRPr="00E200EF" w14:paraId="6440C387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EC3CDE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Election year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8BFB55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D9DC0E0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FD102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61FD5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</w:tr>
      <w:tr w:rsidR="00746389" w:rsidRPr="00E200EF" w14:paraId="74D84D12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99F27A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Party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F8036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A701B3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F8F8DB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6FD8AE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58.38</w:t>
            </w:r>
          </w:p>
        </w:tc>
      </w:tr>
      <w:tr w:rsidR="00746389" w:rsidRPr="00E200EF" w14:paraId="7624D3B2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119EC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Election year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052038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175.55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B1DBB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87.86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46A704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131.65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820C75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49.25</w:t>
            </w:r>
          </w:p>
        </w:tc>
      </w:tr>
      <w:tr w:rsidR="00746389" w:rsidRPr="00E200EF" w14:paraId="23D0326F" w14:textId="77777777" w:rsidTr="00860728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361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A42C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Residual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0DAE2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165.74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9DD0F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165.83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22A77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203.22</w:t>
            </w:r>
          </w:p>
        </w:tc>
        <w:tc>
          <w:tcPr>
            <w:tcW w:w="974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402E6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238.12</w:t>
            </w:r>
          </w:p>
        </w:tc>
      </w:tr>
      <w:tr w:rsidR="00746389" w:rsidRPr="00E200EF" w14:paraId="733F9135" w14:textId="77777777" w:rsidTr="00860728">
        <w:tc>
          <w:tcPr>
            <w:tcW w:w="8981" w:type="dxa"/>
            <w:gridSpan w:val="6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2B8FFD" w14:textId="77777777" w:rsidR="00746389" w:rsidRPr="00E200EF" w:rsidRDefault="00746389" w:rsidP="00860728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0.001, 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0.01, 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p &lt; 0.05</w:t>
            </w:r>
          </w:p>
        </w:tc>
      </w:tr>
    </w:tbl>
    <w:p w14:paraId="68B29636" w14:textId="77777777" w:rsidR="00746389" w:rsidRPr="00E200EF" w:rsidRDefault="00746389" w:rsidP="00746389"/>
    <w:p w14:paraId="7046E2CD" w14:textId="77777777" w:rsidR="001176DF" w:rsidRDefault="001176DF" w:rsidP="00A768A4">
      <w:pPr>
        <w:rPr>
          <w:rFonts w:eastAsia="Times New Roman" w:cs="Times New Roman"/>
          <w:i/>
          <w:lang w:eastAsia="de-DE"/>
        </w:rPr>
      </w:pPr>
    </w:p>
    <w:p w14:paraId="6A77B53A" w14:textId="77777777" w:rsidR="001176DF" w:rsidRDefault="001176DF" w:rsidP="00A768A4">
      <w:pPr>
        <w:rPr>
          <w:rFonts w:eastAsia="Times New Roman" w:cs="Times New Roman"/>
          <w:i/>
          <w:lang w:eastAsia="de-DE"/>
        </w:rPr>
      </w:pPr>
    </w:p>
    <w:p w14:paraId="0D705B7F" w14:textId="77777777" w:rsidR="001176DF" w:rsidRDefault="001176DF" w:rsidP="00A768A4">
      <w:pPr>
        <w:rPr>
          <w:rFonts w:eastAsia="Times New Roman" w:cs="Times New Roman"/>
          <w:i/>
          <w:lang w:eastAsia="de-DE"/>
        </w:rPr>
      </w:pPr>
    </w:p>
    <w:p w14:paraId="14183514" w14:textId="77777777" w:rsidR="001176DF" w:rsidRDefault="001176DF">
      <w:pPr>
        <w:rPr>
          <w:rFonts w:eastAsia="Times New Roman" w:cs="Times New Roman"/>
          <w:i/>
          <w:lang w:eastAsia="de-DE"/>
        </w:rPr>
      </w:pPr>
      <w:r>
        <w:rPr>
          <w:rFonts w:eastAsia="Times New Roman" w:cs="Times New Roman"/>
          <w:i/>
          <w:lang w:eastAsia="de-DE"/>
        </w:rPr>
        <w:br w:type="page"/>
      </w:r>
    </w:p>
    <w:p w14:paraId="16B13FE7" w14:textId="73DC03AB" w:rsidR="00721B3A" w:rsidRDefault="001176DF" w:rsidP="00A768A4">
      <w:pPr>
        <w:rPr>
          <w:rFonts w:eastAsia="Times New Roman" w:cs="Times New Roman"/>
          <w:i/>
          <w:lang w:eastAsia="de-DE"/>
        </w:rPr>
      </w:pPr>
      <w:r>
        <w:rPr>
          <w:rFonts w:eastAsia="Times New Roman" w:cs="Times New Roman"/>
          <w:i/>
          <w:lang w:eastAsia="de-DE"/>
        </w:rPr>
        <w:lastRenderedPageBreak/>
        <w:t>Table D4</w:t>
      </w:r>
      <w:r w:rsidR="00BA6712" w:rsidRPr="00E200EF">
        <w:rPr>
          <w:rFonts w:eastAsia="Times New Roman" w:cs="Times New Roman"/>
          <w:i/>
          <w:lang w:eastAsia="de-DE"/>
        </w:rPr>
        <w:t>: Determinants of issue salience congruence</w:t>
      </w:r>
      <w:r w:rsidR="00721B3A" w:rsidRPr="00E200EF">
        <w:rPr>
          <w:rFonts w:eastAsia="Times New Roman" w:cs="Times New Roman"/>
          <w:i/>
          <w:lang w:eastAsia="de-DE"/>
        </w:rPr>
        <w:t>, excluding new parties that are mergers of established parties with previous government experience</w:t>
      </w:r>
    </w:p>
    <w:p w14:paraId="2A4C07E7" w14:textId="77777777" w:rsidR="001879C4" w:rsidRPr="00E200EF" w:rsidRDefault="001879C4" w:rsidP="00A768A4">
      <w:pPr>
        <w:rPr>
          <w:rFonts w:eastAsia="Times New Roman" w:cs="Times New Roman"/>
          <w:i/>
          <w:lang w:eastAsia="de-DE"/>
        </w:rPr>
      </w:pPr>
    </w:p>
    <w:p w14:paraId="6D68AA0A" w14:textId="77777777" w:rsidR="001E0962" w:rsidRPr="00E200EF" w:rsidRDefault="001E0962" w:rsidP="001E096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W w:w="88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40"/>
        <w:gridCol w:w="1140"/>
        <w:gridCol w:w="1140"/>
        <w:gridCol w:w="974"/>
        <w:gridCol w:w="84"/>
      </w:tblGrid>
      <w:tr w:rsidR="00D00872" w:rsidRPr="001879C4" w14:paraId="45FE3981" w14:textId="77777777" w:rsidTr="00D00872">
        <w:trPr>
          <w:gridAfter w:val="1"/>
          <w:wAfter w:w="84" w:type="dxa"/>
        </w:trPr>
        <w:tc>
          <w:tcPr>
            <w:tcW w:w="4361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503C8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2FD9A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EBD6268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2753D5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74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BE514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D00872" w:rsidRPr="001879C4" w14:paraId="5D84A86B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F0EF6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1CADE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-25.19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47C02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-16.71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0A32DC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-25.73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1EDE38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-16.40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00872" w:rsidRPr="001879C4" w14:paraId="055A958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3E035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125F4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(4.94)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DDA4E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(3.56)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00CB6E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(4.22)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D13BC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(4.05)</w:t>
            </w:r>
          </w:p>
        </w:tc>
      </w:tr>
      <w:tr w:rsidR="00D00872" w:rsidRPr="001879C4" w14:paraId="3486FA5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2674D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with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experience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5E3DE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-1.91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7A2F2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-2.05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6E8E6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5AF2F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-2.27</w:t>
            </w:r>
          </w:p>
        </w:tc>
      </w:tr>
      <w:tr w:rsidR="00D00872" w:rsidRPr="001879C4" w14:paraId="6CC729D0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3E1EE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34CBE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(2.10)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7F2F0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(2.25)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3C6F7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(3.12)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8D2A7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(3.34)</w:t>
            </w:r>
          </w:p>
        </w:tc>
      </w:tr>
      <w:tr w:rsidR="00D00872" w:rsidRPr="001879C4" w14:paraId="4D6659F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9C070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C651C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-2.20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3B84D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645EF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-9.20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9BCCF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-0.94</w:t>
            </w:r>
          </w:p>
        </w:tc>
      </w:tr>
      <w:tr w:rsidR="00D00872" w:rsidRPr="001879C4" w14:paraId="222DA83E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95CD9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FC0B0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(2.28)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4076E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(2.62)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1DF71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(3.15)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9E487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(3.50)</w:t>
            </w:r>
          </w:p>
        </w:tc>
      </w:tr>
      <w:tr w:rsidR="00D00872" w:rsidRPr="001879C4" w14:paraId="2DC9D11D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9C1EC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5674D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-11.67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CE2CA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-9.80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950CB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15ABD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38D982B0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6814B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F049E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(1.50)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65052C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(2.50)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845BA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BE15A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7A1E66AA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77753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0D8088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4.88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CB3B0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A4EA5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4.56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BEECC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5E87B11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557AB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950F11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(0.71)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3D743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9F532B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(1.03)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466A8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5752E7A9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A2726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10C0DEB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7EE02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6A856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8C615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-6.96</w:t>
            </w:r>
          </w:p>
        </w:tc>
      </w:tr>
      <w:tr w:rsidR="00D00872" w:rsidRPr="001879C4" w14:paraId="3F8B934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28E1EA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3BBC5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(5.32)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B5729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F9863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9E956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(5.10)</w:t>
            </w:r>
          </w:p>
        </w:tc>
      </w:tr>
      <w:tr w:rsidR="00D00872" w:rsidRPr="001879C4" w14:paraId="7D9C68D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9D3B1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Vote share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2EFF12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049B7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CE480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AF10B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-0.06</w:t>
            </w:r>
          </w:p>
        </w:tc>
      </w:tr>
      <w:tr w:rsidR="00D00872" w:rsidRPr="001879C4" w14:paraId="6D66691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6E4EA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CC3B0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00633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EB044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0F123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</w:tr>
      <w:tr w:rsidR="00D00872" w:rsidRPr="001879C4" w14:paraId="33989ECF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DB471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Niche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440BC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8404B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7B5C84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D0557B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3.67</w:t>
            </w:r>
          </w:p>
        </w:tc>
      </w:tr>
      <w:tr w:rsidR="00D00872" w:rsidRPr="001879C4" w14:paraId="438EBA0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11347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171EE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(2.16)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08B9E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(2.48)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D0337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(2.38)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54019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(2.90)</w:t>
            </w:r>
          </w:p>
        </w:tc>
      </w:tr>
      <w:tr w:rsidR="00D00872" w:rsidRPr="001879C4" w14:paraId="1E0DC6C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8440A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B19F9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44119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62938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C1C60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031D292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18EBAC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9FFD8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CE9F81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(3.28)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C9E1D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E8F37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6321DAA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BFB46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79807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42D91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-10.25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8ED1C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1255E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32EDD3F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CDC36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CD5F78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D4426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(2.93)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04520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CB532B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0B0D5EF7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EA410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CD017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BDB88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5CD06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4B41CE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1892DB3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00F0F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E29E9C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FA8F9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64AB2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(1.21)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07536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41B7D1A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F0018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77754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DA16F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AF6E6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2.77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2B1E4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63032CB8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F3989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30A76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93D5A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77D4B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(1.14)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2825A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1879C4" w14:paraId="1FD5463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D78C0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24963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A32DA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1BDEB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3C44B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1.42</w:t>
            </w:r>
          </w:p>
        </w:tc>
      </w:tr>
      <w:tr w:rsidR="00D00872" w:rsidRPr="001879C4" w14:paraId="04190C8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F2B58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2A827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6DCC0B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D9F504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99475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(5.51)</w:t>
            </w:r>
          </w:p>
        </w:tc>
      </w:tr>
      <w:tr w:rsidR="00D00872" w:rsidRPr="001879C4" w14:paraId="12EAD24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001DF3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2DD5B2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0FFECD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52EF5E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9CCFBF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-13.72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D00872" w:rsidRPr="001879C4" w14:paraId="6D0A4FA9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90E2F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5F6E3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147AC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B686EC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62DDC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(5.00)</w:t>
            </w:r>
          </w:p>
        </w:tc>
      </w:tr>
      <w:tr w:rsidR="00D00872" w:rsidRPr="001879C4" w14:paraId="12FDA40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EFA62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8625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2167.15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143D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2189.16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3D38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2218.84</w:t>
            </w:r>
          </w:p>
        </w:tc>
        <w:tc>
          <w:tcPr>
            <w:tcW w:w="974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71F76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2260.21</w:t>
            </w:r>
          </w:p>
        </w:tc>
      </w:tr>
      <w:tr w:rsidR="00D00872" w:rsidRPr="001879C4" w14:paraId="46891620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89D47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A9B199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2206.60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20F33E5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2228.62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468EAA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2258.30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9DBEB9E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2299.67</w:t>
            </w:r>
          </w:p>
        </w:tc>
      </w:tr>
      <w:tr w:rsidR="00D00872" w:rsidRPr="001879C4" w14:paraId="1009E409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22A8F0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B7B477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-1072.57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292F253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-1083.58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A6743BB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-1098.42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9E0DDD" w14:textId="77777777" w:rsidR="00D00872" w:rsidRPr="001879C4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-1119.10</w:t>
            </w:r>
          </w:p>
        </w:tc>
      </w:tr>
      <w:tr w:rsidR="00B0452A" w:rsidRPr="001879C4" w14:paraId="541C87C8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67DEEC1" w14:textId="17FD1DBD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obs.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3D58E1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4875F65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636D3F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62F5A3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267</w:t>
            </w:r>
          </w:p>
        </w:tc>
      </w:tr>
      <w:tr w:rsidR="00B0452A" w:rsidRPr="001879C4" w14:paraId="1352BC11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591DEB1" w14:textId="6843F4E6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81920BE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09D6D6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83CA52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F5B248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109</w:t>
            </w:r>
          </w:p>
        </w:tc>
      </w:tr>
      <w:tr w:rsidR="00B0452A" w:rsidRPr="001879C4" w14:paraId="2527CA5B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05A25A" w14:textId="1B5175FF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Election year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325028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39D2DE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5B5B4E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CA6BD9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</w:tr>
      <w:tr w:rsidR="00B0452A" w:rsidRPr="001879C4" w14:paraId="5DC48A0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8AD6CF" w14:textId="6EA771ED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Party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35F7D32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52B146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34.26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678731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BA6EEB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44.24</w:t>
            </w:r>
          </w:p>
        </w:tc>
      </w:tr>
      <w:tr w:rsidR="00B0452A" w:rsidRPr="001879C4" w14:paraId="66F20F59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7EF96A4" w14:textId="7C355FBC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Election year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72ED98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166.85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1195CB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77.56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AC61B8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113.41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2D8293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44.10</w:t>
            </w:r>
          </w:p>
        </w:tc>
      </w:tr>
      <w:tr w:rsidR="00B0452A" w:rsidRPr="001879C4" w14:paraId="7460FE5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361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3BA2C" w14:textId="6553DFE6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1879C4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Residual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A18F5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163.05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C22ED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167.75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4D994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203.73</w:t>
            </w:r>
          </w:p>
        </w:tc>
        <w:tc>
          <w:tcPr>
            <w:tcW w:w="974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BE9CB" w14:textId="77777777" w:rsidR="00B0452A" w:rsidRPr="001879C4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233.10</w:t>
            </w:r>
          </w:p>
        </w:tc>
      </w:tr>
      <w:tr w:rsidR="001E0962" w:rsidRPr="001879C4" w14:paraId="05F5AB19" w14:textId="77777777" w:rsidTr="00D00872">
        <w:tc>
          <w:tcPr>
            <w:tcW w:w="8839" w:type="dxa"/>
            <w:gridSpan w:val="6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09C664" w14:textId="77777777" w:rsidR="001E0962" w:rsidRPr="001879C4" w:rsidRDefault="001E096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0.001, 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0.01, 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  <w:r w:rsidRPr="001879C4">
              <w:rPr>
                <w:rFonts w:ascii="Times" w:hAnsi="Times" w:cs="Times"/>
                <w:color w:val="000000"/>
                <w:sz w:val="20"/>
                <w:szCs w:val="20"/>
              </w:rPr>
              <w:t>p &lt; 0.05</w:t>
            </w:r>
          </w:p>
        </w:tc>
      </w:tr>
    </w:tbl>
    <w:p w14:paraId="28AE1650" w14:textId="77777777" w:rsidR="003C4356" w:rsidRPr="00E200EF" w:rsidRDefault="003C4356" w:rsidP="003C4356">
      <w:pPr>
        <w:rPr>
          <w:i/>
        </w:rPr>
      </w:pPr>
    </w:p>
    <w:p w14:paraId="74A6258B" w14:textId="77777777" w:rsidR="00865BB5" w:rsidRPr="00E200EF" w:rsidRDefault="00865BB5" w:rsidP="003C4356">
      <w:pPr>
        <w:rPr>
          <w:i/>
        </w:rPr>
      </w:pPr>
    </w:p>
    <w:p w14:paraId="24FB44A7" w14:textId="77777777" w:rsidR="00865BB5" w:rsidRPr="00E200EF" w:rsidRDefault="00865BB5" w:rsidP="003C4356">
      <w:pPr>
        <w:rPr>
          <w:i/>
        </w:rPr>
      </w:pPr>
    </w:p>
    <w:p w14:paraId="56857795" w14:textId="77777777" w:rsidR="00865BB5" w:rsidRPr="00E200EF" w:rsidRDefault="00865BB5" w:rsidP="003C4356">
      <w:pPr>
        <w:rPr>
          <w:i/>
        </w:rPr>
      </w:pPr>
    </w:p>
    <w:p w14:paraId="594982D1" w14:textId="77777777" w:rsidR="00865BB5" w:rsidRPr="00E200EF" w:rsidRDefault="00865BB5" w:rsidP="003C4356">
      <w:pPr>
        <w:rPr>
          <w:i/>
        </w:rPr>
      </w:pPr>
    </w:p>
    <w:p w14:paraId="742C7725" w14:textId="77777777" w:rsidR="00865BB5" w:rsidRPr="00E200EF" w:rsidRDefault="00865BB5" w:rsidP="003C4356">
      <w:pPr>
        <w:rPr>
          <w:i/>
        </w:rPr>
      </w:pPr>
    </w:p>
    <w:p w14:paraId="68E3C3DF" w14:textId="77777777" w:rsidR="00865BB5" w:rsidRPr="00E200EF" w:rsidRDefault="00865BB5" w:rsidP="003C4356">
      <w:pPr>
        <w:rPr>
          <w:i/>
        </w:rPr>
      </w:pPr>
    </w:p>
    <w:p w14:paraId="04DE1E8D" w14:textId="1C9D2930" w:rsidR="00865BB5" w:rsidRPr="00E200EF" w:rsidRDefault="009C7436" w:rsidP="003C4356">
      <w:pPr>
        <w:rPr>
          <w:rFonts w:eastAsia="Times New Roman" w:cs="Times New Roman"/>
          <w:i/>
          <w:lang w:eastAsia="de-DE"/>
        </w:rPr>
      </w:pPr>
      <w:r>
        <w:rPr>
          <w:i/>
        </w:rPr>
        <w:lastRenderedPageBreak/>
        <w:t>Table D5</w:t>
      </w:r>
      <w:r w:rsidR="00865BB5" w:rsidRPr="00E200EF">
        <w:rPr>
          <w:i/>
        </w:rPr>
        <w:t xml:space="preserve">: Determinants of issue salience congruence, </w:t>
      </w:r>
      <w:r w:rsidR="00865BB5" w:rsidRPr="00E200EF">
        <w:rPr>
          <w:rFonts w:eastAsia="Times New Roman" w:cs="Times New Roman"/>
          <w:i/>
          <w:lang w:eastAsia="de-DE"/>
        </w:rPr>
        <w:t xml:space="preserve">excluding new </w:t>
      </w:r>
      <w:r w:rsidR="00512FF4" w:rsidRPr="00E200EF">
        <w:rPr>
          <w:rFonts w:eastAsia="Times New Roman" w:cs="Times New Roman"/>
          <w:i/>
          <w:lang w:eastAsia="de-DE"/>
        </w:rPr>
        <w:t xml:space="preserve">parties that are mainstream right or left or </w:t>
      </w:r>
      <w:proofErr w:type="spellStart"/>
      <w:r w:rsidR="00512FF4" w:rsidRPr="00E200EF">
        <w:rPr>
          <w:rFonts w:eastAsia="Times New Roman" w:cs="Times New Roman"/>
          <w:i/>
          <w:lang w:eastAsia="de-DE"/>
        </w:rPr>
        <w:t>center</w:t>
      </w:r>
      <w:proofErr w:type="spellEnd"/>
    </w:p>
    <w:p w14:paraId="609CF971" w14:textId="77777777" w:rsidR="00512FF4" w:rsidRPr="00E200EF" w:rsidRDefault="00512FF4" w:rsidP="003C4356">
      <w:pPr>
        <w:rPr>
          <w:rFonts w:eastAsia="Times New Roman" w:cs="Times New Roman"/>
          <w:i/>
          <w:lang w:eastAsia="de-DE"/>
        </w:rPr>
      </w:pPr>
    </w:p>
    <w:p w14:paraId="77C10F98" w14:textId="03947508" w:rsidR="000C5444" w:rsidRPr="00E200EF" w:rsidRDefault="000C5444" w:rsidP="000C544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W w:w="89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40"/>
        <w:gridCol w:w="1140"/>
        <w:gridCol w:w="1140"/>
        <w:gridCol w:w="974"/>
        <w:gridCol w:w="84"/>
      </w:tblGrid>
      <w:tr w:rsidR="00D00872" w:rsidRPr="00E200EF" w14:paraId="2045AC8C" w14:textId="77777777" w:rsidTr="00D00872">
        <w:trPr>
          <w:gridAfter w:val="1"/>
          <w:wAfter w:w="84" w:type="dxa"/>
        </w:trPr>
        <w:tc>
          <w:tcPr>
            <w:tcW w:w="4503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80312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E9A30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1FBD1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6A6507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74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69735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D00872" w:rsidRPr="00E200EF" w14:paraId="5470CBD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F949F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97005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-25.04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CF4D64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-15.86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7CC74D9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-25.75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AB7EA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-14.89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D00872" w:rsidRPr="00E200EF" w14:paraId="35A9310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483E0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7FDA3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(5.27)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E2999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(3.73)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2AFF2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(4.51)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8AAE1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(4.29)</w:t>
            </w:r>
          </w:p>
        </w:tc>
      </w:tr>
      <w:tr w:rsidR="00D00872" w:rsidRPr="00E200EF" w14:paraId="645B3397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CB70F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with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experience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B9011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6B3E3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-2.22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3DED8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-3.67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8CDA34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-2.42</w:t>
            </w:r>
          </w:p>
        </w:tc>
      </w:tr>
      <w:tr w:rsidR="00D00872" w:rsidRPr="00E200EF" w14:paraId="67DB448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9D719E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09519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(2.15)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8AE65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(2.33)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7B2859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(3.19)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BB0B3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(3.45)</w:t>
            </w:r>
          </w:p>
        </w:tc>
      </w:tr>
      <w:tr w:rsidR="00D00872" w:rsidRPr="00E200EF" w14:paraId="5B7DD976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E06D2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9C8F61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-3.10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D94D62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E83FE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-10.14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E8616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-1.92</w:t>
            </w:r>
          </w:p>
        </w:tc>
      </w:tr>
      <w:tr w:rsidR="00D00872" w:rsidRPr="00E200EF" w14:paraId="27B5EBB7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0C737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B554E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(2.46)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87B54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(2.86)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24252F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(3.37)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749B7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(3.84)</w:t>
            </w:r>
          </w:p>
        </w:tc>
      </w:tr>
      <w:tr w:rsidR="00D00872" w:rsidRPr="00E200EF" w14:paraId="38CE10F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209BF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0BBCA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-11.60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4502FE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-10.11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4B5CD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361B8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6B539F05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6D140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A6B4B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(1.59)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6F148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(2.80)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D73BFF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98F5D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436A1F2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0868F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7AED59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5.19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9440AB9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5C2D0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4.68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384CD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3B79541B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396D0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17EA2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7DA5E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51F49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(1.07)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22349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15F7E048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89C5D6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B94C0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A7A209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5FFEAC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5DF381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-7.46</w:t>
            </w:r>
          </w:p>
        </w:tc>
      </w:tr>
      <w:tr w:rsidR="00D00872" w:rsidRPr="00E200EF" w14:paraId="600699CF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63F7B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22B48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(5.61)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741D0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8A265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ED325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(5.27)</w:t>
            </w:r>
          </w:p>
        </w:tc>
      </w:tr>
      <w:tr w:rsidR="00D00872" w:rsidRPr="00E200EF" w14:paraId="6BB0F367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47874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Vote share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1CC41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9BB3B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4B76E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B1E92C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-0.09</w:t>
            </w:r>
          </w:p>
        </w:tc>
      </w:tr>
      <w:tr w:rsidR="00D00872" w:rsidRPr="00E200EF" w14:paraId="5219A990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E76B5F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2EE4C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0A598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18E68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50D77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(0.11)</w:t>
            </w:r>
          </w:p>
        </w:tc>
      </w:tr>
      <w:tr w:rsidR="00D00872" w:rsidRPr="00E200EF" w14:paraId="5124CE44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8AE85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Niche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00CC3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AA8308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5B7CC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DCD77F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2.33</w:t>
            </w:r>
          </w:p>
        </w:tc>
      </w:tr>
      <w:tr w:rsidR="00D00872" w:rsidRPr="00E200EF" w14:paraId="493AAB8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09EDF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FA8F0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(2.30)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4D837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(2.69)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B84A9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(2.58)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13244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(3.11)</w:t>
            </w:r>
          </w:p>
        </w:tc>
      </w:tr>
      <w:tr w:rsidR="00D00872" w:rsidRPr="00E200EF" w14:paraId="384D4B4D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D276F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2B9CC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F2B5D0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9CDFB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63F20D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60F080FE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4E8CB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878DD6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D1EC7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(3.54)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687DD9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B0BCA9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072B89C7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91742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821DAE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D6B3F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-9.81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C3F15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00E56D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5CB78190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51587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BC419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2C648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(3.24)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19EE8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E1910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0FB1FB0D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F26B2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05519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018F8C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0DF1F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07952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74385DFE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F8DEC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87C6A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2DC8AE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CA578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(1.24)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8D919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6D862DF6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17ADDB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199C79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8BF36F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06A68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3.43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2FE55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2CD2A40F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F9E2B0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1E5A4B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EC5C3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9A871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(1.21)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3E724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D00872" w:rsidRPr="00E200EF" w14:paraId="623D3430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EC9DA1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67FC9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51CAD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FDEF3A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36B9F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1.07</w:t>
            </w:r>
          </w:p>
        </w:tc>
      </w:tr>
      <w:tr w:rsidR="00D00872" w:rsidRPr="00E200EF" w14:paraId="38A55495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080D8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FC943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0CEF27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37F1E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4819B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(5.71)</w:t>
            </w:r>
          </w:p>
        </w:tc>
      </w:tr>
      <w:tr w:rsidR="00D00872" w:rsidRPr="00E200EF" w14:paraId="266E3CAC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AA9C3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138AE45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826C4D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4819AA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B16692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-10.85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D00872" w:rsidRPr="00E200EF" w14:paraId="29CA2119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1A6B0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89A00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CCD8F9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5ACBDA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F4401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(5.27)</w:t>
            </w:r>
          </w:p>
        </w:tc>
      </w:tr>
      <w:tr w:rsidR="00D00872" w:rsidRPr="00E200EF" w14:paraId="221C5125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64746E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36A3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2043.03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E9A0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2068.79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87E9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2086.81</w:t>
            </w:r>
          </w:p>
        </w:tc>
        <w:tc>
          <w:tcPr>
            <w:tcW w:w="974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C9A8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2132.74</w:t>
            </w:r>
          </w:p>
        </w:tc>
      </w:tr>
      <w:tr w:rsidR="00D00872" w:rsidRPr="00E200EF" w14:paraId="164F4169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61AD58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43DC97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2081.81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7725B9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2107.57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311F7A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2125.59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9160D0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2171.52</w:t>
            </w:r>
          </w:p>
        </w:tc>
      </w:tr>
      <w:tr w:rsidR="00D00872" w:rsidRPr="00E200EF" w14:paraId="5A249146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98D11A4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EAA723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-1010.52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C1ABE9C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-1023.39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0F38CB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-1032.40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02A096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-1055.37</w:t>
            </w:r>
          </w:p>
        </w:tc>
      </w:tr>
      <w:tr w:rsidR="00B0452A" w:rsidRPr="00E200EF" w14:paraId="6B4049EF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E607A4" w14:textId="70C0E45B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obs.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EBFF6EB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707522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4A5212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3B69A3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251</w:t>
            </w:r>
          </w:p>
        </w:tc>
      </w:tr>
      <w:tr w:rsidR="00B0452A" w:rsidRPr="00E200EF" w14:paraId="58842382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6137C2" w14:textId="718F702C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A4D089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E1076A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4E639B5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40CA8A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</w:tr>
      <w:tr w:rsidR="00B0452A" w:rsidRPr="00E200EF" w14:paraId="3D366F25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532012" w14:textId="791F8A76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Election year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002375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110408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D46612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5C9F19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</w:tr>
      <w:tr w:rsidR="00B0452A" w:rsidRPr="00E200EF" w14:paraId="0D434EBB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52C444" w14:textId="58ACB5B3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Party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405F23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8E9410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40.22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6D2F530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21.63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15284D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50.16</w:t>
            </w:r>
          </w:p>
        </w:tc>
      </w:tr>
      <w:tr w:rsidR="00B0452A" w:rsidRPr="00E200EF" w14:paraId="54193525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A301CD2" w14:textId="0B712BC2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Election year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2CE89AB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173.34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8435BE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77.88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0EA4F2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123.74</w:t>
            </w:r>
          </w:p>
        </w:tc>
        <w:tc>
          <w:tcPr>
            <w:tcW w:w="974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DAB979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44.02</w:t>
            </w:r>
          </w:p>
        </w:tc>
      </w:tr>
      <w:tr w:rsidR="00B0452A" w:rsidRPr="00E200EF" w14:paraId="03EBFCE3" w14:textId="77777777" w:rsidTr="00D00872">
        <w:tblPrEx>
          <w:tblBorders>
            <w:top w:val="none" w:sz="0" w:space="0" w:color="auto"/>
          </w:tblBorders>
        </w:tblPrEx>
        <w:trPr>
          <w:gridAfter w:val="1"/>
          <w:wAfter w:w="84" w:type="dxa"/>
        </w:trPr>
        <w:tc>
          <w:tcPr>
            <w:tcW w:w="4503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8C141" w14:textId="4CCAD891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Residual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ABB45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163.98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F2C0B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172.71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9840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193.67</w:t>
            </w:r>
          </w:p>
        </w:tc>
        <w:tc>
          <w:tcPr>
            <w:tcW w:w="974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9E45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238.78</w:t>
            </w:r>
          </w:p>
        </w:tc>
      </w:tr>
      <w:tr w:rsidR="00D00872" w:rsidRPr="00E200EF" w14:paraId="23F9671E" w14:textId="77777777" w:rsidTr="00D00872">
        <w:tc>
          <w:tcPr>
            <w:tcW w:w="8981" w:type="dxa"/>
            <w:gridSpan w:val="6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5135A2" w14:textId="77777777" w:rsidR="00D00872" w:rsidRPr="00E200EF" w:rsidRDefault="00D00872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0.001, 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0.01, 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p &lt; 0.05</w:t>
            </w:r>
          </w:p>
        </w:tc>
      </w:tr>
    </w:tbl>
    <w:p w14:paraId="011A3E6B" w14:textId="77777777" w:rsidR="00512FF4" w:rsidRPr="00E200EF" w:rsidRDefault="00512FF4" w:rsidP="003C4356">
      <w:pPr>
        <w:rPr>
          <w:i/>
        </w:rPr>
      </w:pPr>
    </w:p>
    <w:p w14:paraId="14D12337" w14:textId="77777777" w:rsidR="00985BEB" w:rsidRPr="00E200EF" w:rsidRDefault="00985BEB" w:rsidP="003C4356">
      <w:pPr>
        <w:rPr>
          <w:i/>
        </w:rPr>
      </w:pPr>
    </w:p>
    <w:p w14:paraId="3640B485" w14:textId="77777777" w:rsidR="00985BEB" w:rsidRPr="00E200EF" w:rsidRDefault="00985BEB" w:rsidP="003C4356">
      <w:pPr>
        <w:rPr>
          <w:i/>
        </w:rPr>
      </w:pPr>
    </w:p>
    <w:p w14:paraId="108F9212" w14:textId="7D3F7CB3" w:rsidR="00DA359D" w:rsidRPr="00E200EF" w:rsidRDefault="00DA359D" w:rsidP="00DA359D">
      <w:pPr>
        <w:spacing w:after="240"/>
        <w:jc w:val="both"/>
        <w:rPr>
          <w:i/>
          <w:sz w:val="20"/>
          <w:szCs w:val="20"/>
        </w:rPr>
      </w:pPr>
      <w:r w:rsidRPr="00E200EF">
        <w:rPr>
          <w:i/>
          <w:sz w:val="20"/>
          <w:szCs w:val="20"/>
        </w:rPr>
        <w:t xml:space="preserve">Note: The parties were coded as mainstream left, right or </w:t>
      </w:r>
      <w:proofErr w:type="spellStart"/>
      <w:r w:rsidRPr="00E200EF">
        <w:rPr>
          <w:i/>
          <w:sz w:val="20"/>
          <w:szCs w:val="20"/>
        </w:rPr>
        <w:t>center</w:t>
      </w:r>
      <w:proofErr w:type="spellEnd"/>
      <w:r w:rsidRPr="00E200EF">
        <w:rPr>
          <w:i/>
          <w:sz w:val="20"/>
          <w:szCs w:val="20"/>
        </w:rPr>
        <w:t xml:space="preserve"> if they belong to one of the following party </w:t>
      </w:r>
      <w:r w:rsidR="00A50B8D">
        <w:rPr>
          <w:i/>
          <w:sz w:val="20"/>
          <w:szCs w:val="20"/>
        </w:rPr>
        <w:t>families (as coded in the CMP</w:t>
      </w:r>
      <w:r w:rsidRPr="00E200EF">
        <w:rPr>
          <w:i/>
          <w:sz w:val="20"/>
          <w:szCs w:val="20"/>
        </w:rPr>
        <w:t xml:space="preserve"> dataset): </w:t>
      </w:r>
      <w:r w:rsidR="00FF3F36" w:rsidRPr="00E200EF">
        <w:rPr>
          <w:rFonts w:eastAsia="Times New Roman" w:cs="Times New Roman"/>
          <w:i/>
          <w:sz w:val="20"/>
          <w:szCs w:val="20"/>
          <w:lang w:eastAsia="de-DE"/>
        </w:rPr>
        <w:t>Social democratic parties, Liberal Parties, Christian Democratic Parties, Conservative Parties, or</w:t>
      </w:r>
      <w:r w:rsidR="00FF3F36" w:rsidRPr="00E200EF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FF3F36" w:rsidRPr="00E200EF">
        <w:rPr>
          <w:rFonts w:eastAsia="Times New Roman" w:cs="Times New Roman"/>
          <w:i/>
          <w:sz w:val="20"/>
          <w:szCs w:val="20"/>
          <w:lang w:eastAsia="de-DE"/>
        </w:rPr>
        <w:t>Agrarian Parties</w:t>
      </w:r>
      <w:r w:rsidR="00D66EC6" w:rsidRPr="00E200EF">
        <w:rPr>
          <w:rFonts w:eastAsia="Times New Roman" w:cs="Times New Roman"/>
          <w:i/>
          <w:sz w:val="20"/>
          <w:szCs w:val="20"/>
          <w:lang w:eastAsia="de-DE"/>
        </w:rPr>
        <w:t>.</w:t>
      </w:r>
    </w:p>
    <w:p w14:paraId="5B321B71" w14:textId="77777777" w:rsidR="00985BEB" w:rsidRPr="00E200EF" w:rsidRDefault="00985BEB" w:rsidP="003C4356">
      <w:pPr>
        <w:rPr>
          <w:i/>
        </w:rPr>
      </w:pPr>
    </w:p>
    <w:p w14:paraId="1668F50B" w14:textId="7BC37DFA" w:rsidR="005D7D47" w:rsidRPr="00E200EF" w:rsidRDefault="009C7436" w:rsidP="005D7D47">
      <w:pPr>
        <w:widowControl w:val="0"/>
        <w:autoSpaceDE w:val="0"/>
        <w:autoSpaceDN w:val="0"/>
        <w:adjustRightInd w:val="0"/>
        <w:spacing w:after="240"/>
        <w:rPr>
          <w:rFonts w:eastAsia="Times New Roman" w:cs="Times New Roman"/>
          <w:i/>
          <w:lang w:eastAsia="de-DE"/>
        </w:rPr>
      </w:pPr>
      <w:r>
        <w:rPr>
          <w:i/>
        </w:rPr>
        <w:lastRenderedPageBreak/>
        <w:t>Table D6</w:t>
      </w:r>
      <w:r w:rsidR="005D7D47" w:rsidRPr="00E200EF">
        <w:rPr>
          <w:i/>
        </w:rPr>
        <w:t xml:space="preserve">: Determinants of issue salience congruence, </w:t>
      </w:r>
      <w:r w:rsidR="005D7D47" w:rsidRPr="00E200EF">
        <w:rPr>
          <w:rFonts w:eastAsia="Times New Roman" w:cs="Times New Roman"/>
          <w:i/>
          <w:lang w:eastAsia="de-DE"/>
        </w:rPr>
        <w:t xml:space="preserve">excluding new parties without government experience that are mainstream right or left or </w:t>
      </w:r>
      <w:proofErr w:type="spellStart"/>
      <w:r w:rsidR="005D7D47" w:rsidRPr="00E200EF">
        <w:rPr>
          <w:rFonts w:eastAsia="Times New Roman" w:cs="Times New Roman"/>
          <w:i/>
          <w:lang w:eastAsia="de-DE"/>
        </w:rPr>
        <w:t>center</w:t>
      </w:r>
      <w:proofErr w:type="spellEnd"/>
    </w:p>
    <w:p w14:paraId="61114A09" w14:textId="1B52D6AD" w:rsidR="0001658F" w:rsidRPr="00E200EF" w:rsidRDefault="0001658F" w:rsidP="0001658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tbl>
      <w:tblPr>
        <w:tblW w:w="94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40"/>
        <w:gridCol w:w="1140"/>
        <w:gridCol w:w="1140"/>
        <w:gridCol w:w="940"/>
        <w:gridCol w:w="226"/>
      </w:tblGrid>
      <w:tr w:rsidR="0054396D" w:rsidRPr="00E200EF" w14:paraId="17525B61" w14:textId="77777777" w:rsidTr="00401661">
        <w:trPr>
          <w:gridAfter w:val="1"/>
          <w:wAfter w:w="226" w:type="dxa"/>
        </w:trPr>
        <w:tc>
          <w:tcPr>
            <w:tcW w:w="482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5216C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3FE20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CDE57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1E8699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2850A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</w:tr>
      <w:tr w:rsidR="0054396D" w:rsidRPr="00E200EF" w14:paraId="226B9983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886903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316A9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-25.38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D2D5C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-17.24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A612D7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-25.77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19B16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-15.72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54396D" w:rsidRPr="00E200EF" w14:paraId="7081D36A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ECF95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26C57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(5.20)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47242E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(3.72)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7DFF4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(4.43)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B7DCDA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(4.32)</w:t>
            </w:r>
          </w:p>
        </w:tc>
      </w:tr>
      <w:tr w:rsidR="0054396D" w:rsidRPr="00E200EF" w14:paraId="7C25DE01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986C1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with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experience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786FD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-1.87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68A7F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-1.96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005C1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-3.41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2D8A78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-2.06</w:t>
            </w:r>
          </w:p>
        </w:tc>
      </w:tr>
      <w:tr w:rsidR="0054396D" w:rsidRPr="00E200EF" w14:paraId="286FA20E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C2D2B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41A5DD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(2.10)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8E02A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(2.26)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079CF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(3.11)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1CF48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(3.37)</w:t>
            </w:r>
          </w:p>
        </w:tc>
      </w:tr>
      <w:tr w:rsidR="0054396D" w:rsidRPr="00E200EF" w14:paraId="2753304C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DA8B80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A875DA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BE047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-1.32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BDFBA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-9.65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46C3F3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-1.49</w:t>
            </w:r>
          </w:p>
        </w:tc>
      </w:tr>
      <w:tr w:rsidR="0054396D" w:rsidRPr="00E200EF" w14:paraId="4818E1FD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70AA4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422BE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(2.65)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39A43C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(3.12)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264E5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(3.48)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897D91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(4.09)</w:t>
            </w:r>
          </w:p>
        </w:tc>
      </w:tr>
      <w:tr w:rsidR="0054396D" w:rsidRPr="00E200EF" w14:paraId="066FBD56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A2861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EFE2E3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-11.50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40C1E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-9.88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75CDD9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0AED08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23EC6C71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7BF359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7838F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(1.57)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2E951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(2.54)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1AEED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48C91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42DFB3E5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08DEC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56525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5.08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DA12D8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B5CFCD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4.77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5CD20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78BD4266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051E4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E6650B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6338A0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242C03A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(1.05)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D545D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325139AB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FA92C1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0DD4C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5A8053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9DD210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348710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-6.72</w:t>
            </w:r>
          </w:p>
        </w:tc>
      </w:tr>
      <w:tr w:rsidR="0054396D" w:rsidRPr="00E200EF" w14:paraId="36D99C6D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11E271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CE929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(5.61)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BDB9B9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EC50F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EBB3A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(5.30)</w:t>
            </w:r>
          </w:p>
        </w:tc>
      </w:tr>
      <w:tr w:rsidR="0054396D" w:rsidRPr="00E200EF" w14:paraId="26913D58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52BFD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Vote share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29758F3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33C500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D7BA2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0DED5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-0.07</w:t>
            </w:r>
          </w:p>
        </w:tc>
      </w:tr>
      <w:tr w:rsidR="0054396D" w:rsidRPr="00E200EF" w14:paraId="393F5CF8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CEB29E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B2F043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(0.08)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B80B6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(0.10)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9AA98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(0.09)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265F5D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(0.11)</w:t>
            </w:r>
          </w:p>
        </w:tc>
      </w:tr>
      <w:tr w:rsidR="0054396D" w:rsidRPr="00E200EF" w14:paraId="2BF10AC8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EDE720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Niche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C971E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22777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A4DE8F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9EE682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3.19</w:t>
            </w:r>
          </w:p>
        </w:tc>
      </w:tr>
      <w:tr w:rsidR="0054396D" w:rsidRPr="00E200EF" w14:paraId="20D210ED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3770B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EED444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(2.45)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61190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(2.87)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B0B0FF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(2.75)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6F72E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(3.30)</w:t>
            </w:r>
          </w:p>
        </w:tc>
      </w:tr>
      <w:tr w:rsidR="0054396D" w:rsidRPr="00E200EF" w14:paraId="0D3EC610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E026B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3B2E4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06B18C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-1.71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7A38DE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8877C1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291F24F9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4100D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CA3EA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DD3556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(3.33)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7F3E9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91AE8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65AED46E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DA257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Unemployment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DDD461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D6A8B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-10.73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2141FF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1B47A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1649B3A7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18784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CBCA8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24C16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(3.14)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61C870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F73EB2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6955EB2D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47DBC93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6B8220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FD489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D6CCF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818F6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53CE5F36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02C101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571132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DF9654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3AE92D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(1.22)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44BB6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5CF15D83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2786D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GDP growth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6BBE7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77B4F3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565AB9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3.03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87392A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10F6974C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29D542A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B2A679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8A95A4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3F94C5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(1.24)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DF219F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54396D" w:rsidRPr="00E200EF" w14:paraId="4A6DA96E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F17002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06E6F5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7B2A19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AEE0C2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54F60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0.17</w:t>
            </w:r>
          </w:p>
        </w:tc>
      </w:tr>
      <w:tr w:rsidR="0054396D" w:rsidRPr="00E200EF" w14:paraId="4AFB6EAC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09D0C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F9A564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EEBC2D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59FB4E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AEB343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(5.51)</w:t>
            </w:r>
          </w:p>
        </w:tc>
      </w:tr>
      <w:tr w:rsidR="0054396D" w:rsidRPr="00E200EF" w14:paraId="39E09B8A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D1911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Opposition, little/no </w:t>
            </w:r>
            <w:proofErr w:type="spellStart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gov.</w:t>
            </w:r>
            <w:proofErr w:type="spellEnd"/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 exp. x Crisis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4B788E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00AE6B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41150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4D089A1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-13.67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54396D" w:rsidRPr="00E200EF" w14:paraId="4F6B6D28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8BBD698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92480C6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6D19F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8B455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5EF3407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(5.31)</w:t>
            </w:r>
          </w:p>
        </w:tc>
      </w:tr>
      <w:tr w:rsidR="0054396D" w:rsidRPr="00E200EF" w14:paraId="50F73B7C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47891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4523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1953.05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1D2CE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1975.09</w:t>
            </w:r>
          </w:p>
        </w:tc>
        <w:tc>
          <w:tcPr>
            <w:tcW w:w="11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0FABC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1998.40</w:t>
            </w:r>
          </w:p>
        </w:tc>
        <w:tc>
          <w:tcPr>
            <w:tcW w:w="9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FC63B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2035.80</w:t>
            </w:r>
          </w:p>
        </w:tc>
      </w:tr>
      <w:tr w:rsidR="0054396D" w:rsidRPr="00E200EF" w14:paraId="15099414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7B1EBD3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FB0C715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1991.34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D24AC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2013.37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D8B2EB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2036.69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F8D44CD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2074.08</w:t>
            </w:r>
          </w:p>
        </w:tc>
      </w:tr>
      <w:tr w:rsidR="0054396D" w:rsidRPr="00E200EF" w14:paraId="447C36D6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B8271DF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657511A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-965.52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ECF2B2A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-976.54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CB7A022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-988.20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B8702D4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-1006.90</w:t>
            </w:r>
          </w:p>
        </w:tc>
      </w:tr>
      <w:tr w:rsidR="00B0452A" w:rsidRPr="00E200EF" w14:paraId="226AF54F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C5084DC" w14:textId="0DC1D309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obs.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05D2F2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27A84D3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146769B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740FDFD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240</w:t>
            </w:r>
          </w:p>
        </w:tc>
      </w:tr>
      <w:tr w:rsidR="00B0452A" w:rsidRPr="00E200EF" w14:paraId="7A03E8E1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C519044" w14:textId="580A17AB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Party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0188639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7E22CEC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AE22903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14C124F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101</w:t>
            </w:r>
          </w:p>
        </w:tc>
      </w:tr>
      <w:tr w:rsidR="00B0452A" w:rsidRPr="00E200EF" w14:paraId="4CAFA953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309EFAF" w14:textId="6DDCE6F0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Num. groups: Election year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2F3CCE70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4AC86B9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5D37218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BCCC316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13</w:t>
            </w:r>
          </w:p>
        </w:tc>
      </w:tr>
      <w:tr w:rsidR="00B0452A" w:rsidRPr="00E200EF" w14:paraId="00945CDD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09FFBD75" w14:textId="2F1C69B3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Party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313DEFD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1C5E4D34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44.69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8C48DB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77CBC48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53.99</w:t>
            </w:r>
          </w:p>
        </w:tc>
      </w:tr>
      <w:tr w:rsidR="00B0452A" w:rsidRPr="00E200EF" w14:paraId="7C3CCDAD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56BB4866" w14:textId="282FB7A0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Election year (Intercept)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69D56125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178.97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9FCC9EB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81.99</w:t>
            </w:r>
          </w:p>
        </w:tc>
        <w:tc>
          <w:tcPr>
            <w:tcW w:w="11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1DB116A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126.38</w:t>
            </w:r>
          </w:p>
        </w:tc>
        <w:tc>
          <w:tcPr>
            <w:tcW w:w="940" w:type="dxa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3C37EF9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55.25</w:t>
            </w:r>
          </w:p>
        </w:tc>
      </w:tr>
      <w:tr w:rsidR="00B0452A" w:rsidRPr="00E200EF" w14:paraId="0B34AB80" w14:textId="77777777" w:rsidTr="00401661">
        <w:tblPrEx>
          <w:tblBorders>
            <w:top w:val="none" w:sz="0" w:space="0" w:color="auto"/>
          </w:tblBorders>
        </w:tblPrEx>
        <w:trPr>
          <w:gridAfter w:val="1"/>
          <w:wAfter w:w="226" w:type="dxa"/>
        </w:trPr>
        <w:tc>
          <w:tcPr>
            <w:tcW w:w="482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B532B" w14:textId="3EA174F9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Var</w:t>
            </w:r>
            <w:proofErr w:type="spellEnd"/>
            <w:r w:rsidRPr="00C00E46"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  <w:t>: Residual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A27310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162.83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4E981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166.06</w:t>
            </w:r>
          </w:p>
        </w:tc>
        <w:tc>
          <w:tcPr>
            <w:tcW w:w="11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ED8A5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197.46</w:t>
            </w:r>
          </w:p>
        </w:tc>
        <w:tc>
          <w:tcPr>
            <w:tcW w:w="940" w:type="dxa"/>
            <w:tcBorders>
              <w:bottom w:val="single" w:sz="16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A2987" w14:textId="77777777" w:rsidR="00B0452A" w:rsidRPr="00E200EF" w:rsidRDefault="00B0452A" w:rsidP="00B0452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229.89</w:t>
            </w:r>
          </w:p>
        </w:tc>
      </w:tr>
      <w:tr w:rsidR="0054396D" w:rsidRPr="00E200EF" w14:paraId="61A53E45" w14:textId="77777777" w:rsidTr="00401661">
        <w:tc>
          <w:tcPr>
            <w:tcW w:w="9406" w:type="dxa"/>
            <w:gridSpan w:val="6"/>
            <w:tcMar>
              <w:top w:w="20" w:type="nil"/>
              <w:left w:w="20" w:type="nil"/>
              <w:bottom w:w="20" w:type="nil"/>
              <w:right w:w="240" w:type="nil"/>
            </w:tcMar>
            <w:vAlign w:val="center"/>
          </w:tcPr>
          <w:p w14:paraId="7EA41700" w14:textId="77777777" w:rsidR="0054396D" w:rsidRPr="00E200EF" w:rsidRDefault="0054396D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0.001, 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 xml:space="preserve">p &lt; 0.01, 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  <w:vertAlign w:val="superscript"/>
              </w:rPr>
              <w:t>*</w:t>
            </w:r>
            <w:r w:rsidRPr="00E200EF">
              <w:rPr>
                <w:rFonts w:ascii="Times" w:hAnsi="Times" w:cs="Times"/>
                <w:color w:val="000000"/>
                <w:sz w:val="20"/>
                <w:szCs w:val="20"/>
              </w:rPr>
              <w:t>p &lt; 0.05</w:t>
            </w:r>
          </w:p>
        </w:tc>
      </w:tr>
    </w:tbl>
    <w:p w14:paraId="2C539CE9" w14:textId="4EEDDDF6" w:rsidR="00985BEB" w:rsidRPr="00E200EF" w:rsidRDefault="00985BEB" w:rsidP="003C4356"/>
    <w:p w14:paraId="0A507A1F" w14:textId="77777777" w:rsidR="004C41D7" w:rsidRPr="00E200EF" w:rsidRDefault="004C41D7" w:rsidP="003C4356"/>
    <w:p w14:paraId="3BE19170" w14:textId="599FCEB7" w:rsidR="00D66EC6" w:rsidRPr="00E200EF" w:rsidRDefault="00D66EC6" w:rsidP="00D66EC6">
      <w:pPr>
        <w:spacing w:after="240"/>
        <w:jc w:val="both"/>
        <w:rPr>
          <w:i/>
          <w:sz w:val="20"/>
          <w:szCs w:val="20"/>
        </w:rPr>
      </w:pPr>
      <w:r w:rsidRPr="00E200EF">
        <w:rPr>
          <w:i/>
          <w:sz w:val="20"/>
          <w:szCs w:val="20"/>
        </w:rPr>
        <w:t xml:space="preserve">Note: The parties were coded as mainstream left, right or </w:t>
      </w:r>
      <w:proofErr w:type="spellStart"/>
      <w:r w:rsidRPr="00E200EF">
        <w:rPr>
          <w:i/>
          <w:sz w:val="20"/>
          <w:szCs w:val="20"/>
        </w:rPr>
        <w:t>center</w:t>
      </w:r>
      <w:proofErr w:type="spellEnd"/>
      <w:r w:rsidRPr="00E200EF">
        <w:rPr>
          <w:i/>
          <w:sz w:val="20"/>
          <w:szCs w:val="20"/>
        </w:rPr>
        <w:t xml:space="preserve"> if they belong to one of the following party</w:t>
      </w:r>
      <w:r w:rsidR="00070DBB">
        <w:rPr>
          <w:i/>
          <w:sz w:val="20"/>
          <w:szCs w:val="20"/>
        </w:rPr>
        <w:t xml:space="preserve"> families (as coded in the CMP</w:t>
      </w:r>
      <w:r w:rsidRPr="00E200EF">
        <w:rPr>
          <w:i/>
          <w:sz w:val="20"/>
          <w:szCs w:val="20"/>
        </w:rPr>
        <w:t xml:space="preserve"> dataset): </w:t>
      </w:r>
      <w:r w:rsidRPr="00E200EF">
        <w:rPr>
          <w:rFonts w:eastAsia="Times New Roman" w:cs="Times New Roman"/>
          <w:i/>
          <w:sz w:val="20"/>
          <w:szCs w:val="20"/>
          <w:lang w:eastAsia="de-DE"/>
        </w:rPr>
        <w:t xml:space="preserve">Social democratic parties, Liberal Parties, Christian Democratic Parties, Conservative Parties, </w:t>
      </w:r>
      <w:r w:rsidRPr="00E200EF">
        <w:rPr>
          <w:rFonts w:eastAsia="Times New Roman" w:cs="Times New Roman"/>
          <w:sz w:val="20"/>
          <w:szCs w:val="20"/>
          <w:lang w:eastAsia="de-DE"/>
        </w:rPr>
        <w:t xml:space="preserve">or </w:t>
      </w:r>
      <w:r w:rsidRPr="00E200EF">
        <w:rPr>
          <w:rFonts w:eastAsia="Times New Roman" w:cs="Times New Roman"/>
          <w:i/>
          <w:sz w:val="20"/>
          <w:szCs w:val="20"/>
          <w:lang w:eastAsia="de-DE"/>
        </w:rPr>
        <w:t>Agrarian Parties.</w:t>
      </w:r>
    </w:p>
    <w:p w14:paraId="2E1E473C" w14:textId="1AF4C471" w:rsidR="00401661" w:rsidRPr="00E200EF" w:rsidRDefault="00401661">
      <w:pPr>
        <w:rPr>
          <w:i/>
        </w:rPr>
      </w:pPr>
    </w:p>
    <w:sectPr w:rsidR="00401661" w:rsidRPr="00E200EF" w:rsidSect="00E43C10">
      <w:footerReference w:type="even" r:id="rId13"/>
      <w:footerReference w:type="default" r:id="rId14"/>
      <w:pgSz w:w="11900" w:h="16840"/>
      <w:pgMar w:top="1418" w:right="1361" w:bottom="113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B0C9" w14:textId="77777777" w:rsidR="00860728" w:rsidRDefault="00860728">
      <w:r>
        <w:separator/>
      </w:r>
    </w:p>
  </w:endnote>
  <w:endnote w:type="continuationSeparator" w:id="0">
    <w:p w14:paraId="31A2EC2E" w14:textId="77777777" w:rsidR="00860728" w:rsidRDefault="008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79DB" w14:textId="77777777" w:rsidR="00860728" w:rsidRDefault="00860728" w:rsidP="00E43C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CDC796" w14:textId="77777777" w:rsidR="00860728" w:rsidRDefault="00860728" w:rsidP="00E43C1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DF85" w14:textId="77777777" w:rsidR="00860728" w:rsidRDefault="00860728" w:rsidP="00E43C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0626">
      <w:rPr>
        <w:rStyle w:val="Seitenzahl"/>
        <w:noProof/>
      </w:rPr>
      <w:t>12</w:t>
    </w:r>
    <w:r>
      <w:rPr>
        <w:rStyle w:val="Seitenzahl"/>
      </w:rPr>
      <w:fldChar w:fldCharType="end"/>
    </w:r>
  </w:p>
  <w:p w14:paraId="5007BB6B" w14:textId="77777777" w:rsidR="00860728" w:rsidRDefault="00860728" w:rsidP="00E43C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C3E8" w14:textId="77777777" w:rsidR="00860728" w:rsidRDefault="00860728">
      <w:r>
        <w:separator/>
      </w:r>
    </w:p>
  </w:footnote>
  <w:footnote w:type="continuationSeparator" w:id="0">
    <w:p w14:paraId="6B2A288F" w14:textId="77777777" w:rsidR="00860728" w:rsidRDefault="0086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56"/>
    <w:rsid w:val="00011F42"/>
    <w:rsid w:val="0001658F"/>
    <w:rsid w:val="0006681D"/>
    <w:rsid w:val="00070DBB"/>
    <w:rsid w:val="0007713E"/>
    <w:rsid w:val="00081CC9"/>
    <w:rsid w:val="00086A99"/>
    <w:rsid w:val="000A33CC"/>
    <w:rsid w:val="000A73F5"/>
    <w:rsid w:val="000C5444"/>
    <w:rsid w:val="000C61CA"/>
    <w:rsid w:val="000D1889"/>
    <w:rsid w:val="00112D1B"/>
    <w:rsid w:val="001176DF"/>
    <w:rsid w:val="0012698D"/>
    <w:rsid w:val="00150178"/>
    <w:rsid w:val="001879C4"/>
    <w:rsid w:val="001E0962"/>
    <w:rsid w:val="00222074"/>
    <w:rsid w:val="00224B74"/>
    <w:rsid w:val="00261825"/>
    <w:rsid w:val="00353452"/>
    <w:rsid w:val="003568F9"/>
    <w:rsid w:val="003756AF"/>
    <w:rsid w:val="00387020"/>
    <w:rsid w:val="003C4356"/>
    <w:rsid w:val="003C5491"/>
    <w:rsid w:val="003F4F51"/>
    <w:rsid w:val="00401661"/>
    <w:rsid w:val="00403D8C"/>
    <w:rsid w:val="00407768"/>
    <w:rsid w:val="00427AA6"/>
    <w:rsid w:val="004304D3"/>
    <w:rsid w:val="004C41D7"/>
    <w:rsid w:val="004C7054"/>
    <w:rsid w:val="00500C27"/>
    <w:rsid w:val="005027D8"/>
    <w:rsid w:val="00512FF4"/>
    <w:rsid w:val="005171B7"/>
    <w:rsid w:val="0054396D"/>
    <w:rsid w:val="005510E4"/>
    <w:rsid w:val="00560626"/>
    <w:rsid w:val="005622B9"/>
    <w:rsid w:val="00593CD4"/>
    <w:rsid w:val="005D7D47"/>
    <w:rsid w:val="005F723C"/>
    <w:rsid w:val="00602338"/>
    <w:rsid w:val="006158E3"/>
    <w:rsid w:val="00667AC6"/>
    <w:rsid w:val="0068530E"/>
    <w:rsid w:val="0069510B"/>
    <w:rsid w:val="006A6443"/>
    <w:rsid w:val="006C1495"/>
    <w:rsid w:val="006D37FF"/>
    <w:rsid w:val="006F737C"/>
    <w:rsid w:val="006F76E9"/>
    <w:rsid w:val="00721B3A"/>
    <w:rsid w:val="00723D7C"/>
    <w:rsid w:val="00746389"/>
    <w:rsid w:val="00751E70"/>
    <w:rsid w:val="00787B50"/>
    <w:rsid w:val="007B78D7"/>
    <w:rsid w:val="007C2243"/>
    <w:rsid w:val="007D38E8"/>
    <w:rsid w:val="007F191A"/>
    <w:rsid w:val="0081525F"/>
    <w:rsid w:val="00821F08"/>
    <w:rsid w:val="00831691"/>
    <w:rsid w:val="00860728"/>
    <w:rsid w:val="00865BB5"/>
    <w:rsid w:val="00875F65"/>
    <w:rsid w:val="008C1FB4"/>
    <w:rsid w:val="008E040A"/>
    <w:rsid w:val="0095281C"/>
    <w:rsid w:val="0095501C"/>
    <w:rsid w:val="00970F42"/>
    <w:rsid w:val="009710C5"/>
    <w:rsid w:val="00985BEB"/>
    <w:rsid w:val="00987E86"/>
    <w:rsid w:val="009C7436"/>
    <w:rsid w:val="00A50B8D"/>
    <w:rsid w:val="00A763D4"/>
    <w:rsid w:val="00A768A4"/>
    <w:rsid w:val="00AA1622"/>
    <w:rsid w:val="00AD272A"/>
    <w:rsid w:val="00B0452A"/>
    <w:rsid w:val="00B86173"/>
    <w:rsid w:val="00BA6712"/>
    <w:rsid w:val="00BE2258"/>
    <w:rsid w:val="00BF2F47"/>
    <w:rsid w:val="00BF5F98"/>
    <w:rsid w:val="00D00872"/>
    <w:rsid w:val="00D04D65"/>
    <w:rsid w:val="00D3742D"/>
    <w:rsid w:val="00D66EC6"/>
    <w:rsid w:val="00D75E0C"/>
    <w:rsid w:val="00D841E3"/>
    <w:rsid w:val="00DA359D"/>
    <w:rsid w:val="00DB5F8B"/>
    <w:rsid w:val="00DD0B35"/>
    <w:rsid w:val="00DF3E01"/>
    <w:rsid w:val="00E0071D"/>
    <w:rsid w:val="00E200EF"/>
    <w:rsid w:val="00E257C4"/>
    <w:rsid w:val="00E43C10"/>
    <w:rsid w:val="00E52F7C"/>
    <w:rsid w:val="00E67EA4"/>
    <w:rsid w:val="00EB10E9"/>
    <w:rsid w:val="00F10863"/>
    <w:rsid w:val="00F23C7A"/>
    <w:rsid w:val="00F81F33"/>
    <w:rsid w:val="00FE3902"/>
    <w:rsid w:val="00FF3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D9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356"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52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standardschriftart"/>
    <w:rsid w:val="00086A99"/>
    <w:rPr>
      <w:rFonts w:ascii="Times New Roman" w:hAnsi="Times New Roman"/>
      <w:sz w:val="24"/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3C43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C4356"/>
    <w:rPr>
      <w:rFonts w:ascii="Times New Roman" w:hAnsi="Times New Roman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3C4356"/>
  </w:style>
  <w:style w:type="character" w:styleId="Link">
    <w:name w:val="Hyperlink"/>
    <w:basedOn w:val="Absatzstandardschriftart"/>
    <w:uiPriority w:val="99"/>
    <w:unhideWhenUsed/>
    <w:rsid w:val="003C435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435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C4356"/>
    <w:rPr>
      <w:rFonts w:ascii="Lucida Grande" w:hAnsi="Lucida Grande" w:cs="Lucida Grande"/>
      <w:sz w:val="18"/>
      <w:szCs w:val="18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6853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530E"/>
    <w:rPr>
      <w:rFonts w:ascii="Times New Roman" w:hAnsi="Times New Roman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52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GesichteterLink">
    <w:name w:val="FollowedHyperlink"/>
    <w:basedOn w:val="Absatzstandardschriftart"/>
    <w:uiPriority w:val="99"/>
    <w:semiHidden/>
    <w:unhideWhenUsed/>
    <w:rsid w:val="00DB5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356"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52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standardschriftart"/>
    <w:rsid w:val="00086A99"/>
    <w:rPr>
      <w:rFonts w:ascii="Times New Roman" w:hAnsi="Times New Roman"/>
      <w:sz w:val="24"/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3C435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C4356"/>
    <w:rPr>
      <w:rFonts w:ascii="Times New Roman" w:hAnsi="Times New Roman"/>
      <w:lang w:val="en-GB"/>
    </w:rPr>
  </w:style>
  <w:style w:type="character" w:styleId="Seitenzahl">
    <w:name w:val="page number"/>
    <w:basedOn w:val="Absatzstandardschriftart"/>
    <w:uiPriority w:val="99"/>
    <w:semiHidden/>
    <w:unhideWhenUsed/>
    <w:rsid w:val="003C4356"/>
  </w:style>
  <w:style w:type="character" w:styleId="Link">
    <w:name w:val="Hyperlink"/>
    <w:basedOn w:val="Absatzstandardschriftart"/>
    <w:uiPriority w:val="99"/>
    <w:unhideWhenUsed/>
    <w:rsid w:val="003C435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C435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C4356"/>
    <w:rPr>
      <w:rFonts w:ascii="Lucida Grande" w:hAnsi="Lucida Grande" w:cs="Lucida Grande"/>
      <w:sz w:val="18"/>
      <w:szCs w:val="18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68530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530E"/>
    <w:rPr>
      <w:rFonts w:ascii="Times New Roman" w:hAnsi="Times New Roman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528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GesichteterLink">
    <w:name w:val="FollowedHyperlink"/>
    <w:basedOn w:val="Absatzstandardschriftart"/>
    <w:uiPriority w:val="99"/>
    <w:semiHidden/>
    <w:unhideWhenUsed/>
    <w:rsid w:val="00DB5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nifesto-project.wzb.eu/coding_schemes/mp_v5" TargetMode="External"/><Relationship Id="rId8" Type="http://schemas.openxmlformats.org/officeDocument/2006/relationships/hyperlink" Target="https://manifesto-project.wzb.eu/coding_schemes/mp_v5" TargetMode="Externa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4768</Words>
  <Characters>30043</Characters>
  <Application>Microsoft Macintosh Word</Application>
  <DocSecurity>0</DocSecurity>
  <Lines>250</Lines>
  <Paragraphs>69</Paragraphs>
  <ScaleCrop>false</ScaleCrop>
  <Company/>
  <LinksUpToDate>false</LinksUpToDate>
  <CharactersWithSpaces>34742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traber</dc:creator>
  <cp:keywords/>
  <dc:description/>
  <cp:lastModifiedBy>denise traber</cp:lastModifiedBy>
  <cp:revision>98</cp:revision>
  <dcterms:created xsi:type="dcterms:W3CDTF">2017-05-18T12:26:00Z</dcterms:created>
  <dcterms:modified xsi:type="dcterms:W3CDTF">2017-10-19T13:45:00Z</dcterms:modified>
</cp:coreProperties>
</file>