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B3" w:rsidRPr="00483F79" w:rsidRDefault="00CF41C4" w:rsidP="0074630F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file 1</w:t>
      </w:r>
    </w:p>
    <w:p w:rsidR="0074630F" w:rsidRPr="0074630F" w:rsidRDefault="00CB3925" w:rsidP="007463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0B3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755E34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="00C1763D">
        <w:rPr>
          <w:rFonts w:ascii="Times New Roman" w:hAnsi="Times New Roman" w:cs="Times New Roman"/>
          <w:sz w:val="24"/>
          <w:szCs w:val="24"/>
          <w:lang w:val="en-US"/>
        </w:rPr>
        <w:t>pprovals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74630F" w:rsidRPr="0074630F">
        <w:rPr>
          <w:rFonts w:ascii="Times New Roman" w:hAnsi="Times New Roman" w:cs="Times New Roman"/>
          <w:sz w:val="24"/>
          <w:szCs w:val="24"/>
          <w:lang w:val="en-US"/>
        </w:rPr>
        <w:t>ardiovascular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755E34">
        <w:rPr>
          <w:rFonts w:ascii="Times New Roman" w:hAnsi="Times New Roman" w:cs="Times New Roman"/>
          <w:sz w:val="24"/>
          <w:szCs w:val="24"/>
          <w:lang w:val="en-US"/>
        </w:rPr>
        <w:t>rugs</w:t>
      </w:r>
      <w:r w:rsidR="00C1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3D" w:rsidRPr="00C1763D">
        <w:rPr>
          <w:rFonts w:ascii="Times New Roman" w:hAnsi="Times New Roman" w:cs="Times New Roman"/>
          <w:sz w:val="24"/>
          <w:szCs w:val="24"/>
          <w:lang w:val="en-US"/>
        </w:rPr>
        <w:t>2012-2016</w:t>
      </w:r>
    </w:p>
    <w:tbl>
      <w:tblPr>
        <w:tblStyle w:val="TableGrid"/>
        <w:tblW w:w="0" w:type="auto"/>
        <w:tblLayout w:type="fixed"/>
        <w:tblLook w:val="04A0"/>
      </w:tblPr>
      <w:tblGrid>
        <w:gridCol w:w="2322"/>
        <w:gridCol w:w="2322"/>
        <w:gridCol w:w="142"/>
        <w:gridCol w:w="2180"/>
        <w:gridCol w:w="2322"/>
      </w:tblGrid>
      <w:tr w:rsidR="0074630F" w:rsidRPr="0074630F" w:rsidTr="00C547F5"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</w:t>
            </w:r>
          </w:p>
        </w:tc>
        <w:tc>
          <w:tcPr>
            <w:tcW w:w="2322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Companion diagnostic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</w:t>
            </w:r>
            <w:r w:rsidR="00791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862698" w:rsidRPr="0074630F" w:rsidTr="005241CA">
        <w:tc>
          <w:tcPr>
            <w:tcW w:w="9288" w:type="dxa"/>
            <w:gridSpan w:val="5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74630F" w:rsidRPr="00BA6216" w:rsidTr="00C547F5">
        <w:tc>
          <w:tcPr>
            <w:tcW w:w="2322" w:type="dxa"/>
          </w:tcPr>
          <w:p w:rsidR="0074630F" w:rsidRPr="0074630F" w:rsidRDefault="000172A9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apixaban</w:t>
            </w:r>
            <w:proofErr w:type="spellEnd"/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anticoagulant indicated to reduce the risk of stroke and systemic embolism in patients with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nonvalvular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atrial fibrillation, and for the prophylax</w:t>
            </w:r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of deep vein thrombosis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patients who have undergone hip or knee replacement surgery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246E7C" w:rsidRPr="00246E7C" w:rsidRDefault="00246E7C" w:rsidP="00246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apixaban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</w:t>
            </w: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evaluated in anesthetized rats, rabbits, and dogs. The models</w:t>
            </w:r>
          </w:p>
          <w:p w:rsidR="00246E7C" w:rsidRPr="00246E7C" w:rsidRDefault="00246E7C" w:rsidP="00246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 arterial-venous shunt thrombosis, tissue factor-stasis venous thrombosis,</w:t>
            </w:r>
          </w:p>
          <w:p w:rsidR="00246E7C" w:rsidRPr="00246E7C" w:rsidRDefault="00246E7C" w:rsidP="00246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3A42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-induced vena cava thrombosis, FeCl</w:t>
            </w:r>
            <w:r w:rsidRPr="003A42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-induced carotid artery thrombosis,</w:t>
            </w:r>
          </w:p>
          <w:p w:rsidR="00BA6216" w:rsidRPr="00246E7C" w:rsidRDefault="00246E7C" w:rsidP="00BA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electrically</w:t>
            </w:r>
            <w:proofErr w:type="gramEnd"/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induced carotid arterial thro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mbosis and deep vein thrombosis.</w:t>
            </w:r>
          </w:p>
          <w:p w:rsidR="0074630F" w:rsidRPr="00334BE7" w:rsidRDefault="00246E7C" w:rsidP="00246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Hemostasis wa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assessed in models of cuticle </w:t>
            </w:r>
            <w:r w:rsidRPr="0024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bleeding time, renal cortex bleeding time, and mesenteric bleeding time.</w:t>
            </w:r>
            <w:r w:rsidR="001D4082"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="000662A4"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</w:t>
            </w:r>
            <w:r w:rsidR="0074630F"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630F" w:rsidRPr="00334BE7" w:rsidRDefault="0074630F" w:rsidP="00C56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Review, A</w:t>
            </w:r>
            <w:r w:rsidR="00C56095"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</w:t>
            </w:r>
            <w:r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202155Orig1s000</w:t>
            </w:r>
            <w:r w:rsidR="00C56095" w:rsidRP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C050FC" w:rsidTr="00C547F5">
        <w:tc>
          <w:tcPr>
            <w:tcW w:w="2322" w:type="dxa"/>
          </w:tcPr>
          <w:p w:rsidR="0074630F" w:rsidRPr="0074630F" w:rsidRDefault="000172A9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lomitapide</w:t>
            </w:r>
            <w:proofErr w:type="spellEnd"/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microsomal triglyceride transfer protein inhibitor indicated for the treatment of patients with homozygous familial hypercholesterolemia</w:t>
            </w:r>
          </w:p>
        </w:tc>
        <w:tc>
          <w:tcPr>
            <w:tcW w:w="2322" w:type="dxa"/>
            <w:gridSpan w:val="2"/>
          </w:tcPr>
          <w:p w:rsidR="0074630F" w:rsidRPr="0074630F" w:rsidRDefault="00BA6216" w:rsidP="00B96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homozygous familial hyper-cholesterolemia can be diagnosed by testing </w:t>
            </w:r>
            <w:proofErr w:type="spellStart"/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LDLc</w:t>
            </w:r>
            <w:proofErr w:type="spellEnd"/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levels, a definitive diagnosis can be made by gene or receptor analysis.</w:t>
            </w:r>
          </w:p>
        </w:tc>
        <w:tc>
          <w:tcPr>
            <w:tcW w:w="2322" w:type="dxa"/>
          </w:tcPr>
          <w:p w:rsidR="0074630F" w:rsidRPr="0074630F" w:rsidRDefault="00DB7597" w:rsidP="00DB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cholesterol lowering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lomitapide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shown in </w:t>
            </w:r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Sprague-Dawley rats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Syrian hamsters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cynomolg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Pr="00DB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monkeys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models) </w:t>
            </w:r>
            <w:r w:rsidR="007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number:203858Orig1s000, FDA)</w:t>
            </w:r>
          </w:p>
        </w:tc>
      </w:tr>
      <w:tr w:rsidR="0074630F" w:rsidRPr="00C050FC" w:rsidTr="00C547F5">
        <w:tc>
          <w:tcPr>
            <w:tcW w:w="2322" w:type="dxa"/>
          </w:tcPr>
          <w:p w:rsidR="0074630F" w:rsidRPr="0074630F" w:rsidRDefault="0074630F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icosapent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ethyl 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 este</w:t>
            </w:r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of </w:t>
            </w:r>
            <w:proofErr w:type="spellStart"/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eicosapentaenoic</w:t>
            </w:r>
            <w:proofErr w:type="spellEnd"/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(EPA)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indicated as an adjunct to diet to </w:t>
            </w:r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reduce triglyceride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(TG)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levels in adult patients with severe hypertriglyceridemia</w:t>
            </w:r>
          </w:p>
        </w:tc>
        <w:tc>
          <w:tcPr>
            <w:tcW w:w="2322" w:type="dxa"/>
            <w:gridSpan w:val="2"/>
          </w:tcPr>
          <w:p w:rsidR="0074630F" w:rsidRPr="0074630F" w:rsidRDefault="00544ED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322" w:type="dxa"/>
          </w:tcPr>
          <w:p w:rsidR="0074630F" w:rsidRPr="0074630F" w:rsidRDefault="0074630F" w:rsidP="00BA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rats fed with high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cholesterol diet ethyl EPA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significant reduction of cho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sterol and TG levels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detected.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</w:t>
            </w:r>
            <w:r w:rsidR="00C5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eviews, Application Nr: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202057Orig1s000, FDA)</w:t>
            </w:r>
          </w:p>
        </w:tc>
      </w:tr>
      <w:tr w:rsidR="00862698" w:rsidRPr="00BA6216" w:rsidTr="005241CA">
        <w:tc>
          <w:tcPr>
            <w:tcW w:w="9288" w:type="dxa"/>
            <w:gridSpan w:val="5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</w:t>
            </w:r>
          </w:p>
        </w:tc>
      </w:tr>
      <w:tr w:rsidR="0074630F" w:rsidRPr="00246E7C" w:rsidTr="00C547F5">
        <w:tc>
          <w:tcPr>
            <w:tcW w:w="2322" w:type="dxa"/>
          </w:tcPr>
          <w:p w:rsidR="0074630F" w:rsidRPr="0074630F" w:rsidRDefault="000172A9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riociguat</w:t>
            </w:r>
            <w:proofErr w:type="spellEnd"/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soluble guanylate cyclase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stimulator for the treatment of pulmonary hypertension</w:t>
            </w:r>
          </w:p>
        </w:tc>
        <w:tc>
          <w:tcPr>
            <w:tcW w:w="2322" w:type="dxa"/>
            <w:gridSpan w:val="2"/>
          </w:tcPr>
          <w:p w:rsidR="0074630F" w:rsidRPr="0074630F" w:rsidRDefault="00B96BC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74630F" w:rsidRPr="0074630F" w:rsidRDefault="00755E34" w:rsidP="005D5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Normotensive rats, </w:t>
            </w:r>
            <w:r w:rsidR="00E3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spontaneously hypertensive rats, and normal dogs were used to demonstrate </w:t>
            </w:r>
            <w:proofErr w:type="spellStart"/>
            <w:r w:rsidR="00E3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riociguats</w:t>
            </w:r>
            <w:proofErr w:type="spellEnd"/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hemodynamic effects of decreased mean arterial pressure, increased coronary b</w:t>
            </w:r>
            <w:r w:rsidR="007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lood flow and oxygen saturation. A</w:t>
            </w:r>
            <w:r w:rsidR="00E3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lso three models of induced pulmonary hypertension were 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(mice, rabbits, rats)</w:t>
            </w:r>
            <w:r w:rsidR="00350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="00E3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E40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50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5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Nr: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204819Orig1s000, FDA)</w:t>
            </w:r>
          </w:p>
        </w:tc>
      </w:tr>
      <w:tr w:rsidR="0074630F" w:rsidRPr="008E7F08" w:rsidTr="00C547F5">
        <w:tc>
          <w:tcPr>
            <w:tcW w:w="2322" w:type="dxa"/>
          </w:tcPr>
          <w:p w:rsidR="0074630F" w:rsidRPr="0074630F" w:rsidRDefault="000172A9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mipomersen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sodium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oligonucleotide inhibitor of apolipoprotein B-100 synthesis indicated for the treatment of patients with homozygous familial hypercholesterolemia</w:t>
            </w:r>
          </w:p>
        </w:tc>
        <w:tc>
          <w:tcPr>
            <w:tcW w:w="2322" w:type="dxa"/>
            <w:gridSpan w:val="2"/>
          </w:tcPr>
          <w:p w:rsidR="0074630F" w:rsidRPr="0074630F" w:rsidRDefault="00BA6216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homozygous familial hyper-cholesterolemia can be diagnosed by testing </w:t>
            </w:r>
            <w:proofErr w:type="spellStart"/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LDLc</w:t>
            </w:r>
            <w:proofErr w:type="spellEnd"/>
            <w:r w:rsidRP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levels, a definitive diagnosis can be made by gene or receptor analysis.</w:t>
            </w:r>
          </w:p>
        </w:tc>
        <w:tc>
          <w:tcPr>
            <w:tcW w:w="2322" w:type="dxa"/>
          </w:tcPr>
          <w:p w:rsidR="0074630F" w:rsidRPr="0074630F" w:rsidRDefault="00350BB6" w:rsidP="00464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animal models were reviewed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37C3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A37C3A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cology Reviews, Application Nr. 203568</w:t>
            </w:r>
            <w:r w:rsidR="00A37C3A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74630F" w:rsidRPr="008E7F08" w:rsidTr="00C547F5">
        <w:tc>
          <w:tcPr>
            <w:tcW w:w="2322" w:type="dxa"/>
          </w:tcPr>
          <w:p w:rsidR="0074630F" w:rsidRPr="0074630F" w:rsidRDefault="0074630F" w:rsidP="0001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nimodipine 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channel blocker indicated to improve neurological outcome following subarachnoid hemorrhage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74630F" w:rsidRPr="0074630F" w:rsidRDefault="00BA6216" w:rsidP="00273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were reviewed. 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 w:rsid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203340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74630F" w:rsidRPr="003A42EE" w:rsidTr="00C547F5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macitentan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dual endothelin receptor antagonist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the treatment of patients with pulmonary arterial hypertension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322" w:type="dxa"/>
          </w:tcPr>
          <w:p w:rsidR="0074630F" w:rsidRPr="0074630F" w:rsidRDefault="00BA6216" w:rsidP="00445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459C2" w:rsidRPr="0044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harmacodynamic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of </w:t>
            </w:r>
            <w:proofErr w:type="spellStart"/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macitentan</w:t>
            </w:r>
            <w:proofErr w:type="spellEnd"/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have been investigated in </w:t>
            </w:r>
            <w:r w:rsidR="004459C2" w:rsidRPr="0044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rats and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9C2" w:rsidRPr="0044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 disease models in which endothelin receptor</w:t>
            </w:r>
            <w:r w:rsidR="004459C2" w:rsidRPr="0044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plays a pathological role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59C2" w:rsidRPr="0044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70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0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204410Orig1s000</w:t>
            </w:r>
            <w:r w:rsidR="00A0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4630F" w:rsidRPr="008E7F08" w:rsidTr="00C547F5">
        <w:tc>
          <w:tcPr>
            <w:tcW w:w="2322" w:type="dxa"/>
          </w:tcPr>
          <w:p w:rsidR="0074630F" w:rsidRPr="0074630F" w:rsidRDefault="00AB228B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polidocanol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injectable foam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sclerosing agent indicated for the treatment of varicose veins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74630F" w:rsidRPr="0074630F" w:rsidRDefault="0074630F" w:rsidP="00220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Zealand rabbits were used to model the situation where the vein is occluded, and to investigate the effect of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polidocanol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vein endothelium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</w:t>
            </w:r>
            <w:r w:rsidR="0075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models, thereof o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 negative)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</w:t>
            </w:r>
            <w:r w:rsidR="00C5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eviews, application Nr: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205098Orig1s00, FDA)</w:t>
            </w:r>
          </w:p>
        </w:tc>
      </w:tr>
      <w:tr w:rsidR="00862698" w:rsidRPr="003A42EE" w:rsidTr="005241CA">
        <w:tc>
          <w:tcPr>
            <w:tcW w:w="9288" w:type="dxa"/>
            <w:gridSpan w:val="5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74630F" w:rsidRPr="008E7F08" w:rsidTr="00C547F5"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omega-3-</w:t>
            </w:r>
            <w:r w:rsidR="00AB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carboxyclic acids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oil-derived mixture of free fatty acids for the treatment of patients with severe hypertriglyceridemia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5D57B0" w:rsidRPr="0074630F" w:rsidRDefault="0074630F" w:rsidP="005D5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lipid lowering effects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 have been observed in rodent, rabbits and primates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0662A4" w:rsidP="00C56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models)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5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Reviews, Application Nr: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205060Orig1s000, FDA)</w:t>
            </w:r>
          </w:p>
        </w:tc>
      </w:tr>
      <w:tr w:rsidR="0074630F" w:rsidRPr="008E7F08" w:rsidTr="00C547F5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vorapaxar</w:t>
            </w:r>
            <w:proofErr w:type="spellEnd"/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</w:t>
            </w:r>
            <w:r w:rsidR="001D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se-activated receptor-1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antagonist for the prevention of cardiovascular events in high risk patients</w:t>
            </w:r>
          </w:p>
        </w:tc>
        <w:tc>
          <w:tcPr>
            <w:tcW w:w="2322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503FB" w:rsidRPr="000503FB" w:rsidRDefault="000503FB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animal models reviewed.</w:t>
            </w:r>
          </w:p>
          <w:p w:rsidR="0074630F" w:rsidRPr="000503FB" w:rsidRDefault="000503FB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4630F"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nly non-human primates or humans can be used to demonstrate </w:t>
            </w:r>
          </w:p>
          <w:p w:rsidR="0074630F" w:rsidRPr="000503FB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efficacy and anti-thrombotic activity of an antagonist </w:t>
            </w:r>
          </w:p>
          <w:p w:rsidR="0074630F" w:rsidRPr="000503FB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to human </w:t>
            </w:r>
          </w:p>
          <w:p w:rsidR="0074630F" w:rsidRPr="000503FB" w:rsidRDefault="0074630F" w:rsidP="00050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PAR-1, as they express PAR-1 and </w:t>
            </w: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PAR-4 on their platelets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2A4"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03FB"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Reviews, Application Nr: </w:t>
            </w: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204886Orig1s000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</w:t>
            </w:r>
            <w:r w:rsidRPr="0005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2698" w:rsidRPr="0074630F" w:rsidTr="005241CA">
        <w:tc>
          <w:tcPr>
            <w:tcW w:w="9288" w:type="dxa"/>
            <w:gridSpan w:val="5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</w:tr>
      <w:tr w:rsidR="0074630F" w:rsidRPr="008E7F08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ivabradine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hyperpolarization-activated cyclic nucleotide-gated channel blocker indicated for the treatment of chronic heart failure</w:t>
            </w:r>
          </w:p>
        </w:tc>
        <w:tc>
          <w:tcPr>
            <w:tcW w:w="218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B135EF" w:rsidRPr="00B135EF" w:rsidRDefault="005D57B0" w:rsidP="00B135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Bradycardic effect was shown </w:t>
            </w:r>
            <w:r w:rsidR="00B135EF" w:rsidRPr="00B1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conscious normotensive rat</w:t>
            </w:r>
          </w:p>
          <w:p w:rsidR="00B45AC0" w:rsidRPr="00B45AC0" w:rsidRDefault="00B135EF" w:rsidP="00B45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proofErr w:type="gramEnd"/>
            <w:r w:rsidRPr="00B1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single, intravenous or oral administration</w:t>
            </w:r>
            <w:r w:rsidR="00B4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5AC0" w:rsidRPr="00B4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Cardiac and regional haemodynamic effects </w:t>
            </w:r>
            <w:r w:rsidR="00B4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evaluated</w:t>
            </w:r>
            <w:r w:rsidR="00B45AC0" w:rsidRPr="00B4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B45AC0" w:rsidRDefault="00B45AC0" w:rsidP="00B45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conscious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B4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Evans rats.</w:t>
            </w:r>
          </w:p>
          <w:p w:rsidR="005757BF" w:rsidRPr="005757BF" w:rsidRDefault="005757BF" w:rsidP="00B45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Hemodynamic and electrocardiographic effects 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evaluated 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anesthetized pigs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Improvement of angiogenesis and vascular protection by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ivabradine</w:t>
            </w:r>
            <w:proofErr w:type="spellEnd"/>
            <w:r w:rsidR="0044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shown</w:t>
            </w:r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rat model of left ventricular dysfunction and chronic heart</w:t>
            </w:r>
          </w:p>
          <w:p w:rsidR="00874626" w:rsidRDefault="00874626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57BF" w:rsidRPr="005757BF" w:rsidRDefault="00874626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</w:t>
            </w:r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ffect of chronic administration of </w:t>
            </w:r>
            <w:proofErr w:type="spellStart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ivabradine</w:t>
            </w:r>
            <w:proofErr w:type="spellEnd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left</w:t>
            </w:r>
          </w:p>
          <w:p w:rsidR="00874626" w:rsidRDefault="005757BF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ventricular</w:t>
            </w:r>
            <w:proofErr w:type="gramEnd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contractile properties in a rat model of chronic heart failure</w:t>
            </w:r>
            <w:r w:rsidR="0044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evaluated.</w:t>
            </w:r>
          </w:p>
          <w:p w:rsidR="005757BF" w:rsidRPr="005757BF" w:rsidRDefault="00874626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ffect of long-term </w:t>
            </w:r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therapy with </w:t>
            </w:r>
            <w:proofErr w:type="spellStart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ivabradine</w:t>
            </w:r>
            <w:proofErr w:type="spellEnd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LV</w:t>
            </w:r>
          </w:p>
          <w:p w:rsidR="00874626" w:rsidRDefault="005757BF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  <w:proofErr w:type="gramEnd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remodelling in dogs with chronic heart failure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evaluated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757BF" w:rsidRPr="005757BF" w:rsidRDefault="00874626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</w:t>
            </w:r>
            <w:r w:rsidR="005D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ffect of chronic </w:t>
            </w:r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administration on survival and on the</w:t>
            </w:r>
          </w:p>
          <w:p w:rsidR="00874626" w:rsidRDefault="005757BF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proofErr w:type="gramEnd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heart fa</w:t>
            </w:r>
            <w:r w:rsidR="006F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ilure in 132-AR transgenic mice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evaluated.</w:t>
            </w:r>
          </w:p>
          <w:p w:rsidR="005757BF" w:rsidRPr="005757BF" w:rsidRDefault="00BA6216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Further the e</w:t>
            </w:r>
            <w:r w:rsid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ffects of sub</w:t>
            </w:r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chronic administration of </w:t>
            </w:r>
            <w:proofErr w:type="spellStart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ivabradine</w:t>
            </w:r>
            <w:proofErr w:type="spellEnd"/>
            <w:r w:rsidR="005757BF"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</w:p>
          <w:p w:rsidR="0074630F" w:rsidRPr="0074630F" w:rsidRDefault="005757BF" w:rsidP="0057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</w:t>
            </w:r>
            <w:proofErr w:type="gramEnd"/>
            <w:r w:rsidRP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overload-induced heart failure in rats 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examined. 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models,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thereof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negative) </w:t>
            </w:r>
            <w:r w:rsidR="0074630F" w:rsidRPr="008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number: 206143Orig1s000, FDA)</w:t>
            </w:r>
          </w:p>
        </w:tc>
      </w:tr>
      <w:tr w:rsidR="0074630F" w:rsidRPr="003A42EE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sacubitril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valsartan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neprilysin inhibitor and angiotensin II receptor blocker combination indicated to reduce the risk of death and hospitalization in patients with chronic heart failure</w:t>
            </w:r>
          </w:p>
        </w:tc>
        <w:tc>
          <w:tcPr>
            <w:tcW w:w="218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74630F" w:rsidRPr="0074630F" w:rsidRDefault="00447C6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ffects on the cardiovascular system have been evaluated in three different rodent disease models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575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Number: 207620Orig1s000, FDA)</w:t>
            </w:r>
          </w:p>
        </w:tc>
      </w:tr>
      <w:tr w:rsidR="0074630F" w:rsidRPr="003A42EE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sebelipase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enzyme replacement therapy for the treatment of lysosomal 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lipase</w:t>
            </w:r>
            <w:r w:rsidR="006F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(LAL)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deficiency </w:t>
            </w:r>
          </w:p>
        </w:tc>
        <w:tc>
          <w:tcPr>
            <w:tcW w:w="2180" w:type="dxa"/>
          </w:tcPr>
          <w:p w:rsidR="0074630F" w:rsidRPr="0074630F" w:rsidRDefault="00650627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test for </w:t>
            </w:r>
            <w:proofErr w:type="spellStart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biallelic</w:t>
            </w:r>
            <w:proofErr w:type="spellEnd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pathogenic variants in LIPA or deficient LAL enzyme activity in periphera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blood leukocytes, fibroblasts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dried blood spots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needed</w:t>
            </w:r>
            <w:r w:rsidR="00BA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resulted in the restoration of LAL enzymatic activity and reversal of the a</w:t>
            </w:r>
            <w:r w:rsidR="0044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ssociated pathophysiology </w:t>
            </w:r>
            <w:proofErr w:type="gramStart"/>
            <w:r w:rsidR="0044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LAL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 rats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(Pharmacology Reviews, Application Nr: 125561Orig1s000, FDA)</w:t>
            </w:r>
          </w:p>
        </w:tc>
      </w:tr>
      <w:tr w:rsidR="0074630F" w:rsidRPr="00C050FC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cangrelor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E3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intravenous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P2Y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platelet inhibitor indicated for use in 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 undergoing p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ercuta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neous coronary 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intervention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reduce the risk of periprocedural thrombotic events</w:t>
            </w:r>
          </w:p>
        </w:tc>
        <w:tc>
          <w:tcPr>
            <w:tcW w:w="218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322" w:type="dxa"/>
          </w:tcPr>
          <w:p w:rsidR="0030553C" w:rsidRPr="000D35E7" w:rsidRDefault="0030553C" w:rsidP="00305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anaesthetized mongrel dog model of stenosed fem</w:t>
            </w:r>
            <w:r w:rsidR="006F56CF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artery induced by clamping 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five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minutes, </w:t>
            </w:r>
            <w:proofErr w:type="spellStart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cangrelor</w:t>
            </w:r>
            <w:proofErr w:type="spellEnd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exhibited dose-related inhibition of thrombosis as measured by</w:t>
            </w:r>
          </w:p>
          <w:p w:rsidR="009937AC" w:rsidRPr="000D35E7" w:rsidRDefault="0030553C" w:rsidP="00305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inhibition</w:t>
            </w:r>
            <w:proofErr w:type="gramEnd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cyclic blood flow, with increase in prolongation of bleeding time</w:t>
            </w:r>
            <w:r w:rsidR="009937AC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05DC" w:rsidRPr="000D35E7" w:rsidRDefault="00EC05DC" w:rsidP="00EC0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conscious beagle dogs infused continuously with </w:t>
            </w:r>
            <w:proofErr w:type="spellStart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cangrelor</w:t>
            </w:r>
            <w:proofErr w:type="spellEnd"/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7 days, platelet aggregation in response to ADP was abolished.</w:t>
            </w:r>
          </w:p>
          <w:p w:rsidR="0074630F" w:rsidRPr="000D35E7" w:rsidRDefault="0030553C" w:rsidP="000D3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dog model of occlusive thrombus and stenosis </w:t>
            </w:r>
            <w:r w:rsidR="006F56CF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left circumflex coronary 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artery induced by electrical stimulation</w:t>
            </w:r>
            <w:r w:rsidR="000662A4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35E7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cangrelor</w:t>
            </w:r>
            <w:proofErr w:type="spellEnd"/>
            <w:r w:rsidR="000D35E7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reduced </w:t>
            </w:r>
            <w:r w:rsidR="000D35E7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re-occlusion and cyclic blood flow in the coronary artery and reduced myocardial infarct size</w:t>
            </w:r>
            <w:r w:rsidR="0044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D35E7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 </w:t>
            </w:r>
            <w:r w:rsidR="004643EC"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Nr. 204958Orig1s000, FDA)</w:t>
            </w:r>
          </w:p>
        </w:tc>
      </w:tr>
      <w:tr w:rsidR="0074630F" w:rsidRPr="008E7F08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alirocumab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proprotein convertase subtilisin/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kexin</w:t>
            </w:r>
            <w:proofErr w:type="spellEnd"/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9 inhibitor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monoclonal antibody for the treatment of heterozygo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 familial hypercholesterolemia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or patients with atherosclerotic heart disease who require additional lowering of LDL-cholesterol</w:t>
            </w:r>
          </w:p>
        </w:tc>
        <w:tc>
          <w:tcPr>
            <w:tcW w:w="2180" w:type="dxa"/>
          </w:tcPr>
          <w:p w:rsidR="0074630F" w:rsidRPr="0074630F" w:rsidRDefault="004466F7" w:rsidP="00446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familial hyper-cholesterolemia can be diagnosed by testing </w:t>
            </w:r>
            <w:proofErr w:type="spellStart"/>
            <w:r w:rsidRPr="0044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LDLc</w:t>
            </w:r>
            <w:proofErr w:type="spellEnd"/>
            <w:r w:rsidRPr="0044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levels, a definitive diagnosis can be made by gene or receptor analysis.</w:t>
            </w:r>
          </w:p>
        </w:tc>
        <w:tc>
          <w:tcPr>
            <w:tcW w:w="2322" w:type="dxa"/>
          </w:tcPr>
          <w:p w:rsidR="0074630F" w:rsidRPr="0074630F" w:rsidRDefault="0030553C" w:rsidP="000D3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animal models re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viewed</w:t>
            </w:r>
            <w:r w:rsidR="0044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125559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74630F" w:rsidRPr="008E7F08" w:rsidTr="00E37E9B">
        <w:tc>
          <w:tcPr>
            <w:tcW w:w="2322" w:type="dxa"/>
          </w:tcPr>
          <w:p w:rsidR="0074630F" w:rsidRPr="0074630F" w:rsidRDefault="00AB228B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evolocumab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clonal antibody targeting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proprotein con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vertase subtilisin/</w:t>
            </w:r>
            <w:proofErr w:type="spellStart"/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kexin</w:t>
            </w:r>
            <w:proofErr w:type="spellEnd"/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9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="009937AC" w:rsidRP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PCSK9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indicated for the treatment of patients with heterozygous fami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lial hypercholesterolemia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homozygous familial hypercho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lesterolemia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or patients with atherosclerotic heart disease who require additional lowering of LDL-cholesterol</w:t>
            </w:r>
          </w:p>
        </w:tc>
        <w:tc>
          <w:tcPr>
            <w:tcW w:w="2180" w:type="dxa"/>
          </w:tcPr>
          <w:p w:rsidR="0074630F" w:rsidRPr="0074630F" w:rsidRDefault="00650627" w:rsidP="00CE6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homozygous familial hyper</w:t>
            </w:r>
            <w:r w:rsidR="00CE6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cholesterolemia can be diagnosed by 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testing </w:t>
            </w:r>
            <w:proofErr w:type="spellStart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LDLc</w:t>
            </w:r>
            <w:proofErr w:type="spellEnd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levels, </w:t>
            </w:r>
            <w:r w:rsidR="00CE6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definitive diagnosis </w:t>
            </w:r>
            <w:r w:rsidR="00CE6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be made 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gene or receptor analysis</w:t>
            </w:r>
            <w:r w:rsidR="00CE6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B13C15" w:rsidRPr="00B13C15" w:rsidRDefault="00B13C15" w:rsidP="00B1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In vivo</w:t>
            </w:r>
            <w:r w:rsidR="0095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administration of </w:t>
            </w:r>
            <w:proofErr w:type="spellStart"/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evolocumab</w:t>
            </w:r>
            <w:proofErr w:type="spellEnd"/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hamsters resulted in </w:t>
            </w:r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increased hepatic</w:t>
            </w:r>
          </w:p>
          <w:p w:rsidR="00B13C15" w:rsidRPr="00B13C15" w:rsidRDefault="000D35E7" w:rsidP="00B1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LDLR protein</w:t>
            </w:r>
            <w:r w:rsidR="00B13C15"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decrease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serum non-HDL-C</w:t>
            </w:r>
            <w:r w:rsidR="00B13C15"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</w:t>
            </w:r>
          </w:p>
          <w:p w:rsidR="00626092" w:rsidRPr="00626092" w:rsidRDefault="00B13C15" w:rsidP="00B1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proofErr w:type="gramEnd"/>
            <w:r w:rsidRP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cholesterol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26092" w:rsidRPr="000D35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vivo </w:t>
            </w:r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administration of </w:t>
            </w:r>
            <w:proofErr w:type="spellStart"/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evolocumab</w:t>
            </w:r>
            <w:proofErr w:type="spellEnd"/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male </w:t>
            </w:r>
            <w:proofErr w:type="spellStart"/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cynomolg</w:t>
            </w:r>
            <w:r w:rsidR="0095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="00626092"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monkeys resulted in</w:t>
            </w:r>
          </w:p>
          <w:p w:rsidR="00B13C15" w:rsidRDefault="00626092" w:rsidP="00626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decreased</w:t>
            </w:r>
            <w:proofErr w:type="gramEnd"/>
            <w:r w:rsidRPr="0062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cholesterol and serum LDL-C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3C15" w:rsidRDefault="002208B3" w:rsidP="00626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models)</w:t>
            </w:r>
          </w:p>
          <w:p w:rsidR="0074630F" w:rsidRPr="0074630F" w:rsidRDefault="004643EC" w:rsidP="00626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Reviews, Application Nr. 125522Orig1s000, FDA)</w:t>
            </w:r>
          </w:p>
        </w:tc>
      </w:tr>
      <w:tr w:rsidR="0074630F" w:rsidRPr="008E7F08" w:rsidTr="00E37E9B">
        <w:tc>
          <w:tcPr>
            <w:tcW w:w="2322" w:type="dxa"/>
          </w:tcPr>
          <w:p w:rsidR="0074630F" w:rsidRPr="0074630F" w:rsidRDefault="0074630F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edoxaban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oral, once-daily factor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anticoagulant indicated for the prevention of stroke and systemic embolism in patients with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nonvalvular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atrial fibrillation, and for the treatment of deep vein thrombosis, and pulmonary embolism</w:t>
            </w:r>
          </w:p>
        </w:tc>
        <w:tc>
          <w:tcPr>
            <w:tcW w:w="218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3751E2" w:rsidRPr="003751E2" w:rsidRDefault="003751E2" w:rsidP="00375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nti-thrombotic effect 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shown 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 rat 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arteriovenous 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shunt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rat venous stasis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rat venous</w:t>
            </w:r>
          </w:p>
          <w:p w:rsidR="003751E2" w:rsidRPr="003751E2" w:rsidRDefault="003751E2" w:rsidP="00375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thrombosis model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rat tissue factor</w:t>
            </w:r>
          </w:p>
          <w:p w:rsidR="0074630F" w:rsidRPr="0074630F" w:rsidRDefault="003751E2" w:rsidP="003A4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induced</w:t>
            </w:r>
            <w:proofErr w:type="gramEnd"/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A42EE" w:rsidRP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isseminated intravascular coagulation</w:t>
            </w:r>
            <w:r w:rsidR="003A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="0095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</w:t>
            </w:r>
            <w:r w:rsidRPr="0037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Reviews, Application Nr. </w:t>
            </w:r>
            <w:r w:rsidR="004643EC" w:rsidRP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206316Orig1Orig2s000</w:t>
            </w:r>
            <w:r w:rsidR="0046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8E7F08" w:rsidTr="00E37E9B">
        <w:tc>
          <w:tcPr>
            <w:tcW w:w="2322" w:type="dxa"/>
          </w:tcPr>
          <w:p w:rsidR="0074630F" w:rsidRPr="0074630F" w:rsidRDefault="00AB228B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selexipag</w:t>
            </w:r>
            <w:proofErr w:type="spellEnd"/>
          </w:p>
        </w:tc>
        <w:tc>
          <w:tcPr>
            <w:tcW w:w="2464" w:type="dxa"/>
            <w:gridSpan w:val="2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prostacyclin receptor agonist indicated for the treatment of pulmonary arterial hypertension</w:t>
            </w:r>
          </w:p>
        </w:tc>
        <w:tc>
          <w:tcPr>
            <w:tcW w:w="218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74630F" w:rsidRPr="0074630F" w:rsidRDefault="000D35E7" w:rsidP="00B1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animal models reviewed</w:t>
            </w:r>
            <w:r w:rsidR="004E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13C15"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2784"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Nr. 207947Orig1s000, FDA)</w:t>
            </w:r>
          </w:p>
        </w:tc>
      </w:tr>
      <w:tr w:rsidR="00862698" w:rsidRPr="004E37B7" w:rsidTr="005241CA">
        <w:tc>
          <w:tcPr>
            <w:tcW w:w="9288" w:type="dxa"/>
            <w:gridSpan w:val="5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</w:tbl>
    <w:p w:rsidR="00402784" w:rsidRDefault="00402784" w:rsidP="000600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0B3" w:rsidRPr="00CB3925" w:rsidRDefault="000600B3" w:rsidP="000600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="00755E34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Pr="00CB3925">
        <w:rPr>
          <w:rFonts w:ascii="Times New Roman" w:hAnsi="Times New Roman" w:cs="Times New Roman"/>
          <w:sz w:val="24"/>
          <w:szCs w:val="24"/>
          <w:lang w:val="en-US"/>
        </w:rPr>
        <w:t>pprovals in oncology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2012-2016</w:t>
      </w:r>
    </w:p>
    <w:tbl>
      <w:tblPr>
        <w:tblStyle w:val="TableGrid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4E37B7" w:rsidTr="000600B3">
        <w:tc>
          <w:tcPr>
            <w:tcW w:w="2322" w:type="dxa"/>
          </w:tcPr>
          <w:p w:rsidR="000600B3" w:rsidRPr="00402784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</w:t>
            </w:r>
          </w:p>
        </w:tc>
        <w:tc>
          <w:tcPr>
            <w:tcW w:w="2322" w:type="dxa"/>
          </w:tcPr>
          <w:p w:rsidR="000600B3" w:rsidRPr="00402784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22" w:type="dxa"/>
          </w:tcPr>
          <w:p w:rsidR="000600B3" w:rsidRPr="00402784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companion</w:t>
            </w:r>
          </w:p>
        </w:tc>
        <w:tc>
          <w:tcPr>
            <w:tcW w:w="2322" w:type="dxa"/>
          </w:tcPr>
          <w:p w:rsidR="000600B3" w:rsidRPr="00402784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0600B3" w:rsidRPr="004E37B7" w:rsidTr="000600B3">
        <w:tc>
          <w:tcPr>
            <w:tcW w:w="9288" w:type="dxa"/>
            <w:gridSpan w:val="4"/>
          </w:tcPr>
          <w:p w:rsidR="000600B3" w:rsidRPr="00402784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402784" w:rsidRDefault="00AB228B" w:rsidP="00AB2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cabozantinib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kinase inhibitor that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blocks abnormal kinase proteins involved in the development and g</w:t>
            </w:r>
            <w:r w:rsidR="00E3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rowth of medullary cancer cells</w:t>
            </w:r>
            <w:r w:rsidR="00F9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 w:rsidR="00F95DAA" w:rsidRPr="00F9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of metastatic medullary thyroid cancer</w:t>
            </w:r>
          </w:p>
        </w:tc>
        <w:tc>
          <w:tcPr>
            <w:tcW w:w="2322" w:type="dxa"/>
          </w:tcPr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Cabozantinib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tumor growth of various tumors in xenograft 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 w:rsidR="004E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Default="00151FA5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203756</w:t>
            </w:r>
            <w:r w:rsidRPr="005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AB228B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vismodegib</w:t>
            </w:r>
            <w:proofErr w:type="spellEnd"/>
          </w:p>
        </w:tc>
        <w:tc>
          <w:tcPr>
            <w:tcW w:w="2322" w:type="dxa"/>
          </w:tcPr>
          <w:p w:rsidR="000600B3" w:rsidRPr="0074630F" w:rsidRDefault="00F95DAA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t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reatment of basal cell carcinoma, works by inhibiting the Hedgehog pathway, a pathway that is active in most basal cell cancers and only a few normal tissues, such as hair follicles</w:t>
            </w:r>
          </w:p>
        </w:tc>
        <w:tc>
          <w:tcPr>
            <w:tcW w:w="2322" w:type="dxa"/>
          </w:tcPr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22" w:type="dxa"/>
          </w:tcPr>
          <w:p w:rsidR="000600B3" w:rsidRDefault="004E37B7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Vismodegib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shown to be e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ffective in the human colorectal carcinoma xenograft m</w:t>
            </w:r>
            <w:r w:rsidR="000600B3" w:rsidRPr="00524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Default="00151FA5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203388</w:t>
            </w:r>
            <w:r w:rsidRPr="005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F95DAA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treatment of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with advanced kidney cancer (renal cell carcinoma) who have not responded to another drug for this type of cancer</w:t>
            </w:r>
          </w:p>
        </w:tc>
        <w:tc>
          <w:tcPr>
            <w:tcW w:w="2322" w:type="dxa"/>
          </w:tcPr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22" w:type="dxa"/>
          </w:tcPr>
          <w:p w:rsidR="000600B3" w:rsidRPr="006450AA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Axitinib</w:t>
            </w:r>
            <w:proofErr w:type="spellEnd"/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evaluated for its </w:t>
            </w:r>
            <w:r w:rsidRPr="006450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vivo </w:t>
            </w:r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anti-tumor efficacy in a variety of tumor models</w:t>
            </w:r>
          </w:p>
          <w:p w:rsidR="000600B3" w:rsidRPr="006450AA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rodent animals, i</w:t>
            </w:r>
            <w:r w:rsidR="004E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ncluding: 1) subcutaneously </w:t>
            </w:r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implanted human tumor xenograft</w:t>
            </w:r>
          </w:p>
          <w:p w:rsidR="000600B3" w:rsidRPr="006450AA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models; 2) </w:t>
            </w:r>
            <w:proofErr w:type="spellStart"/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orthotopically</w:t>
            </w:r>
            <w:proofErr w:type="spellEnd"/>
            <w:r w:rsidRPr="0064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implanted and spontaneously metastatic human tumor</w:t>
            </w:r>
          </w:p>
          <w:p w:rsidR="000600B3" w:rsidRPr="00C050FC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xenograft</w:t>
            </w:r>
            <w:proofErr w:type="gramEnd"/>
            <w:r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models; and 3) murine syngeneic tumor models. </w:t>
            </w:r>
          </w:p>
          <w:p w:rsidR="000600B3" w:rsidRPr="00C050FC" w:rsidRDefault="002208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353F30"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</w:t>
            </w:r>
            <w:r w:rsidR="000600B3"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Reviews, Application Nr. 202324Orig1s000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pertuzumab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humanized monoclonal antibody indicated for the combination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treatment of HER2-positive metastatic breast cancer, and for the neoadjuvant treatment of breast cancer</w:t>
            </w:r>
          </w:p>
        </w:tc>
        <w:tc>
          <w:tcPr>
            <w:tcW w:w="2322" w:type="dxa"/>
          </w:tcPr>
          <w:p w:rsidR="000600B3" w:rsidRPr="00B75028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HER2</w:t>
            </w:r>
          </w:p>
          <w:p w:rsidR="000600B3" w:rsidRPr="00B75028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VENTANA </w:t>
            </w:r>
            <w:proofErr w:type="spellStart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HER2</w:t>
            </w:r>
            <w:proofErr w:type="spellEnd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4B5</w:t>
            </w:r>
            <w:proofErr w:type="spellEnd"/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Rabbit </w:t>
            </w:r>
          </w:p>
          <w:p w:rsidR="000600B3" w:rsidRPr="00B75028" w:rsidRDefault="000600B3" w:rsidP="004E3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Monoclonal Primary Antibody assay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needs to be applied</w:t>
            </w:r>
            <w:r w:rsidRP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</w:t>
            </w:r>
            <w:r w:rsidR="00B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companion diagnostic for d</w:t>
            </w:r>
            <w:r w:rsidR="004E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etecting HER2 protein expression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F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In vivo</w:t>
            </w:r>
            <w:r w:rsidRPr="0018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</w:t>
            </w:r>
            <w:r w:rsidR="0035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 of p</w:t>
            </w:r>
            <w:r w:rsidRPr="0018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ertuzumab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detected</w:t>
            </w:r>
            <w:r w:rsidRPr="0018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tient-derived mammary, 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ovarian, </w:t>
            </w:r>
            <w:r w:rsidRPr="0018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non-small cell lung cancer models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 (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125409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8E7F08" w:rsidTr="000600B3">
        <w:trPr>
          <w:trHeight w:val="1167"/>
        </w:trPr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genol</w:t>
            </w:r>
            <w:proofErr w:type="spellEnd"/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mebutate</w:t>
            </w:r>
            <w:proofErr w:type="spellEnd"/>
          </w:p>
        </w:tc>
        <w:tc>
          <w:tcPr>
            <w:tcW w:w="2322" w:type="dxa"/>
          </w:tcPr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first and only t</w:t>
            </w:r>
            <w:r w:rsidR="00F95D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opical actinic keratosis  therapy with 2 or 3 consecutive days of once-daily d</w:t>
            </w:r>
            <w:r w:rsidR="000600B3" w:rsidRPr="00746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osing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21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mice</w:t>
            </w:r>
            <w:r w:rsidR="00215E6D"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 </w:t>
            </w:r>
            <w:proofErr w:type="spellStart"/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ingenol</w:t>
            </w:r>
            <w:proofErr w:type="spellEnd"/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mebutate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showed antitumoral activity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202833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regorafenib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F95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multi-kinase inhibitor for the treatment of patients with metastatic colorectal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Inhibition of tumor growth and angiogenesis was demonstrated in tumor xenograft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203085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enzalutamide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androgen receptor inhibitor indicated for the treatment of patients with metastatic castration-resistant prostate cancer who have previously received docetaxel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Antitumor activity has been shown i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 of castrate-resistant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prostate cancer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203415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iv-aflibercept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angiogenesis inhibitor for the combination treatment of patients with metastatic colorectal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8147BB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Ziv-a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flibercept</w:t>
            </w:r>
            <w:proofErr w:type="spellEnd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significantly inhibits tumor growth and angiogenesis, reduces tum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vessel density, and inhibits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metastases in xenografts of various tumor 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(two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12541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8147BB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bosutinib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353415" w:rsidP="00353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tyrosine kinase inhibitor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treatment of Philadelphia chromosome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chronic myelogenous leukemia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is indicated for </w:t>
            </w:r>
            <w:r w:rsidR="00CD3385" w:rsidRPr="00C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Philadelphia chromosome positive</w:t>
            </w:r>
            <w:r w:rsidR="00C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tested by a </w:t>
            </w:r>
            <w:r w:rsidR="00CD3385" w:rsidRPr="00C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BCR–ABL fusion</w:t>
            </w:r>
            <w:r w:rsidR="00C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0600B3" w:rsidRPr="0074630F" w:rsidRDefault="008147BB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enograft mode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have been used successfully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203341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246E7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ponatinib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treat adults wit</w:t>
            </w:r>
            <w:r w:rsidR="0035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chronic myeloid leukemia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Philadelphia chromosome positive acute </w:t>
            </w:r>
            <w:r w:rsidR="0035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lymphoblastic leukemia </w:t>
            </w:r>
          </w:p>
        </w:tc>
        <w:tc>
          <w:tcPr>
            <w:tcW w:w="2322" w:type="dxa"/>
          </w:tcPr>
          <w:p w:rsidR="000600B3" w:rsidRPr="0074630F" w:rsidRDefault="008147BB" w:rsidP="00441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test of Philadelphia chromosome status.</w:t>
            </w:r>
          </w:p>
        </w:tc>
        <w:tc>
          <w:tcPr>
            <w:tcW w:w="2322" w:type="dxa"/>
          </w:tcPr>
          <w:p w:rsidR="000600B3" w:rsidRPr="00D75281" w:rsidRDefault="00215E6D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SCID mice </w:t>
            </w:r>
            <w:r w:rsidR="000600B3" w:rsidRPr="00D75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harboring subcutaneous tumor xenografts of the K562 human CML cell line expressing</w:t>
            </w:r>
          </w:p>
          <w:p w:rsidR="000600B3" w:rsidRPr="0074630F" w:rsidRDefault="000600B3" w:rsidP="0040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5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proofErr w:type="gramEnd"/>
            <w:r w:rsidRPr="00D75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BCR-ABL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a</w:t>
            </w:r>
            <w:r w:rsidR="0021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model of CML </w:t>
            </w:r>
            <w:r w:rsidRPr="00D75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containing the BCR-ABL</w:t>
            </w:r>
            <w:r w:rsid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T315I mutant which was injected </w:t>
            </w:r>
            <w:r w:rsidRPr="00D75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intravenously to female SCID mice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used to show antitumor activity. </w:t>
            </w: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02784"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40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203469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carfilzomib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proteasome inhibitor indicated for the treatment of patients with multiple myeloma</w:t>
            </w:r>
          </w:p>
        </w:tc>
        <w:tc>
          <w:tcPr>
            <w:tcW w:w="2322" w:type="dxa"/>
          </w:tcPr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22" w:type="dxa"/>
          </w:tcPr>
          <w:p w:rsidR="000600B3" w:rsidRPr="000B0090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A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0B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fficacy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shown </w:t>
            </w:r>
            <w:r w:rsidR="00F9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HT-29 human colorectal a</w:t>
            </w:r>
            <w:r w:rsidRPr="000B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denocarcinoma</w:t>
            </w:r>
          </w:p>
          <w:p w:rsidR="000600B3" w:rsidRPr="0074630F" w:rsidRDefault="008147BB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00B3" w:rsidRPr="000B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enografts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0B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202714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vincristine sulfate LIPOSOME 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vinca alkaloid indicated for the treatment of adult patien</w:t>
            </w:r>
            <w:r w:rsidR="0035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with Philadelphia chromosome negative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acute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lymph</w:t>
            </w:r>
            <w:r w:rsidR="0035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oblastic leukemia </w:t>
            </w:r>
          </w:p>
        </w:tc>
        <w:tc>
          <w:tcPr>
            <w:tcW w:w="2322" w:type="dxa"/>
          </w:tcPr>
          <w:p w:rsidR="000600B3" w:rsidRPr="0074630F" w:rsidRDefault="000600B3" w:rsidP="0081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Philadelphia chromosome status.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not available</w:t>
            </w:r>
            <w:r w:rsidR="0081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202497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omacetaxine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mepe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succinate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first-in-class small molecule drug for the treatment of adult patients with chronic or accelerated phase chronic myeloid leukemia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D101CB" w:rsidRDefault="0040278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ctivity of </w:t>
            </w:r>
            <w:proofErr w:type="spellStart"/>
            <w:r w:rsidR="0054626A" w:rsidRP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omacetaxine</w:t>
            </w:r>
            <w:proofErr w:type="spellEnd"/>
            <w:r w:rsidR="0054626A" w:rsidRP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26A" w:rsidRP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mepesuccinate</w:t>
            </w:r>
            <w:proofErr w:type="spellEnd"/>
            <w:r w:rsidR="0054626A" w:rsidRP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investigated </w:t>
            </w:r>
            <w:r w:rsidR="000600B3" w:rsidRPr="00D3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mouse model of chronic myeloid leukemia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D3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203585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BF30AF" w:rsidTr="000600B3">
        <w:tc>
          <w:tcPr>
            <w:tcW w:w="9288" w:type="dxa"/>
            <w:gridSpan w:val="4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</w:tbl>
    <w:tbl>
      <w:tblPr>
        <w:tblStyle w:val="Tabellenraster6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kinase inhibitor indicated for the treatment of patients with metastatic no</w:t>
            </w:r>
            <w:r w:rsidR="0035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n-small cell lung cancer </w:t>
            </w:r>
          </w:p>
        </w:tc>
        <w:tc>
          <w:tcPr>
            <w:tcW w:w="2322" w:type="dxa"/>
          </w:tcPr>
          <w:p w:rsidR="000600B3" w:rsidRPr="0074630F" w:rsidRDefault="000600B3" w:rsidP="00BF3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approved concurrently with the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therascreen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RGQ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PCR Kit, a companion diagnostic that helps</w:t>
            </w:r>
            <w:r w:rsidR="008A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determine if a patient’s lung cancer cells express the EGFR mutations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Pr="0074630F" w:rsidRDefault="008879C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reatment with </w:t>
            </w:r>
            <w:proofErr w:type="spellStart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afatinib</w:t>
            </w:r>
            <w:proofErr w:type="spellEnd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reduced tumour volume in xenograft models based on a variety of cell lines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201292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BF30A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ado-tr</w:t>
            </w:r>
            <w:r w:rsidR="00237260" w:rsidRP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astuzumab </w:t>
            </w:r>
            <w:proofErr w:type="spellStart"/>
            <w:r w:rsidR="00237260" w:rsidRP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emtansine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HER2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-targeted antibody and microtubule inhibitor conjugate indicated for the treatment of patients with HER2-positive, metastatic breast cancer</w:t>
            </w:r>
          </w:p>
        </w:tc>
        <w:tc>
          <w:tcPr>
            <w:tcW w:w="2322" w:type="dxa"/>
          </w:tcPr>
          <w:p w:rsidR="000600B3" w:rsidRPr="0074630F" w:rsidRDefault="000600B3" w:rsidP="00BF3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HER2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must be tested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a FDA approved test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Pr="0074630F" w:rsidRDefault="008879CE" w:rsidP="000600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 animal models reviewed</w:t>
            </w:r>
            <w:r w:rsidR="00BF30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600B3" w:rsidRPr="00D101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125427</w:t>
            </w:r>
            <w:r w:rsidR="000600B3" w:rsidRPr="00D101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trametinib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 inhibitor indicated for the treatment of patients with unresectable or metastatic melanoma with BRAF V600E or V600K mutations as detected by an FDA-approved test</w:t>
            </w:r>
          </w:p>
        </w:tc>
        <w:tc>
          <w:tcPr>
            <w:tcW w:w="2322" w:type="dxa"/>
          </w:tcPr>
          <w:p w:rsidR="000600B3" w:rsidRPr="0074630F" w:rsidRDefault="000600B3" w:rsidP="0002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 V600E or V600K mutations must be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detected by an FDA-approved test, for example companion diagnostic assay from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bioMérieux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THxID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™-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</w:t>
            </w:r>
            <w:proofErr w:type="spellEnd"/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Pr="00AC26BD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Efficacy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tested in various m</w:t>
            </w:r>
            <w:r w:rsidRPr="00AC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ouse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xenograft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 of human c</w:t>
            </w:r>
            <w:r w:rsidRPr="00AC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ancer</w:t>
            </w:r>
            <w:r w:rsidR="00B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204114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tbl>
      <w:tblPr>
        <w:tblStyle w:val="Tabellenraster7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dabrafenib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kinase inhibitor indicated for the treatment of patients with unresectable or metastatic melanoma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 BRAF V600E mutation as detected by an FDA-approved test</w:t>
            </w:r>
          </w:p>
        </w:tc>
        <w:tc>
          <w:tcPr>
            <w:tcW w:w="2322" w:type="dxa"/>
          </w:tcPr>
          <w:p w:rsidR="000600B3" w:rsidRPr="0074630F" w:rsidRDefault="000600B3" w:rsidP="00024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BRAF V600E mutation </w:t>
            </w:r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be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detected by an FDA-approved test, for example companion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diagnostic assay from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bioMérieux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THxID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™-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</w:t>
            </w:r>
            <w:proofErr w:type="spellEnd"/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:rsidR="000600B3" w:rsidRPr="00D16657" w:rsidRDefault="008879C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="000600B3" w:rsidRPr="00D1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fficacy of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dabrafenib was shown i</w:t>
            </w:r>
            <w:r w:rsidR="000600B3" w:rsidRPr="00D1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CD-1 nu/nu mice bearing A375P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F11s tumor </w:t>
            </w:r>
            <w:r w:rsidRPr="00D1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xenografts</w:t>
            </w:r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202806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radium Ra 223 dichloride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 particle-emitting radioactive therapeutic agent indicated for the treatment of patients with castration-resistant prostate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E906F3" w:rsidRDefault="008879C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600B3" w:rsidRPr="00E9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 of radium-223 dichloride on breast cancer bone metastases was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successfully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studied</w:t>
            </w:r>
            <w:proofErr w:type="gramEnd"/>
            <w:r w:rsidRPr="00E9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female athymic nude mice</w:t>
            </w:r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Pr="00E9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203971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tbl>
      <w:tblPr>
        <w:tblStyle w:val="Tabellenraster8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obinutuzumab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CD20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-directed cytolytic antibody indicated for the combination treatment of patients with previously untreated chronic lymphocytic leukemia and follicular lymphoma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8879CE" w:rsidP="00212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 </w:t>
            </w:r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reviewed</w:t>
            </w:r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125486</w:t>
            </w:r>
            <w:r w:rsidR="000600B3"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ibrutinib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="0097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Bruton's</w:t>
            </w:r>
            <w:proofErr w:type="spellEnd"/>
            <w:r w:rsidR="0097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tyrosine kinase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inhibitor for the treatment of mantle cell lymphoma, chronic lymphocytic leukemia, and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Waldenström’s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macroglobulinemia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in xenograft models bearing human lymphoma cells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showed 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ibrutinib</w:t>
            </w:r>
            <w:proofErr w:type="spellEnd"/>
            <w:r w:rsidR="0021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205552</w:t>
            </w:r>
            <w:r w:rsidRPr="00D1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3B6554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pomalidomide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thalidomide analogue indicated for the treatment of patients with multiple myeloma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54626A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SCID mice were given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 cells via the tail v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 to induce systemic lymphoma.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2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angiogenesis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plug a</w:t>
            </w:r>
            <w:r w:rsidR="003B6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ssay was used to show effect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pomalidomide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angiogenesis</w:t>
            </w:r>
            <w:r w:rsidR="0088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(two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Nr. 204026Orig1s000, FDA)</w:t>
            </w:r>
          </w:p>
        </w:tc>
      </w:tr>
      <w:tr w:rsidR="000600B3" w:rsidRPr="00EA0E90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mechloretham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alkylating agent indicated for the topical treatment of Stage IA and IB mycosis fungoides</w:t>
            </w:r>
            <w:r w:rsidRPr="0074630F">
              <w:rPr>
                <w:rFonts w:ascii="Cambria Math" w:hAnsi="Cambria Math" w:cs="Cambria Math"/>
                <w:sz w:val="24"/>
                <w:szCs w:val="24"/>
                <w:lang w:val="en-US"/>
              </w:rPr>
              <w:t>‐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cutaneous T</w:t>
            </w:r>
            <w:r w:rsidRPr="0074630F">
              <w:rPr>
                <w:rFonts w:ascii="Cambria Math" w:hAnsi="Cambria Math" w:cs="Cambria Math"/>
                <w:sz w:val="24"/>
                <w:szCs w:val="24"/>
                <w:lang w:val="en-US"/>
              </w:rPr>
              <w:t>‐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lymphoma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54626A" w:rsidRPr="0074630F" w:rsidRDefault="008879CE" w:rsidP="00546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</w:t>
            </w:r>
            <w:r w:rsidR="003B6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reviewed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echloretha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mine has been used without FDA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 fo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nearly 50 years as a topical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t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MF, a form of cutaneous T-cel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lymphoma</w:t>
            </w:r>
            <w:r w:rsidR="003B6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and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Biopharmaceutics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</w:t>
            </w:r>
            <w:r w:rsidR="0054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202317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0600B3" w:rsidRPr="0074630F" w:rsidTr="000600B3">
        <w:tc>
          <w:tcPr>
            <w:tcW w:w="9288" w:type="dxa"/>
            <w:gridSpan w:val="4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ramucirumab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vascular endothelial gr</w:t>
            </w:r>
            <w:r w:rsidR="0097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owth factor receptor 2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antagonist indicated for the treatment of advanced gastric cancer and non-small cell lung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5A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plug assay </w:t>
            </w:r>
            <w:r w:rsidRPr="00A929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 w:rsidR="00A929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9292B" w:rsidRPr="00A9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test blood vessel formation inhibition, </w:t>
            </w:r>
            <w:r w:rsidR="00A9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xenograft models </w:t>
            </w:r>
            <w:r w:rsidR="0016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show anti-tumor activity </w:t>
            </w:r>
            <w:r w:rsidR="00A9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been used</w:t>
            </w:r>
            <w:r w:rsidR="0016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</w:t>
            </w:r>
            <w:r w:rsidR="00A9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125477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pembrolizumab</w:t>
            </w:r>
          </w:p>
        </w:tc>
        <w:tc>
          <w:tcPr>
            <w:tcW w:w="2322" w:type="dxa"/>
          </w:tcPr>
          <w:p w:rsidR="000600B3" w:rsidRPr="0074630F" w:rsidRDefault="00807F65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programmed death receptor-1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-blocking antibody indicated for the treatment of metastatic melanoma, metastatic non-small cell lung cancer, and recurrent or metastatic head and neck squamous cell carcinoma</w:t>
            </w:r>
          </w:p>
        </w:tc>
        <w:tc>
          <w:tcPr>
            <w:tcW w:w="2322" w:type="dxa"/>
          </w:tcPr>
          <w:p w:rsidR="00ED47D6" w:rsidRPr="0074630F" w:rsidRDefault="00047401" w:rsidP="00ED4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</w:t>
            </w:r>
            <w:r w:rsidR="000600B3"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test designed to detect PD-L1 expression in non-small cell lung tumors</w:t>
            </w:r>
            <w:r w:rsidR="00ED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D47D6" w:rsidRPr="00ED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PD-L1 IHC 22C3 </w:t>
            </w:r>
            <w:proofErr w:type="spellStart"/>
            <w:r w:rsidR="00ED47D6" w:rsidRPr="00ED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pharmDx</w:t>
            </w:r>
            <w:proofErr w:type="spellEnd"/>
            <w:r w:rsidR="00ED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0600B3" w:rsidRPr="008818C8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potential for PD-1 inhibition to suppress tumo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growth was assessed in murine </w:t>
            </w:r>
            <w:r w:rsidRPr="0088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 models of colon adenocarcinoma using a murine surrogate molecule (antimouse-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PD-1 </w:t>
            </w:r>
            <w:proofErr w:type="spellStart"/>
            <w:r w:rsidRPr="0088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</w:t>
            </w:r>
            <w:proofErr w:type="spellEnd"/>
            <w:r w:rsidRPr="0088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D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125514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olaparib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first-in-class oral p</w:t>
            </w:r>
            <w:r w:rsidR="0080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 ADP ribose polymerase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for the treatment of advanced ovarian cancer</w:t>
            </w:r>
          </w:p>
        </w:tc>
        <w:tc>
          <w:tcPr>
            <w:tcW w:w="2322" w:type="dxa"/>
          </w:tcPr>
          <w:p w:rsidR="000600B3" w:rsidRPr="00047401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BRAC Analysis </w:t>
            </w:r>
            <w:proofErr w:type="spellStart"/>
            <w:r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CDx</w:t>
            </w:r>
            <w:proofErr w:type="spellEnd"/>
            <w:r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will detect the presence of mutations in the </w:t>
            </w:r>
            <w:r w:rsidRPr="0004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BRCA genes 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blood samples.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 derived tumors were used in xenograft models 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shown anti-tumor activity.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206162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3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ivolumab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807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80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grammed death receptor-1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blocking antibody for the </w:t>
            </w:r>
            <w:r w:rsidR="0080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of advanced melanoma</w:t>
            </w:r>
          </w:p>
        </w:tc>
        <w:tc>
          <w:tcPr>
            <w:tcW w:w="2322" w:type="dxa"/>
          </w:tcPr>
          <w:p w:rsidR="000600B3" w:rsidRPr="0074630F" w:rsidRDefault="00047401" w:rsidP="005D1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PD-L1 IHC 28-8 pharm DX test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be applied to test PD-L1 status.</w:t>
            </w:r>
          </w:p>
        </w:tc>
        <w:tc>
          <w:tcPr>
            <w:tcW w:w="2322" w:type="dxa"/>
          </w:tcPr>
          <w:p w:rsidR="000600B3" w:rsidRPr="0074630F" w:rsidRDefault="005A1CCA" w:rsidP="005A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 xenograft models were used successfully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show efficacy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125554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kinase inhibitor indicated for the treatment of patients with </w:t>
            </w:r>
            <w:r w:rsidR="0080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anaplastic lymphoma kinase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-positive metastatic non-small cell lung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ALK test, but not developed simultaneous, as assays have already been available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Pr="0074630F" w:rsidRDefault="005A1CCA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Certinib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ffective in xenograft models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205755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5D150D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belinostat</w:t>
            </w:r>
            <w:proofErr w:type="spellEnd"/>
          </w:p>
        </w:tc>
        <w:tc>
          <w:tcPr>
            <w:tcW w:w="2322" w:type="dxa"/>
          </w:tcPr>
          <w:p w:rsidR="000600B3" w:rsidRPr="0074630F" w:rsidRDefault="00807F65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histone deacetylase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for the treatment of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eripheral T-cell lymphoma 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xenograft model of ascites was used</w:t>
            </w:r>
            <w:r w:rsidR="005D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harmacology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Nr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206256Orig1s000,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blinatumomab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bispecific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CD19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-directed CD3 T-cell engager indicated for the treatment of Philadelphia chromosome-negative relapsed or refractory B-cell precursor ac</w:t>
            </w:r>
            <w:r w:rsidR="0080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ute lymphoblastic leukemia </w:t>
            </w:r>
          </w:p>
        </w:tc>
        <w:tc>
          <w:tcPr>
            <w:tcW w:w="2322" w:type="dxa"/>
          </w:tcPr>
          <w:p w:rsidR="000600B3" w:rsidRPr="0074630F" w:rsidRDefault="000600B3" w:rsidP="0000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testing </w:t>
            </w:r>
            <w:r w:rsidR="00003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Philadelphia chromosome</w:t>
            </w:r>
            <w:r w:rsidR="00003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required. </w:t>
            </w:r>
          </w:p>
        </w:tc>
        <w:tc>
          <w:tcPr>
            <w:tcW w:w="2322" w:type="dxa"/>
          </w:tcPr>
          <w:p w:rsidR="000600B3" w:rsidRPr="0074630F" w:rsidRDefault="00003CE1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0600B3" w:rsidRPr="00746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vivo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anti-tumor 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blinatumomab</w:t>
            </w:r>
            <w:proofErr w:type="spellEnd"/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shown 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several xenograft models in nude mice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human sarcoma cell lines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Reviews, Application Number:761038Orig1s000,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idelalisib</w:t>
            </w:r>
            <w:proofErr w:type="spellEnd"/>
          </w:p>
        </w:tc>
        <w:tc>
          <w:tcPr>
            <w:tcW w:w="2322" w:type="dxa"/>
          </w:tcPr>
          <w:p w:rsidR="000600B3" w:rsidRPr="0074630F" w:rsidRDefault="00807F65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phosphoinositide 3-kinase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delta inhibitor for the treatment of chronic lymphocytic leukemia, relapsed follicular B-cell non-Hodgkin lymphoma, and relapsed small lymphocytic lymphoma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used,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efficacy was only shown in different cell lines</w:t>
            </w:r>
            <w:r w:rsidRPr="00F66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vitro</w:t>
            </w:r>
            <w:r w:rsidR="00003C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66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205858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003CE1" w:rsidTr="000600B3">
        <w:tc>
          <w:tcPr>
            <w:tcW w:w="9288" w:type="dxa"/>
            <w:gridSpan w:val="4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alectinib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anaplastic lymphoma kinase (ALK) inhibitor for the treatment of people with ALK-positive, locally advanced or metastatic no</w:t>
            </w:r>
            <w:r w:rsidR="000C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n-small cell lung cancer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A789B" w:rsidRP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NSCLC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have progressed on or are intolerant to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crizotinib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9B1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ALK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status must be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an already available assay.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Xenograft models of NSCLC were used to show efficacy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208434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cobimetinib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 inhibitor indicated for use in combination with vemurafenib for the treatment of advanced melanoma with a BRAF V600E or V600K mutation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Health care providers should confirm the presence of BRAF V600 E or V600K mutation in their patients’ tumor specimens using one of the available FDA approved tests prior to starting treatment with 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cobimetinib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combination with vemurafenib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Pr="0074630F" w:rsidRDefault="009B5022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ntitumor efficacy in BRAF and KRAS mutant human x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enograft tumor models was shown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206192</w:t>
            </w:r>
            <w:r w:rsidR="000600B3"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3A42EE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palbociclib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</w:t>
            </w:r>
            <w:r w:rsidR="000C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n-dependent kinase 4/6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inhibitor for the combination treatment of ER+, HER2- metastatic breast cancer</w:t>
            </w:r>
          </w:p>
        </w:tc>
        <w:tc>
          <w:tcPr>
            <w:tcW w:w="2322" w:type="dxa"/>
          </w:tcPr>
          <w:p w:rsidR="000600B3" w:rsidRPr="0074630F" w:rsidRDefault="000600B3" w:rsidP="009B5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ER+, HER2- testing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needed. Tests were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newly developed</w:t>
            </w:r>
            <w:r w:rsid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 FDA approved tests exist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Xenograft models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lines and patient derived tumors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been used to show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tumoral activity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(two models) 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207103</w:t>
            </w:r>
            <w:r w:rsidRPr="0036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23726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talimogene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laherparevec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genetically modified oncolytic viral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therapy indicated for the local treatment of melanoma lesions in the skin and lymph nodes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Xenograft models using cell lines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syngeneic mice models were used successfully 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show efficacy</w:t>
            </w:r>
            <w:r w:rsidR="009B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00B3" w:rsidRPr="0074630F" w:rsidRDefault="00F66BD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(Pharmacology-Toxicology Review 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STN# 125518.000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lenvatinib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multipl</w:t>
            </w:r>
            <w:r w:rsidR="000C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receptor tyrosine kinase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for the treatment of progressive radioiodine-refractory differentiated thyroid cancer and advanced renal cell carcinoma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Default="009B5022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envatinib</w:t>
            </w:r>
            <w:proofErr w:type="spellEnd"/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shows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significant antitumor activity in human thyroid cancer xenograft models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206947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trifluridine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tipiracil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thymidine phosphorylase inhibitor and nucleoside metabolic inhibitor combination indicated for the treatment of patients with metastatic colorectal cancer who are no longer responding to other therapies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9B5022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A1CCA" w:rsidRP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rifluridine and </w:t>
            </w:r>
            <w:proofErr w:type="spellStart"/>
            <w:r w:rsidR="005A1CCA" w:rsidRP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tipiracil</w:t>
            </w:r>
            <w:proofErr w:type="spellEnd"/>
            <w:r w:rsidR="005A1CCA" w:rsidRP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exhibited 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3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anti-tumor activity in various human colorectal cancer xenograft models in nude </w:t>
            </w:r>
          </w:p>
          <w:p w:rsidR="000600B3" w:rsidRPr="0074630F" w:rsidRDefault="007C1EAE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 w:rsidR="005A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harmacology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207981Orig1s000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sonidegib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hedgehog pathway inhibitor indicated for the treatment of locally adv</w:t>
            </w:r>
            <w:r w:rsidR="000C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anced basal cell carcinoma 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F501C5" w:rsidRDefault="005A1CCA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600B3" w:rsidRPr="00F50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ability of</w:t>
            </w:r>
          </w:p>
          <w:p w:rsidR="000600B3" w:rsidRDefault="005A1CCA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sonidegib</w:t>
            </w:r>
            <w:proofErr w:type="spellEnd"/>
            <w:proofErr w:type="gramEnd"/>
            <w:r w:rsidR="000600B3" w:rsidRPr="00F50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inhibit hair growth on C57BL/6 mice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examined, since </w:t>
            </w:r>
            <w:r w:rsidR="000600B3" w:rsidRPr="00F50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 follicles have active hedgehog signaling and inhibition of the smoothened</w:t>
            </w:r>
            <w:r w:rsidR="0075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F50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receptor has been shown to interfere with the generation of hair follicles </w:t>
            </w:r>
            <w:r w:rsidR="000600B3" w:rsidRPr="00F66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vitro</w:t>
            </w:r>
            <w:r w:rsidR="0075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205266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Orig1s000, 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irinotecan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liposome injection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liposomal formulation of the topoisomerase I inhibitor irinotecan indicated for the treatment of post-gemcitabine metastatic adenocarcinoma of the pancreas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Antitumor efficacy was tested in several xenograft models</w:t>
            </w:r>
            <w:r w:rsidR="0075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</w:p>
          <w:p w:rsidR="000600B3" w:rsidRPr="0074630F" w:rsidRDefault="005C321D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207793Orig1s000, FDA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necitumumab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epiderma</w:t>
            </w:r>
            <w:r w:rsidR="000C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growth factor receptor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antagonist indicated in combination with gemcitabine and cisplatin for the treatment of patients with metastatic squamous non-small cell lung cancer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3C1977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ombination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gemcitabine and cisplatin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leads to significantly inhibition of tumor growth in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nu/nu mice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xenograft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</w:t>
            </w:r>
            <w:r w:rsidR="0075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125547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osimertinib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C18E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tyrosine kinase inhibitor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epidermal growth factor receptor (EGFR) indicated for the treatment of patients with metastatic EGFR T790M mutation-positive non-small cell lung cancer whose disease has worsened on or after EGFR-TKI therapy</w:t>
            </w:r>
          </w:p>
        </w:tc>
        <w:tc>
          <w:tcPr>
            <w:tcW w:w="2322" w:type="dxa"/>
          </w:tcPr>
          <w:p w:rsidR="000600B3" w:rsidRPr="00074239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companion diagnostic </w:t>
            </w:r>
            <w:proofErr w:type="spellStart"/>
            <w:r w:rsidRP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cobas</w:t>
            </w:r>
            <w:proofErr w:type="spellEnd"/>
            <w:r w:rsidRP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® </w:t>
            </w:r>
            <w:proofErr w:type="spellStart"/>
            <w:r w:rsidRP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EGFR</w:t>
            </w:r>
            <w:proofErr w:type="spellEnd"/>
            <w:r w:rsidRPr="0007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Mutation Test v2 to detect EGFR mutations in patients with non-small cell lung cancer, including T790M</w:t>
            </w:r>
            <w:r w:rsidR="0075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needs to be applied.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0600B3" w:rsidRPr="0074630F" w:rsidRDefault="00F66BD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Osimertinib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greater anti-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tumor activity in murine tumor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that are predominantly driven by mutant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GFR isoforms, including T790M,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L858R, or exon 19 deletion mutants, than 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those that express wild-type EGFR, a 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finding that correlated with the increased biochemical activity of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osimertinib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against </w:t>
            </w:r>
          </w:p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mutants relative to wild type EGFR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urther a xenograft model of brain metastasis was used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Pr="0074630F" w:rsidRDefault="00F66BD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harmacology Reviews, Application Nr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208065Orig1s000, FDA)</w:t>
            </w:r>
          </w:p>
        </w:tc>
      </w:tr>
      <w:tr w:rsidR="000600B3" w:rsidRPr="003A42EE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nutuximab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chimeric monoclonal antibody used for the treatment of pediatric neuroblastoma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7558BE" w:rsidP="004A7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Dinutuximab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suppressed</w:t>
            </w:r>
            <w:r w:rsidR="0078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establishment as well as growth of progressi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vely growing, established human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neuroblastoma tumors in nude mice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6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125516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3A42EE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trabectedin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cytotoxic antitumor agent for the treatment of unresectable or metastatic liposarcoma or leiomyosarcoma, two common subtypes of soft tissue sarcoma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E72B5F" w:rsidRDefault="004649A7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00B3"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enograft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experiments</w:t>
            </w:r>
            <w:proofErr w:type="gramEnd"/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that </w:t>
            </w:r>
            <w:proofErr w:type="spellStart"/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trabectedin</w:t>
            </w:r>
            <w:proofErr w:type="spellEnd"/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cytotoxic to a variety</w:t>
            </w:r>
            <w:r w:rsidR="003C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tumor cell lines, including </w:t>
            </w:r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lines derived from sarcomas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207953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daratumumab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4B4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anti-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CD38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monoclonal antibody indicated for the combination treatment of patients with multiple myeloma who have rece</w:t>
            </w:r>
            <w:r w:rsidR="001C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ived at </w:t>
            </w:r>
            <w:r w:rsidR="004B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 one</w:t>
            </w:r>
            <w:r w:rsidR="001C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prior therapy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4649A7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aratumumab</w:t>
            </w:r>
            <w:proofErr w:type="spellEnd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efficacious in </w:t>
            </w:r>
            <w:r w:rsidR="003C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SCID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xenograft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Reviews, Application Nr. 761036</w:t>
            </w:r>
            <w:r w:rsidR="000600B3"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elotuzumab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Signaling </w:t>
            </w:r>
            <w:r w:rsidR="004B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Lymphocyte Activation Molecule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-directed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immunostimulatory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antibody indicated in combination with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lenalidomide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dexamethasone for the treatment of patients with multiple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myeloma who have received one to three prior therapies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Xenograft mouse models were used to show efficacy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761035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panobinostat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histone deacetylase inhibitor for the combination treatment of multiple myeloma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Anticancer activity</w:t>
            </w:r>
          </w:p>
          <w:p w:rsidR="000600B3" w:rsidRPr="0074630F" w:rsidRDefault="003C6AB8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panobinostat</w:t>
            </w:r>
            <w:proofErr w:type="spellEnd"/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demonstrated in xenograft models of cancer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harmacology reviews,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205353Orig1s000,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ixazom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proteasome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indicated for </w:t>
            </w:r>
            <w:r w:rsidR="00051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in combination with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lenalidomide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dexamethasone for the treatment of patients with multiple myeloma who have received at least one prior therapy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0687F" w:rsidRDefault="004649A7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600B3" w:rsidRPr="0070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 xenograft mouse model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multiple myeloma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used to show efficacy (one model)</w:t>
            </w:r>
            <w:r w:rsidRPr="0070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iews, Application Nr. 208462</w:t>
            </w:r>
            <w:r w:rsidRPr="0024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241CAC" w:rsidTr="000600B3">
        <w:tc>
          <w:tcPr>
            <w:tcW w:w="9288" w:type="dxa"/>
            <w:gridSpan w:val="4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cabozantinib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51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tyrosine kinase inhibitor indicated for the treatment of patients with advanced</w:t>
            </w:r>
            <w:r w:rsidR="00051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renal cell carcinoma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have received prior anti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-angiogenic therapy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EA074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Xenograft models were used to show antitumoral activity of </w:t>
            </w:r>
            <w:proofErr w:type="spellStart"/>
            <w:r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cabozantinib</w:t>
            </w:r>
            <w:proofErr w:type="spellEnd"/>
            <w:r w:rsidR="000600B3"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6B3F"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(Pharmacology Reviews, Application Nr. </w:t>
            </w:r>
            <w:r w:rsidR="002208B3"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203756Orig1s000</w:t>
            </w:r>
            <w:r w:rsidR="00B36B3F" w:rsidRP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olaratumab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platelet-derived grow</w:t>
            </w:r>
            <w:r w:rsidR="00051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 factor receptor alpha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blocking antibody indicated in combination with doxorubicin for the treatment of patients with ad</w:t>
            </w:r>
            <w:r w:rsidR="00051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vanced soft tissue sarcoma 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not available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761038</w:t>
            </w: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3A42EE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atezolizumab</w:t>
            </w:r>
            <w:proofErr w:type="spellEnd"/>
          </w:p>
        </w:tc>
        <w:tc>
          <w:tcPr>
            <w:tcW w:w="2322" w:type="dxa"/>
          </w:tcPr>
          <w:p w:rsidR="000600B3" w:rsidRPr="0074630F" w:rsidRDefault="000514D1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programmed death-ligand 1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blocking antibody indicated for the treatment of patients with advanced urothelial 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carcinoma and patients with metastatic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n-small cell lung cancer </w:t>
            </w:r>
          </w:p>
        </w:tc>
        <w:tc>
          <w:tcPr>
            <w:tcW w:w="2322" w:type="dxa"/>
          </w:tcPr>
          <w:p w:rsidR="000600B3" w:rsidRPr="0074630F" w:rsidRDefault="000600B3" w:rsidP="00325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FDA also approved the 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PD-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SP142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assay to detect PD-L1 protein expression levels on patients’ 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tumor-infiltrating immune cells and help physicians determine which patients may benefit most from treatment with </w:t>
            </w:r>
            <w:proofErr w:type="spellStart"/>
            <w:r w:rsidR="0032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atezolizumab</w:t>
            </w:r>
            <w:proofErr w:type="spellEnd"/>
            <w:r w:rsidR="0032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Anti-tumor acti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vity of anti-PD-L1 antibody was shown in</w:t>
            </w:r>
            <w:r w:rsidRPr="00AC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syngeneic mouse model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using different cell lines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(one model)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Reviews, Application Nr. 761034</w:t>
            </w: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8E7F08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rucaparib</w:t>
            </w:r>
            <w:proofErr w:type="spellEnd"/>
          </w:p>
        </w:tc>
        <w:tc>
          <w:tcPr>
            <w:tcW w:w="2322" w:type="dxa"/>
          </w:tcPr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</w:t>
            </w:r>
            <w:r w:rsidR="00051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(ADP-ribose) polymerase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inhibitor indicated for the treatment of advanced mutant BRCA ovarian cancer</w:t>
            </w:r>
          </w:p>
        </w:tc>
        <w:tc>
          <w:tcPr>
            <w:tcW w:w="2322" w:type="dxa"/>
          </w:tcPr>
          <w:p w:rsidR="000600B3" w:rsidRPr="003B34A0" w:rsidRDefault="003B34A0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</w:t>
            </w:r>
            <w:r w:rsidR="000600B3"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 gene mutation (deleterious BRCA)</w:t>
            </w:r>
          </w:p>
          <w:p w:rsidR="000600B3" w:rsidRPr="0074630F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FoundationFocus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CDxBRCA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4A0"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(Foundation Medicine Inc)</w:t>
            </w:r>
            <w:r w:rsidR="0032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needs to be applied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</w:t>
            </w:r>
            <w:r w:rsidR="0032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is the first next-generation 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sequencing diagnostic test for this population of patients.</w:t>
            </w:r>
          </w:p>
        </w:tc>
        <w:tc>
          <w:tcPr>
            <w:tcW w:w="2322" w:type="dxa"/>
          </w:tcPr>
          <w:p w:rsidR="000600B3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Subcutanous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orthotopic xenograft models were used to show efficacy, further patient derived tumors were used in mice</w:t>
            </w:r>
            <w:r w:rsidR="0032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00B3" w:rsidRPr="0074630F" w:rsidRDefault="00D60C69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0600B3"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="0006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209115</w:t>
            </w:r>
            <w:r w:rsidR="000600B3"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600B3" w:rsidRPr="00C050FC" w:rsidTr="000600B3">
        <w:tc>
          <w:tcPr>
            <w:tcW w:w="2322" w:type="dxa"/>
          </w:tcPr>
          <w:p w:rsidR="000600B3" w:rsidRPr="0074630F" w:rsidRDefault="00785A34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venetoclax</w:t>
            </w:r>
            <w:proofErr w:type="spellEnd"/>
          </w:p>
        </w:tc>
        <w:tc>
          <w:tcPr>
            <w:tcW w:w="2322" w:type="dxa"/>
          </w:tcPr>
          <w:p w:rsidR="000600B3" w:rsidRPr="0074630F" w:rsidRDefault="000514D1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B-cell lymphoma-2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for the treatment of patients with 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ronic lymphocytic leukemia</w:t>
            </w:r>
            <w:r w:rsidR="000600B3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17p deletion</w:t>
            </w:r>
          </w:p>
        </w:tc>
        <w:tc>
          <w:tcPr>
            <w:tcW w:w="2322" w:type="dxa"/>
          </w:tcPr>
          <w:p w:rsidR="000600B3" w:rsidRPr="003B34A0" w:rsidRDefault="000600B3" w:rsidP="0006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proofErr w:type="spellStart"/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venetoclax</w:t>
            </w:r>
            <w:proofErr w:type="spellEnd"/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indicated for 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after </w:t>
            </w:r>
            <w:r w:rsidR="0072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17p deletion </w:t>
            </w:r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 the use of the FDA-approved companion diagnostic 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Vysis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CLL</w:t>
            </w:r>
            <w:proofErr w:type="spellEnd"/>
            <w:r w:rsidRPr="003B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 probe kit</w:t>
            </w:r>
            <w:r w:rsidR="0072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00B3" w:rsidRPr="0074630F" w:rsidRDefault="000600B3" w:rsidP="00722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0600B3" w:rsidRPr="0074630F" w:rsidRDefault="000600B3" w:rsidP="00D60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ability of </w:t>
            </w:r>
            <w:proofErr w:type="spellStart"/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venetoclax</w:t>
            </w:r>
            <w:proofErr w:type="spellEnd"/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suppress tumor growth </w:t>
            </w:r>
            <w:r w:rsidRPr="00D60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evaluated in a broad spectrum of</w:t>
            </w:r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hematological tumor xenografts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</w:t>
            </w:r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ished in immune-compromise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mice</w:t>
            </w:r>
            <w:r w:rsidR="0072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Nr. 208573</w:t>
            </w:r>
            <w:r w:rsidRPr="00AB7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p w:rsidR="0074630F" w:rsidRPr="0074630F" w:rsidRDefault="0074630F" w:rsidP="007463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30F" w:rsidRPr="0074630F" w:rsidRDefault="00755E34" w:rsidP="007463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Approvals for psychiatric drugs</w:t>
      </w:r>
      <w:r w:rsidR="00C1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3D" w:rsidRPr="00C1763D">
        <w:rPr>
          <w:rFonts w:ascii="Times New Roman" w:hAnsi="Times New Roman" w:cs="Times New Roman"/>
          <w:sz w:val="24"/>
          <w:szCs w:val="24"/>
          <w:lang w:val="en-US"/>
        </w:rPr>
        <w:t>2012-2016</w:t>
      </w:r>
    </w:p>
    <w:tbl>
      <w:tblPr>
        <w:tblStyle w:val="TableGrid"/>
        <w:tblW w:w="0" w:type="auto"/>
        <w:tblLook w:val="04A0"/>
      </w:tblPr>
      <w:tblGrid>
        <w:gridCol w:w="2268"/>
        <w:gridCol w:w="2241"/>
        <w:gridCol w:w="2209"/>
        <w:gridCol w:w="2570"/>
      </w:tblGrid>
      <w:tr w:rsidR="0074630F" w:rsidRPr="0074630F" w:rsidTr="00862698">
        <w:tc>
          <w:tcPr>
            <w:tcW w:w="2268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41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Companion diagnostic</w:t>
            </w:r>
          </w:p>
        </w:tc>
        <w:tc>
          <w:tcPr>
            <w:tcW w:w="257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74630F" w:rsidRPr="008E7F08" w:rsidTr="00862698">
        <w:tc>
          <w:tcPr>
            <w:tcW w:w="2268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vortioxetine</w:t>
            </w:r>
            <w:proofErr w:type="spellEnd"/>
          </w:p>
        </w:tc>
        <w:tc>
          <w:tcPr>
            <w:tcW w:w="224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multimodal antidepressant for the treatment of 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depressive disorder 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57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Vortioxetine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</w:t>
            </w:r>
            <w:r w:rsid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antidepressant-like effect in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forced swim test in </w:t>
            </w:r>
            <w:r w:rsidRP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not in </w:t>
            </w:r>
            <w:r w:rsidRP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chronic mild </w:t>
            </w:r>
            <w:r w:rsidRP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stress model of depression</w:t>
            </w:r>
            <w:r w:rsidR="004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an anxiolytic-like effect in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mouse marbl</w:t>
            </w:r>
            <w:r w:rsid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burying test, the rat social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 test, and in conditioned fear-ind</w:t>
            </w:r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uced vocalization model in rats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(seven models, thereof three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negative)</w:t>
            </w:r>
          </w:p>
          <w:p w:rsidR="0074630F" w:rsidRPr="0074630F" w:rsidRDefault="00B03A6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204447Orig1s000, FDA)</w:t>
            </w:r>
          </w:p>
        </w:tc>
      </w:tr>
      <w:tr w:rsidR="0074630F" w:rsidRPr="008E7F08" w:rsidTr="00862698">
        <w:tc>
          <w:tcPr>
            <w:tcW w:w="2268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levomi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lnacipran</w:t>
            </w:r>
            <w:proofErr w:type="spellEnd"/>
          </w:p>
        </w:tc>
        <w:tc>
          <w:tcPr>
            <w:tcW w:w="224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serotonin and norepine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phrine reuptake inhibitor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indicated for the treatment of major depressive disorder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570" w:type="dxa"/>
          </w:tcPr>
          <w:p w:rsidR="0074630F" w:rsidRPr="0074630F" w:rsidRDefault="009A226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anxiolytic-like effect of </w:t>
            </w:r>
            <w:proofErr w:type="spellStart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levomilnacipran</w:t>
            </w:r>
            <w:proofErr w:type="spellEnd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evaluated in male Sprague-Dawley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two studies by test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the ability of the drug to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attenuate conditioned stress-induced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ultrasonic vocalizations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efficacy of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levomilnacipran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also evaluated for its anxiolytic-like effects in </w:t>
            </w:r>
          </w:p>
          <w:p w:rsidR="004E588E" w:rsidRPr="0074630F" w:rsidRDefault="0074630F" w:rsidP="004E5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several other animal models such as Vogel Conflict test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Elevated Plus-Maze test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male Han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Wistar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rats and Four Plates test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Marble burying test</w:t>
            </w:r>
          </w:p>
          <w:p w:rsidR="0074630F" w:rsidRPr="009A226D" w:rsidRDefault="00074D7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male NMRI 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mice. </w:t>
            </w:r>
            <w:r w:rsid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results of single-dose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chronic doses </w:t>
            </w:r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studies showed no anxiolytic-like effects by </w:t>
            </w:r>
            <w:proofErr w:type="spellStart"/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levomilnacipran</w:t>
            </w:r>
            <w:proofErr w:type="spellEnd"/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any 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</w:t>
            </w:r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models at any of the dose levels t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learned helplessness model of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depression in male </w:t>
            </w:r>
            <w:proofErr w:type="spellStart"/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Wistar</w:t>
            </w:r>
            <w:proofErr w:type="spellEnd"/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rats. S</w:t>
            </w:r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ub-</w:t>
            </w:r>
          </w:p>
          <w:p w:rsidR="00074D74" w:rsidRPr="009A226D" w:rsidRDefault="0074630F" w:rsidP="00074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chronic administration of </w:t>
            </w:r>
            <w:proofErr w:type="spellStart"/>
            <w:r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levomilnacipran</w:t>
            </w:r>
            <w:proofErr w:type="spellEnd"/>
            <w:r w:rsidR="008E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ailed to produce improvements in the escape performanc</w:t>
            </w:r>
            <w:r w:rsidR="004E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in the active avoidance task 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</w:t>
            </w:r>
            <w:r w:rsidR="0007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7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</w:t>
            </w:r>
          </w:p>
          <w:p w:rsidR="0074630F" w:rsidRPr="009A226D" w:rsidRDefault="00074D7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lack of </w:t>
            </w:r>
            <w:r w:rsidR="0074630F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antidepressant-like effects.</w:t>
            </w:r>
          </w:p>
          <w:p w:rsidR="0074630F" w:rsidRPr="009A226D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 swim test was positive</w:t>
            </w:r>
            <w:r w:rsidR="00D6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(eleven models, thereof five</w:t>
            </w:r>
            <w:r w:rsidR="00E533AC"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negative)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Nr: 204168Orig1s000, FDA)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2014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74630F" w:rsidRPr="0074630F" w:rsidTr="00862698">
        <w:tc>
          <w:tcPr>
            <w:tcW w:w="2268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brexpiprazole</w:t>
            </w:r>
            <w:proofErr w:type="spellEnd"/>
          </w:p>
        </w:tc>
        <w:tc>
          <w:tcPr>
            <w:tcW w:w="224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serotonin-do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pamine activity modulator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treatment of schizophrenia and the adjunctive treatment of major depressive disorder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57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Correlation was found in different animal models, effect was higher in combination therapy with fluoxetine, </w:t>
            </w:r>
          </w:p>
          <w:p w:rsidR="0074630F" w:rsidRPr="0074630F" w:rsidRDefault="009A226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paroxetine or 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sertraline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(five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06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harmacology reviews, Application Nr. 205422Orig1s000, 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205422Orig2s000, FDA</w:t>
            </w:r>
          </w:p>
        </w:tc>
      </w:tr>
      <w:tr w:rsidR="0074630F" w:rsidRPr="008E7F08" w:rsidTr="00862698">
        <w:tc>
          <w:tcPr>
            <w:tcW w:w="2268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cariprazine</w:t>
            </w:r>
            <w:proofErr w:type="spellEnd"/>
          </w:p>
        </w:tc>
        <w:tc>
          <w:tcPr>
            <w:tcW w:w="224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dopamine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receptor partial agonist atypical antipsychotic for the acute treatment of manic or mixed episodes associated with bipolar I disorder and for the treatment of schizophrenia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57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Correlation with different animal models for antipsychotic like activity, antiman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potential and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antidepressive like effects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reviewed. 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 models,</w:t>
            </w:r>
            <w:r w:rsidR="0007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thereof four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negative)</w:t>
            </w:r>
          </w:p>
          <w:p w:rsidR="0074630F" w:rsidRPr="0074630F" w:rsidRDefault="00B36B3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204370Orig1Orig2s000, FDA)</w:t>
            </w:r>
          </w:p>
        </w:tc>
      </w:tr>
      <w:tr w:rsidR="00862698" w:rsidRPr="00C050FC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74630F" w:rsidRPr="008E7F08" w:rsidTr="00862698">
        <w:tc>
          <w:tcPr>
            <w:tcW w:w="2268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pimava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nserin</w:t>
            </w:r>
            <w:proofErr w:type="spellEnd"/>
          </w:p>
        </w:tc>
        <w:tc>
          <w:tcPr>
            <w:tcW w:w="224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non-dopaminergic, selective s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erotonin inverse agonist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treatment of psychosis associated with Parkinson’s disease</w:t>
            </w:r>
          </w:p>
        </w:tc>
        <w:tc>
          <w:tcPr>
            <w:tcW w:w="22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57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Pimavanserin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630F" w:rsidRPr="0074630F" w:rsidRDefault="009A226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pretreatment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rats </w:t>
            </w:r>
          </w:p>
          <w:p w:rsidR="0074630F" w:rsidRPr="0074630F" w:rsidRDefault="009A226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significantly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reversed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</w:t>
            </w:r>
            <w:r w:rsidR="009A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head twitches that were induced with </w:t>
            </w:r>
            <w:r w:rsidR="00C050FC"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6-hydroxydopamine</w:t>
            </w:r>
            <w:r w:rsid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lesions, significantly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reduced the amount of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amphetamine-induced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hyperactivity, and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significantly disrupted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prepulse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inhibition</w:t>
            </w:r>
          </w:p>
          <w:p w:rsidR="0074630F" w:rsidRPr="0074630F" w:rsidRDefault="009A226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induced by the </w:t>
            </w:r>
            <w:r w:rsidR="00C050FC" w:rsidRPr="00C0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6-hydroxydopamine</w:t>
            </w:r>
          </w:p>
          <w:p w:rsidR="0074630F" w:rsidRPr="0074630F" w:rsidRDefault="007770AE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lesions (eight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(Pharmacology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207318Orig1s000, FDA</w:t>
            </w:r>
          </w:p>
        </w:tc>
      </w:tr>
    </w:tbl>
    <w:p w:rsidR="00483F79" w:rsidRDefault="00483F79" w:rsidP="007463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30F" w:rsidRPr="0074630F" w:rsidRDefault="00CB3925" w:rsidP="007463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755E34">
        <w:rPr>
          <w:rFonts w:ascii="Times New Roman" w:hAnsi="Times New Roman" w:cs="Times New Roman"/>
          <w:sz w:val="24"/>
          <w:szCs w:val="24"/>
          <w:lang w:val="en-US"/>
        </w:rPr>
        <w:t xml:space="preserve">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5E34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spellEnd"/>
      <w:r w:rsidR="00755E34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="00815C49">
        <w:rPr>
          <w:rFonts w:ascii="Times New Roman" w:hAnsi="Times New Roman" w:cs="Times New Roman"/>
          <w:sz w:val="24"/>
          <w:szCs w:val="24"/>
          <w:lang w:val="en-US"/>
        </w:rPr>
        <w:t xml:space="preserve">pprovals for </w:t>
      </w:r>
      <w:r w:rsidR="00755E34">
        <w:rPr>
          <w:rFonts w:ascii="Times New Roman" w:hAnsi="Times New Roman" w:cs="Times New Roman"/>
          <w:sz w:val="24"/>
          <w:szCs w:val="24"/>
          <w:lang w:val="en-US"/>
        </w:rPr>
        <w:t>anti-viral drugs</w:t>
      </w:r>
      <w:r w:rsidR="00815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3D" w:rsidRPr="00C1763D">
        <w:rPr>
          <w:rFonts w:ascii="Times New Roman" w:hAnsi="Times New Roman" w:cs="Times New Roman"/>
          <w:sz w:val="24"/>
          <w:szCs w:val="24"/>
          <w:lang w:val="en-US"/>
        </w:rPr>
        <w:t>2012-2016</w:t>
      </w:r>
    </w:p>
    <w:tbl>
      <w:tblPr>
        <w:tblStyle w:val="TableGrid"/>
        <w:tblW w:w="0" w:type="auto"/>
        <w:tblLook w:val="04A0"/>
      </w:tblPr>
      <w:tblGrid>
        <w:gridCol w:w="2240"/>
        <w:gridCol w:w="2246"/>
        <w:gridCol w:w="2252"/>
        <w:gridCol w:w="2550"/>
      </w:tblGrid>
      <w:tr w:rsidR="00C75F9F" w:rsidRPr="0074630F" w:rsidTr="00862698">
        <w:tc>
          <w:tcPr>
            <w:tcW w:w="2240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</w:t>
            </w:r>
          </w:p>
        </w:tc>
        <w:tc>
          <w:tcPr>
            <w:tcW w:w="2246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25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Companion diagnostic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C75F9F" w:rsidRPr="003A42EE" w:rsidTr="00862698">
        <w:tc>
          <w:tcPr>
            <w:tcW w:w="224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elvitegravir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cobicistat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emtricitabine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tenofov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disoproxil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fumarate</w:t>
            </w:r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once-daily single tablet regimen for HI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V-1 infection for treatment-naiv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adults</w:t>
            </w:r>
          </w:p>
        </w:tc>
        <w:tc>
          <w:tcPr>
            <w:tcW w:w="2252" w:type="dxa"/>
          </w:tcPr>
          <w:p w:rsidR="0074630F" w:rsidRPr="0074630F" w:rsidRDefault="00556F1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4B5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atients,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 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antiretroviral  treatment-nai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</w:p>
          <w:p w:rsidR="0074630F" w:rsidRPr="00556F1C" w:rsidRDefault="00556F1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have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known substitutions associated with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the individual components of the regimen</w:t>
            </w:r>
            <w:r w:rsidR="004B5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566A67" w:rsidP="00777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animal models used for efficacy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F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422" w:rsidRPr="003F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 Reviews; Application  Nr: 203100Orig1s000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C75F9F" w:rsidRPr="003A42EE" w:rsidTr="00862698">
        <w:tc>
          <w:tcPr>
            <w:tcW w:w="224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meprevir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protease inhibitor for the treatment of chronic hepatitis C virus infection</w:t>
            </w:r>
          </w:p>
        </w:tc>
        <w:tc>
          <w:tcPr>
            <w:tcW w:w="2252" w:type="dxa"/>
          </w:tcPr>
          <w:p w:rsidR="0074630F" w:rsidRPr="0074630F" w:rsidRDefault="00556F1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creening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patients with HCV genotype 1a infection for the presence of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virus with the NS3 Q80K polymorphism at baseline is strongly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recommended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Alternative therapy should be considered for patients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infected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00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HCV genotype 1a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containing the Q80K polymorphism</w:t>
            </w:r>
            <w:r w:rsidR="004B5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</w:tcPr>
          <w:p w:rsidR="0074630F" w:rsidRPr="0074630F" w:rsidRDefault="0074630F" w:rsidP="00777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reported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(Microbiology Reviews; Application  Nr: 205123Orig1s000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once-daily oral nucleotide analogue for the treatment of 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chronic hepatitis C virus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</w:p>
        </w:tc>
        <w:tc>
          <w:tcPr>
            <w:tcW w:w="2252" w:type="dxa"/>
          </w:tcPr>
          <w:p w:rsidR="0074630F" w:rsidRPr="0074630F" w:rsidRDefault="000065E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t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herapy scheme depends on the genotype of virus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patient group</w:t>
            </w:r>
            <w:r w:rsidR="004B5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770AE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 animal models were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(Microbiology Reviews; Application  Nr: 204671</w:t>
            </w:r>
            <w:r w:rsidR="00AB2D13" w:rsidRPr="00AB2D13">
              <w:rPr>
                <w:lang w:val="en-US"/>
              </w:rPr>
              <w:t xml:space="preserve"> 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dolutegravir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integrase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indicated for use in combination</w:t>
            </w:r>
            <w:r w:rsidR="00C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other antiretroviral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agents for the treatment of HIV-1</w:t>
            </w:r>
          </w:p>
        </w:tc>
        <w:tc>
          <w:tcPr>
            <w:tcW w:w="2252" w:type="dxa"/>
          </w:tcPr>
          <w:p w:rsidR="0074630F" w:rsidRPr="0074630F" w:rsidRDefault="000065E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testing for different resistances: </w:t>
            </w:r>
          </w:p>
          <w:p w:rsidR="001579B9" w:rsidRPr="001579B9" w:rsidRDefault="001579B9" w:rsidP="0015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virologic response was ob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served in subjects </w:t>
            </w:r>
          </w:p>
          <w:p w:rsidR="001579B9" w:rsidRPr="001579B9" w:rsidRDefault="001579B9" w:rsidP="0015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an INSTI-resistance Q148 substitution plus 2 or</w:t>
            </w:r>
          </w:p>
          <w:p w:rsidR="001579B9" w:rsidRPr="001579B9" w:rsidRDefault="001579B9" w:rsidP="0015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additional INSTI-resistance substitutions including L74I/M,</w:t>
            </w:r>
          </w:p>
          <w:p w:rsidR="001579B9" w:rsidRPr="001579B9" w:rsidRDefault="001579B9" w:rsidP="0015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E138A/D/K/T, G140A/S, Y143H/R, E157Q, G163E/K/Q/R/S, or</w:t>
            </w:r>
          </w:p>
          <w:p w:rsidR="0074630F" w:rsidRPr="0074630F" w:rsidRDefault="001579B9" w:rsidP="0015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G193E/R</w:t>
            </w:r>
            <w:r w:rsidR="004B5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77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animal mo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dels </w:t>
            </w:r>
            <w:proofErr w:type="spellStart"/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proofErr w:type="spellEnd"/>
            <w:proofErr w:type="gramEnd"/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533AC" w:rsidRP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 Reviews; Application  Nr: 204790 Orig1s000,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33AC" w:rsidRP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2698" w:rsidRPr="00566A67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ledipasvir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once-daily NS5A inhibitor and nucleotide analog polymerase inhibitor fixed-dose combination for the treatment of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chronic hepatitis C virus</w:t>
            </w:r>
            <w:r w:rsidR="00D30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genotype 1</w:t>
            </w:r>
          </w:p>
        </w:tc>
        <w:tc>
          <w:tcPr>
            <w:tcW w:w="2252" w:type="dxa"/>
          </w:tcPr>
          <w:p w:rsidR="0074630F" w:rsidRPr="0074630F" w:rsidRDefault="00C549D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genotyping is needed.</w:t>
            </w:r>
            <w:r w:rsidR="002C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Drug is indicated f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patients with chronic </w:t>
            </w:r>
            <w:r w:rsidR="00D30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 C with genotype 1 </w:t>
            </w:r>
          </w:p>
        </w:tc>
        <w:tc>
          <w:tcPr>
            <w:tcW w:w="2550" w:type="dxa"/>
          </w:tcPr>
          <w:p w:rsidR="0074630F" w:rsidRPr="0074630F" w:rsidRDefault="00C75F9F" w:rsidP="00E5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reported,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533AC" w:rsidRP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 Reviews; Application  Nr:</w:t>
            </w:r>
            <w:r w:rsidR="00E533AC" w:rsidRPr="00E533AC">
              <w:rPr>
                <w:lang w:val="en-US"/>
              </w:rPr>
              <w:t xml:space="preserve"> </w:t>
            </w:r>
            <w:r w:rsidR="00E533AC" w:rsidRP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205834 Orig1s000,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33AC" w:rsidRPr="00E5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peramivir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injection</w:t>
            </w:r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 virus neuraminidase inhibitor indicated for the treatment of acute uncomplicated influenza in adults</w:t>
            </w:r>
          </w:p>
        </w:tc>
        <w:tc>
          <w:tcPr>
            <w:tcW w:w="225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Prescribers should consider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information from the CDC on influenza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virus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susceptibility patterns and treatment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when deciding whether to use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RAPIVAB, but no obligatory testing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566A67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Peramivir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active in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ferret and cynomolgus monkey models  of  influenza  </w:t>
            </w:r>
          </w:p>
          <w:p w:rsidR="0074630F" w:rsidRPr="0074630F" w:rsidRDefault="00C75F9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infections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3F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(Microbiology/Vi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rology reviews, Application Nr: 206426Orig1s000, FDA)</w:t>
            </w:r>
          </w:p>
        </w:tc>
      </w:tr>
      <w:tr w:rsidR="00C75F9F" w:rsidRPr="003A42EE" w:rsidTr="00862698">
        <w:tc>
          <w:tcPr>
            <w:tcW w:w="224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ombitasvir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paritaprevir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ritonavir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dasabuvir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NS5A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inhibitor, NS3/4A protease inhibitor and CYP3A inhibitor combination co-packaged with 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non-nucleoside NS5B palm polymerase inhibitor for the treatment of patients with genotype 1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chronic hepatitis C virus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infection</w:t>
            </w:r>
          </w:p>
        </w:tc>
        <w:tc>
          <w:tcPr>
            <w:tcW w:w="2252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genotyping 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required, 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 is indic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treatment of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with genotype 1 chronic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hepatitis C virus (HCV) infection including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compensated cirrhosis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</w:tcPr>
          <w:p w:rsidR="0074630F" w:rsidRPr="0074630F" w:rsidRDefault="00C75F9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 animal studies were reported,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irology Reviews, A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 Nr. 206619Orig1s000,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FDA)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698" w:rsidRPr="00566A67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latasvir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NS5A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indicated for use in combination with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treatment of 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chronic hepatitis C virus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1 or genotype 3 infection</w:t>
            </w:r>
          </w:p>
        </w:tc>
        <w:tc>
          <w:tcPr>
            <w:tcW w:w="2252" w:type="dxa"/>
          </w:tcPr>
          <w:p w:rsidR="0074630F" w:rsidRPr="0074630F" w:rsidRDefault="00620A3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g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enotype determination needed (drug 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="001F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 for g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enotype 3)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342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2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(Microbiology/Virology Reviews, A</w:t>
            </w:r>
            <w:r w:rsidR="00342191" w:rsidRPr="00342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</w:t>
            </w:r>
            <w:r w:rsidR="00342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r w:rsidR="00342191" w:rsidRPr="00342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206843Orig1s000, FDA)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elvitegravir</w:t>
            </w:r>
            <w:proofErr w:type="spellEnd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cobicistat</w:t>
            </w:r>
            <w:proofErr w:type="spellEnd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emtricitabine</w:t>
            </w:r>
            <w:proofErr w:type="spellEnd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tenofovi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alafenamide</w:t>
            </w:r>
            <w:proofErr w:type="spellEnd"/>
          </w:p>
        </w:tc>
        <w:tc>
          <w:tcPr>
            <w:tcW w:w="2246" w:type="dxa"/>
          </w:tcPr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antiretroviral combination for the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 of HIV infection</w:t>
            </w:r>
          </w:p>
        </w:tc>
        <w:tc>
          <w:tcPr>
            <w:tcW w:w="2252" w:type="dxa"/>
          </w:tcPr>
          <w:p w:rsidR="0074630F" w:rsidRPr="00B80E9A" w:rsidRDefault="00C549D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r</w:t>
            </w:r>
            <w:r w:rsidR="0062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esistance testing,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 for patients twelve</w:t>
            </w:r>
            <w:r w:rsidR="0074630F"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 of age and older who have no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antiretroviral treatment history or to replace the current antiretroviral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regimen in those who are virologically-suppressed (HIV-1 RNA less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 50 copies per mL) on a stable antiretroviral regimen for at least 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six </w:t>
            </w: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months with no history of treatment failure and no known substitutions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</w:t>
            </w:r>
            <w:proofErr w:type="gramEnd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resistance to the </w:t>
            </w:r>
            <w:r w:rsidR="0062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components of the drug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B80E9A" w:rsidRDefault="00566A67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animal models used,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 by the FDA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(Microbiology/Virology R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</w:t>
            </w:r>
            <w:r w:rsidR="00483F79" w:rsidRP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Nr.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 w:rsidRP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207561Orig1s000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C75F9F" w:rsidRPr="008E7F08" w:rsidTr="00862698">
        <w:tc>
          <w:tcPr>
            <w:tcW w:w="2240" w:type="dxa"/>
          </w:tcPr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</w:t>
            </w:r>
            <w:proofErr w:type="spellEnd"/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velpatasvir</w:t>
            </w:r>
            <w:proofErr w:type="spellEnd"/>
          </w:p>
        </w:tc>
        <w:tc>
          <w:tcPr>
            <w:tcW w:w="2246" w:type="dxa"/>
          </w:tcPr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nucleotide analog polymerase inhibitor and pan-genotypic NS5A inhibitor fixed-dose combination for the </w:t>
            </w: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treatment of chronic genot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 1-6 hepatitis C virus </w:t>
            </w: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</w:p>
        </w:tc>
        <w:tc>
          <w:tcPr>
            <w:tcW w:w="2252" w:type="dxa"/>
          </w:tcPr>
          <w:p w:rsidR="0074630F" w:rsidRPr="00B80E9A" w:rsidRDefault="00620A3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as t</w:t>
            </w:r>
            <w:r w:rsidR="0074630F"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reatment differs in patients 1) without cirrhosis and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with compensated cirrhosis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(Child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-Pugh A)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2) with decompensated 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cirrhosis (Child</w:t>
            </w:r>
          </w:p>
          <w:p w:rsidR="0074630F" w:rsidRPr="00B80E9A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-Pugh B or C)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B80E9A" w:rsidRDefault="0074630F" w:rsidP="00C75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 animal models used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requested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FDA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Microbiology/Virology R</w:t>
            </w:r>
            <w:r w:rsidR="00F77FF6" w:rsidRP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eviews, Application Nr. </w:t>
            </w:r>
            <w:r w:rsidR="00C75F9F" w:rsidRP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208341 </w:t>
            </w:r>
            <w:r w:rsidR="00F77FF6" w:rsidRP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Orig1s000, </w:t>
            </w:r>
            <w:r w:rsidR="00F77FF6" w:rsidRP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FDA</w:t>
            </w:r>
            <w:r w:rsidR="00C7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5F9F" w:rsidRPr="0074630F" w:rsidTr="00862698">
        <w:tc>
          <w:tcPr>
            <w:tcW w:w="224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lbasvir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grazoprevir</w:t>
            </w:r>
            <w:proofErr w:type="spellEnd"/>
          </w:p>
        </w:tc>
        <w:tc>
          <w:tcPr>
            <w:tcW w:w="2246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once-daily, single tablet, NS5A replication complex inhibitor and NS3/4A protease inhibitor combination for the treatment</w:t>
            </w:r>
            <w:r w:rsidR="00D8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chronic hepatitis C virus genotype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and 4 infections</w:t>
            </w:r>
          </w:p>
        </w:tc>
        <w:tc>
          <w:tcPr>
            <w:tcW w:w="2252" w:type="dxa"/>
          </w:tcPr>
          <w:p w:rsidR="0074630F" w:rsidRPr="0074630F" w:rsidRDefault="00620A3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g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enotype must be determined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in chimpanzees have been performed, but were not requested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77FF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F77FF6" w:rsidRP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  <w:r w:rsidRP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(Microbiology/Virology reviews, Application Nr: 208261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</w:tbl>
    <w:p w:rsidR="00483F79" w:rsidRDefault="00483F79" w:rsidP="007463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30F" w:rsidRPr="0074630F" w:rsidRDefault="00755E34" w:rsidP="007463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="00CB3925">
        <w:rPr>
          <w:rFonts w:ascii="Times New Roman" w:hAnsi="Times New Roman" w:cs="Times New Roman"/>
          <w:sz w:val="24"/>
          <w:szCs w:val="24"/>
          <w:lang w:val="en-US"/>
        </w:rPr>
        <w:t xml:space="preserve">pprovals for </w:t>
      </w:r>
      <w:r>
        <w:rPr>
          <w:rFonts w:ascii="Times New Roman" w:hAnsi="Times New Roman" w:cs="Times New Roman"/>
          <w:sz w:val="24"/>
          <w:szCs w:val="24"/>
          <w:lang w:val="en-US"/>
        </w:rPr>
        <w:t>anti-bacterial/</w:t>
      </w:r>
      <w:r w:rsidR="00CB3925">
        <w:rPr>
          <w:rFonts w:ascii="Times New Roman" w:hAnsi="Times New Roman" w:cs="Times New Roman"/>
          <w:sz w:val="24"/>
          <w:szCs w:val="24"/>
          <w:lang w:val="en-US"/>
        </w:rPr>
        <w:t>fungal diseases</w:t>
      </w:r>
      <w:r w:rsidR="00C1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3D" w:rsidRPr="00C1763D">
        <w:rPr>
          <w:rFonts w:ascii="Times New Roman" w:hAnsi="Times New Roman" w:cs="Times New Roman"/>
          <w:sz w:val="24"/>
          <w:szCs w:val="24"/>
          <w:lang w:val="en-US"/>
        </w:rPr>
        <w:t>2012-2016</w:t>
      </w:r>
    </w:p>
    <w:tbl>
      <w:tblPr>
        <w:tblStyle w:val="TableGrid"/>
        <w:tblW w:w="0" w:type="auto"/>
        <w:tblLook w:val="04A0"/>
      </w:tblPr>
      <w:tblGrid>
        <w:gridCol w:w="2255"/>
        <w:gridCol w:w="2249"/>
        <w:gridCol w:w="2234"/>
        <w:gridCol w:w="2550"/>
      </w:tblGrid>
      <w:tr w:rsidR="00041F0C" w:rsidRPr="0074630F" w:rsidTr="00AB2D13">
        <w:tc>
          <w:tcPr>
            <w:tcW w:w="2255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49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234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Companion diagnostic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74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041F0C" w:rsidRPr="0074630F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quilinie</w:t>
            </w:r>
            <w:proofErr w:type="spellEnd"/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diarylquinoline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antimycobacterial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drug indicated for the treatment of pulmonary multi-drug resistant tuberculosis</w:t>
            </w:r>
          </w:p>
        </w:tc>
        <w:tc>
          <w:tcPr>
            <w:tcW w:w="2234" w:type="dxa"/>
          </w:tcPr>
          <w:p w:rsidR="0074630F" w:rsidRPr="00620A32" w:rsidRDefault="00C549D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o</w:t>
            </w:r>
            <w:r w:rsidR="0062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btain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susceptibility information for </w:t>
            </w:r>
            <w:r w:rsidR="0062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background regimen against </w:t>
            </w:r>
            <w:r w:rsidR="0074630F" w:rsidRPr="00620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Mycobacterium </w:t>
            </w:r>
          </w:p>
          <w:p w:rsidR="0074630F" w:rsidRPr="0074630F" w:rsidRDefault="00620A3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20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tuberculosis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isolate if possible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bactericidal and sterilizing activity of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bedaquiline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monotherapy and in </w:t>
            </w:r>
          </w:p>
          <w:p w:rsidR="00B80E9A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combination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first line drugs was investigated in the murine model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</w:t>
            </w:r>
            <w:r w:rsid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riefing package,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Division of Anti-Infective Products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of Antimicrobial Products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CDER, FDA,NDA: 204-384)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041F0C" w:rsidRPr="008E7F08" w:rsidTr="00AB2D13">
        <w:tc>
          <w:tcPr>
            <w:tcW w:w="2255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luliconazole</w:t>
            </w:r>
            <w:proofErr w:type="spellEnd"/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azole antifungal indicated for the topical treatment of interdigital tinea pedis, tinea cruris, and tinea corporis</w:t>
            </w:r>
          </w:p>
        </w:tc>
        <w:tc>
          <w:tcPr>
            <w:tcW w:w="2234" w:type="dxa"/>
          </w:tcPr>
          <w:p w:rsidR="0074630F" w:rsidRPr="0074630F" w:rsidRDefault="008C45AD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testing </w:t>
            </w:r>
            <w:r w:rsidR="00C60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infections with </w:t>
            </w:r>
            <w:r w:rsidR="0074630F" w:rsidRPr="008C45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Trichophyton rubrum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</w:p>
          <w:p w:rsidR="0074630F" w:rsidRPr="008C45AD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45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Epidermophyton </w:t>
            </w:r>
          </w:p>
          <w:p w:rsidR="0074630F" w:rsidRPr="0074630F" w:rsidRDefault="00C549D1" w:rsidP="00C60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74630F" w:rsidRPr="008C45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loccosum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Guinea pig models were successfully used to show efficacy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B3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 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204153Orig1s000, FDA)</w:t>
            </w:r>
          </w:p>
        </w:tc>
      </w:tr>
      <w:tr w:rsidR="00862698" w:rsidRPr="00566A67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041F0C" w:rsidRPr="00566A67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lbavancin</w:t>
            </w:r>
            <w:proofErr w:type="spellEnd"/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generation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lipoglycopeptide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antibiotic for the treatment of adult patients with complicated skin and skin structure infections, including those caused by methicillin-resist</w:t>
            </w:r>
            <w:r w:rsidR="000A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 </w:t>
            </w:r>
            <w:r w:rsidR="000A2152" w:rsidRPr="000A21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 aureus</w:t>
            </w:r>
            <w:r w:rsidR="000A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4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indicated for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infections caused by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susceptible isolates of the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Gram-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microorganisms: </w:t>
            </w:r>
          </w:p>
          <w:p w:rsidR="0074630F" w:rsidRPr="00C605D7" w:rsidRDefault="00C605D7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 aureus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630F" w:rsidRPr="00C605D7" w:rsidRDefault="00C605D7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Streptococcus pyogenes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Streptococcus agalactiae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630F" w:rsidRPr="00C605D7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Streptococcus </w:t>
            </w:r>
            <w:proofErr w:type="spellStart"/>
            <w:r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dys</w:t>
            </w:r>
            <w:proofErr w:type="spellEnd"/>
          </w:p>
          <w:p w:rsidR="0074630F" w:rsidRPr="00C605D7" w:rsidRDefault="00C605D7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galactiae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74630F"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Streptococcus </w:t>
            </w:r>
            <w:proofErr w:type="spellStart"/>
            <w:r w:rsidR="0074630F"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anginosus</w:t>
            </w:r>
            <w:proofErr w:type="spellEnd"/>
            <w:r w:rsidR="0074630F"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74630F" w:rsidRPr="007C1EAE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Enterococcus </w:t>
            </w:r>
            <w:proofErr w:type="spellStart"/>
            <w:r w:rsidRPr="00C605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faecalis</w:t>
            </w:r>
            <w:proofErr w:type="spellEnd"/>
            <w:r w:rsidR="007C1E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vancomycin  susceptible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strains)</w:t>
            </w:r>
            <w:r w:rsidR="00C5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C549D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630F" w:rsidRPr="00C60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devices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="0074630F" w:rsidRPr="00C60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 by the FDA</w:t>
            </w:r>
            <w:r w:rsidR="00F7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 not mentioned in package insert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Dalbavancin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efficacious in a number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animal infection studi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es, at lower and less frequent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doses than comparators, and was in some cases efficacious with a single dose. Models included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acute septicemia in mice (a prophylaxis model) induced by intraperitoneal 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(IP) injection of </w:t>
            </w:r>
            <w:r w:rsidR="00A13964" w:rsidRPr="00A139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S. aureus, </w:t>
            </w:r>
            <w:r w:rsidRPr="00A139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S. pyogenes 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other pathogens, and organ- or site -specific infections such as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granuloma pouch (in 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rats), neutropenic mouse thigh,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endocard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itis (in rats and rabbits) and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 (in rats)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(six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(Microbiology Reviews, </w:t>
            </w:r>
            <w:r w:rsid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Nr: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021883Orig1s000, FDA)</w:t>
            </w:r>
          </w:p>
        </w:tc>
      </w:tr>
      <w:tr w:rsidR="00041F0C" w:rsidRPr="008E7F08" w:rsidTr="00AB2D13">
        <w:tc>
          <w:tcPr>
            <w:tcW w:w="2255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efinaconazole</w:t>
            </w:r>
            <w:proofErr w:type="spellEnd"/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topical triazole antifungal for the treatment of onychomycosis of the toenails</w:t>
            </w:r>
          </w:p>
        </w:tc>
        <w:tc>
          <w:tcPr>
            <w:tcW w:w="2234" w:type="dxa"/>
          </w:tcPr>
          <w:p w:rsidR="0074630F" w:rsidRPr="0074630F" w:rsidRDefault="00DC290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</w:t>
            </w:r>
            <w:r w:rsidR="00260946" w:rsidRP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esting for the species </w:t>
            </w:r>
            <w:r w:rsidR="00260946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Trichophyton rubrum</w:t>
            </w:r>
            <w:r w:rsidR="00260946" w:rsidRP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260946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Trichophyton </w:t>
            </w:r>
            <w:proofErr w:type="spellStart"/>
            <w:r w:rsidR="00260946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mentagrophytes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A1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Guinea pig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tinea pedis 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="00A1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successfully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(Microbiology Reviews,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203567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41F0C" w:rsidRPr="00566A67" w:rsidTr="00AB2D13">
        <w:tc>
          <w:tcPr>
            <w:tcW w:w="2255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tavaborole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oxaborole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antifungal indicated for the topical treatment of onychomycosis of the toenails</w:t>
            </w:r>
          </w:p>
        </w:tc>
        <w:tc>
          <w:tcPr>
            <w:tcW w:w="2234" w:type="dxa"/>
          </w:tcPr>
          <w:p w:rsidR="0074630F" w:rsidRPr="0074630F" w:rsidRDefault="00DC2900" w:rsidP="00051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</w:t>
            </w:r>
            <w:r w:rsidR="00051AD1" w:rsidRPr="0005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esting for the species </w:t>
            </w:r>
            <w:r w:rsidR="00051AD1" w:rsidRPr="00051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Trichophyton rubrum</w:t>
            </w:r>
            <w:r w:rsidR="00051AD1" w:rsidRPr="0005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="00051AD1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Trichophyton </w:t>
            </w:r>
            <w:proofErr w:type="spellStart"/>
            <w:r w:rsidR="00051AD1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mentagrophytes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murine models of systemic infections were used and tavaborole failed to prevent death of the infected animals, but this was not relevant for t</w:t>
            </w:r>
            <w:r w:rsidR="007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approval as onychomycosis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tr</w:t>
            </w:r>
            <w:r w:rsid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eated, not systemic infection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performed)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irolog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R</w:t>
            </w:r>
            <w:r w:rsidR="00B8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 Nr: 204427Orig1s000, FDA)</w:t>
            </w:r>
          </w:p>
        </w:tc>
      </w:tr>
      <w:tr w:rsidR="00041F0C" w:rsidRPr="008E7F08" w:rsidTr="00AB2D13">
        <w:tc>
          <w:tcPr>
            <w:tcW w:w="2255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oritavancin</w:t>
            </w:r>
            <w:proofErr w:type="spellEnd"/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semi-synthetic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lipoglycopeptide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antibiotic for the treatment of acute bacterial skin and sk</w:t>
            </w:r>
            <w:r w:rsid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structure infections </w:t>
            </w:r>
          </w:p>
        </w:tc>
        <w:tc>
          <w:tcPr>
            <w:tcW w:w="2234" w:type="dxa"/>
          </w:tcPr>
          <w:p w:rsidR="0074630F" w:rsidRPr="0074630F" w:rsidRDefault="00DC290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 for the tr</w:t>
            </w:r>
            <w:r w:rsid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eatment of </w:t>
            </w:r>
            <w:r w:rsid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adult patients with acute bacterial skin and skin structure infections caused or suspected to be caused by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susceptible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isolates of the following Gram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-positive microorganisms: </w:t>
            </w:r>
          </w:p>
          <w:p w:rsidR="0074630F" w:rsidRPr="00260946" w:rsidRDefault="00260946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 aureus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Streptococcus </w:t>
            </w:r>
          </w:p>
          <w:p w:rsidR="0074630F" w:rsidRPr="00260946" w:rsidRDefault="00260946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74630F"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yogenes,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Streptococcus agalactiae,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Streptococcus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dysgalactiae</w:t>
            </w:r>
            <w:proofErr w:type="spellEnd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Streptococcus 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anginosus</w:t>
            </w:r>
            <w:proofErr w:type="spellEnd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260946" w:rsidRPr="00260946" w:rsidRDefault="0074630F" w:rsidP="00260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</w:p>
          <w:p w:rsidR="0074630F" w:rsidRPr="00260946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Enterococcus </w:t>
            </w:r>
            <w:proofErr w:type="spellStart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faecalis</w:t>
            </w:r>
            <w:proofErr w:type="spellEnd"/>
            <w:r w:rsidRPr="00260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(vancomycin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-susceptible isolates only)</w:t>
            </w:r>
            <w:r w:rsidR="00DC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</w:tcPr>
          <w:p w:rsidR="004B497C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efficacy of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oritavancin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been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investigated i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 number of animal models of infection including </w:t>
            </w:r>
          </w:p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staphylococci and enterococci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dstream infections in mice; 2)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ocarditis models of staphylococci and enterococci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ctions in rabbits and rats; 3)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and rat </w:t>
            </w:r>
          </w:p>
          <w:p w:rsidR="0074630F" w:rsidRPr="004B497C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pneumoniae</w:t>
            </w:r>
          </w:p>
          <w:p w:rsidR="0074630F" w:rsidRPr="004B497C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infection models; 4) biofilm </w:t>
            </w:r>
            <w:r w:rsidR="0074630F"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aureus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infection models in </w:t>
            </w:r>
          </w:p>
          <w:p w:rsidR="0074630F" w:rsidRPr="004B497C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mouse; 5) meningitis models of </w:t>
            </w:r>
            <w:r w:rsidR="0074630F"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pneumonia</w:t>
            </w:r>
          </w:p>
          <w:p w:rsidR="0074630F" w:rsidRPr="004B497C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infection in rabbits; and 6) </w:t>
            </w:r>
            <w:r w:rsidR="0074630F"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B. anthracis</w:t>
            </w:r>
          </w:p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infection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(six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(Microbiology/Virology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206334Orig1s000, FDA)</w:t>
            </w:r>
          </w:p>
        </w:tc>
      </w:tr>
      <w:tr w:rsidR="00041F0C" w:rsidRPr="008E7F08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tedizolid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sphate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oxazolidinone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antibiotic drug indicated for the treatment of acute bacterial skin and sk</w:t>
            </w:r>
            <w:r w:rsidR="0016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structure infections </w:t>
            </w:r>
          </w:p>
        </w:tc>
        <w:tc>
          <w:tcPr>
            <w:tcW w:w="2234" w:type="dxa"/>
          </w:tcPr>
          <w:p w:rsidR="0074630F" w:rsidRPr="0074630F" w:rsidRDefault="00C05A36" w:rsidP="00C05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susceptibility testing is strongly recommended, active against </w:t>
            </w:r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 aureus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Streptococcus pyogenes</w:t>
            </w:r>
            <w:r w:rsidRPr="00C0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Streptococcus agalactiae, Streptococcus </w:t>
            </w:r>
            <w:proofErr w:type="spellStart"/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anginosus</w:t>
            </w:r>
            <w:proofErr w:type="spellEnd"/>
            <w:r w:rsidRPr="00C0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up, </w:t>
            </w:r>
            <w:r w:rsidRPr="00C0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Enterococcus </w:t>
            </w:r>
            <w:proofErr w:type="spellStart"/>
            <w:r w:rsidRPr="00C05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faecalis</w:t>
            </w:r>
            <w:proofErr w:type="spellEnd"/>
            <w:r w:rsidR="00DC2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0" w:type="dxa"/>
          </w:tcPr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pplicant has provided data from a variety of animal models including 1) staphylococcal systemic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ctions in mice; 2) </w:t>
            </w:r>
            <w:proofErr w:type="spellStart"/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enterococcal</w:t>
            </w:r>
            <w:proofErr w:type="spellEnd"/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systemic infections in mice; 3) </w:t>
            </w:r>
          </w:p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streptococcal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systemic infections in mice; 4)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MRSA skin and soft tissue in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fection in mice; 5) mouse thigh infection model with MRSA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MSSA; 6) ra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skin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soft tissue infection; 7)  lung infection and epithelial lining fluid exposure in mice; 8) a neutropenic</w:t>
            </w:r>
          </w:p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pneumonia model; 9) an </w:t>
            </w:r>
            <w:r w:rsidR="0074630F"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aureus</w:t>
            </w:r>
          </w:p>
          <w:p w:rsidR="0074630F" w:rsidRPr="004B497C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ocarditis model in rabbits; 10) and a mouse </w:t>
            </w:r>
            <w:r w:rsidRPr="004B4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Streptococcus </w:t>
            </w:r>
          </w:p>
          <w:p w:rsidR="0074630F" w:rsidRPr="004B497C" w:rsidRDefault="004B497C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pneumoniae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model. </w:t>
            </w:r>
          </w:p>
          <w:p w:rsidR="0074630F" w:rsidRPr="0074630F" w:rsidRDefault="004B497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Efficacy was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monstrated in all models tested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(ten models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Micrology/Virology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Nr. 205436Orig1s000, FDA)</w:t>
            </w:r>
          </w:p>
        </w:tc>
      </w:tr>
      <w:tr w:rsidR="00041F0C" w:rsidRPr="003A42EE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finafloxac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otic suspension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fluoroquinolone antimicrobial for the treatment of acute otitis externa, commonly known as swimmer’s ear</w:t>
            </w:r>
          </w:p>
        </w:tc>
        <w:tc>
          <w:tcPr>
            <w:tcW w:w="2234" w:type="dxa"/>
          </w:tcPr>
          <w:p w:rsidR="0074630F" w:rsidRPr="0074630F" w:rsidRDefault="00041F0C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susceptibility testing</w:t>
            </w:r>
            <w:r w:rsidR="00DC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active against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susceptible strains of </w:t>
            </w:r>
          </w:p>
          <w:p w:rsidR="0074630F" w:rsidRPr="00041F0C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F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Pseudomonas </w:t>
            </w:r>
          </w:p>
          <w:p w:rsidR="0074630F" w:rsidRPr="00041F0C" w:rsidRDefault="0074630F" w:rsidP="007463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F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aeruginosa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F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 aureus</w:t>
            </w:r>
            <w:r w:rsidR="00DC2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AB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Efficacy was tested in several models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</w:t>
            </w:r>
            <w:r w:rsidR="003D7D97" w:rsidRPr="003D7D97">
              <w:rPr>
                <w:lang w:val="en-US"/>
              </w:rPr>
              <w:t xml:space="preserve"> 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acute otitis e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xterna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sepsis m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odels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respiratory tract i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nfection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gastrointestinal and intra-abdominal i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nfections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skin and soft tissue i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nfections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tract i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nfections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different animals and pathogens.</w:t>
            </w:r>
            <w:r w:rsidR="003D7D97" w:rsidRP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(16 models) 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(Microbiology Reviews,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206307</w:t>
            </w:r>
            <w:r w:rsidR="00AB2D13" w:rsidRP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Orig1s000, FDA)</w:t>
            </w:r>
          </w:p>
        </w:tc>
      </w:tr>
      <w:tr w:rsidR="00041F0C" w:rsidRPr="003A42EE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ceftolozane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tazo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bactam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cephalosporin and beta-lactamase inhibitor combination for the treatment of complicated i</w:t>
            </w:r>
            <w:r w:rsidR="0016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ntra-abdominal infections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complicated urina</w:t>
            </w:r>
            <w:r w:rsidR="0016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 tract infections </w:t>
            </w:r>
          </w:p>
        </w:tc>
        <w:tc>
          <w:tcPr>
            <w:tcW w:w="2234" w:type="dxa"/>
          </w:tcPr>
          <w:p w:rsidR="0074630F" w:rsidRPr="0074630F" w:rsidRDefault="00DC2900" w:rsidP="00CF6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usceptibility should be </w:t>
            </w:r>
            <w:r w:rsidR="00CF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Efficacy in 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 models was 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shown</w:t>
            </w:r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3D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</w:t>
            </w:r>
            <w:r w:rsidR="00F13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sepsis, pneumonia, urinary tract infection, burn wound infection, 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thigh infection in different animals and sing different pathogens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(13 models) 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(Microbiology/Virology 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NR. 206829Orig1s000, FDA)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41F0C" w:rsidRPr="003A42EE" w:rsidTr="00AB2D13">
        <w:tc>
          <w:tcPr>
            <w:tcW w:w="2255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ceftazidime-avibactam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next generation, non-β lactam β-lactamase inhibitor and third-generation, antipseudomonal cephalosporin antibiotic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combination for the treatment of complicated intra-abdominal infections and complicated urinary tract infections</w:t>
            </w:r>
          </w:p>
        </w:tc>
        <w:tc>
          <w:tcPr>
            <w:tcW w:w="2234" w:type="dxa"/>
          </w:tcPr>
          <w:p w:rsidR="0074630F" w:rsidRPr="0074630F" w:rsidRDefault="00DC290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hould be used to treat only indicated infections that are proven or strongly </w:t>
            </w:r>
          </w:p>
          <w:p w:rsidR="00CF611D" w:rsidRPr="0074630F" w:rsidRDefault="00DC2900" w:rsidP="00CF6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caused by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susceptible bacteria.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Efficacy was tested in several animal models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</w:t>
            </w:r>
            <w:r w:rsidR="00083ED3" w:rsidRPr="00083ED3">
              <w:rPr>
                <w:lang w:val="en-US"/>
              </w:rPr>
              <w:t xml:space="preserve"> 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murine systemic i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nfection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pneumonia i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mmune-compromised mice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pyelonephritis i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mmune-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compromised mice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meningitis immune-competent r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abbit</w:t>
            </w:r>
            <w:r w:rsid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murine t</w:t>
            </w:r>
            <w:r w:rsidR="00083ED3" w:rsidRPr="0008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infection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(five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 Virology Reviews, Application Nr: 206494Orig1s000, FDA)</w:t>
            </w:r>
          </w:p>
        </w:tc>
      </w:tr>
      <w:tr w:rsidR="00041F0C" w:rsidRPr="008E7F08" w:rsidTr="00AB2D13">
        <w:tc>
          <w:tcPr>
            <w:tcW w:w="2255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vuconazonium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sulfate</w:t>
            </w:r>
          </w:p>
        </w:tc>
        <w:tc>
          <w:tcPr>
            <w:tcW w:w="224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azole antifungal indicated for the treatment of invasive aspergillosis and invasive mucormycosis</w:t>
            </w:r>
          </w:p>
        </w:tc>
        <w:tc>
          <w:tcPr>
            <w:tcW w:w="2234" w:type="dxa"/>
          </w:tcPr>
          <w:p w:rsidR="0074630F" w:rsidRPr="0074630F" w:rsidRDefault="00DC2900" w:rsidP="00CF6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pecimens for fungal culture and other relevant laboratory studies (including histopathology) to isolate and identify causative organism(s) should be obtained prior to initiating antifungal therapy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0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Tested in different animal models</w:t>
            </w:r>
            <w:r w:rsid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76A00" w:rsidRP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spergillosis model</w:t>
            </w:r>
            <w:r w:rsid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76A00" w:rsidRPr="00776A00">
              <w:rPr>
                <w:lang w:val="en-US"/>
              </w:rPr>
              <w:t xml:space="preserve"> 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76A00" w:rsidRP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eutropenic murine model</w:t>
            </w:r>
            <w:r w:rsid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76A00" w:rsidRP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on-neutropenic murine model</w:t>
            </w:r>
            <w:r w:rsid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76A00" w:rsidRP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ulmonary </w:t>
            </w:r>
            <w:r w:rsidR="00776A00" w:rsidRP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aspergillosis model,</w:t>
            </w:r>
            <w:r w:rsidR="00822166" w:rsidRPr="00822166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822166" w:rsidRP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mucormycosis model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different animals using different </w:t>
            </w:r>
            <w:proofErr w:type="gramStart"/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pathogens</w:t>
            </w:r>
            <w:r w:rsidR="00776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(eight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models) 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(Microbiology/Virology R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eviews, Application Nr: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207500Orig1s000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207501Orig1s000, FDA)</w:t>
            </w:r>
          </w:p>
        </w:tc>
      </w:tr>
    </w:tbl>
    <w:p w:rsidR="0074630F" w:rsidRPr="0074630F" w:rsidRDefault="0074630F" w:rsidP="007463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30F" w:rsidRPr="0074630F" w:rsidRDefault="008E7F08" w:rsidP="007463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 w:rsidR="008A206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</w:t>
      </w:r>
      <w:bookmarkStart w:id="0" w:name="_GoBack"/>
      <w:bookmarkEnd w:id="0"/>
      <w:r w:rsidR="00CB3925">
        <w:rPr>
          <w:rFonts w:ascii="Times New Roman" w:hAnsi="Times New Roman" w:cs="Times New Roman"/>
          <w:sz w:val="24"/>
          <w:szCs w:val="24"/>
          <w:lang w:val="en-US"/>
        </w:rPr>
        <w:t>pprovals for monog</w:t>
      </w:r>
      <w:r w:rsidR="0074630F" w:rsidRPr="0074630F">
        <w:rPr>
          <w:rFonts w:ascii="Times New Roman" w:hAnsi="Times New Roman" w:cs="Times New Roman"/>
          <w:sz w:val="24"/>
          <w:szCs w:val="24"/>
          <w:lang w:val="en-US"/>
        </w:rPr>
        <w:t xml:space="preserve">enetic orphans </w:t>
      </w:r>
      <w:r w:rsidR="00815C49" w:rsidRPr="00815C49">
        <w:rPr>
          <w:rFonts w:ascii="Times New Roman" w:hAnsi="Times New Roman" w:cs="Times New Roman"/>
          <w:sz w:val="24"/>
          <w:szCs w:val="24"/>
          <w:lang w:val="en-US"/>
        </w:rPr>
        <w:t>2012-2016</w:t>
      </w:r>
    </w:p>
    <w:tbl>
      <w:tblPr>
        <w:tblStyle w:val="TableGrid"/>
        <w:tblW w:w="0" w:type="auto"/>
        <w:tblLook w:val="04A0"/>
      </w:tblPr>
      <w:tblGrid>
        <w:gridCol w:w="2029"/>
        <w:gridCol w:w="2313"/>
        <w:gridCol w:w="2288"/>
        <w:gridCol w:w="2658"/>
      </w:tblGrid>
      <w:tr w:rsidR="0074630F" w:rsidRPr="0074630F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</w:t>
            </w:r>
          </w:p>
        </w:tc>
        <w:tc>
          <w:tcPr>
            <w:tcW w:w="2271" w:type="dxa"/>
          </w:tcPr>
          <w:p w:rsidR="0074630F" w:rsidRPr="0074630F" w:rsidRDefault="007916F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Companion diagnostic</w:t>
            </w:r>
          </w:p>
        </w:tc>
        <w:tc>
          <w:tcPr>
            <w:tcW w:w="26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</w:p>
        </w:tc>
      </w:tr>
      <w:tr w:rsidR="00862698" w:rsidRPr="0074630F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ivacaftor</w:t>
            </w:r>
            <w:proofErr w:type="spellEnd"/>
          </w:p>
        </w:tc>
        <w:tc>
          <w:tcPr>
            <w:tcW w:w="2271" w:type="dxa"/>
          </w:tcPr>
          <w:p w:rsidR="0074630F" w:rsidRPr="0074630F" w:rsidRDefault="00DF2CA6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treatment of cystic fibrosis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patients age 6 years and older who have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G551D mutation in the CFTR gene</w:t>
            </w:r>
          </w:p>
        </w:tc>
        <w:tc>
          <w:tcPr>
            <w:tcW w:w="2271" w:type="dxa"/>
          </w:tcPr>
          <w:p w:rsidR="0074630F" w:rsidRPr="0074630F" w:rsidRDefault="0074630F" w:rsidP="0083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83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</w:t>
            </w:r>
            <w:r w:rsidR="00DC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indicated </w:t>
            </w:r>
            <w:r w:rsidR="0083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patients with mutation in the CFTR gene</w:t>
            </w:r>
            <w:r w:rsidR="00DC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4653D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not available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 Nr: 203188Orig1s000,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Taliglucerase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</w:p>
        </w:tc>
        <w:tc>
          <w:tcPr>
            <w:tcW w:w="2271" w:type="dxa"/>
          </w:tcPr>
          <w:p w:rsidR="0074630F" w:rsidRPr="0074630F" w:rsidRDefault="00DF2CA6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long-term enzyme replacement therapy in patients with Type 1 Gaucher disease</w:t>
            </w:r>
          </w:p>
        </w:tc>
        <w:tc>
          <w:tcPr>
            <w:tcW w:w="2271" w:type="dxa"/>
          </w:tcPr>
          <w:p w:rsidR="0074630F" w:rsidRPr="008357AA" w:rsidRDefault="00DC290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indicated for </w:t>
            </w:r>
            <w:r w:rsidR="0074630F" w:rsidRPr="0083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adults with a confirmed diagnosis of Type 1 </w:t>
            </w:r>
          </w:p>
          <w:p w:rsidR="0074630F" w:rsidRPr="0074630F" w:rsidRDefault="008357A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Gaucher disease</w:t>
            </w:r>
            <w:r w:rsidR="00DC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74630F" w:rsidP="00BC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</w:t>
            </w:r>
            <w:r w:rsidR="00BC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reviewed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efficacy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71F3" w:rsidRPr="006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 Reviews, Application</w:t>
            </w:r>
            <w:r w:rsidR="006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Nr: </w:t>
            </w:r>
            <w:r w:rsidR="006571F3" w:rsidRPr="006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022458Orig1s000, FDA)</w:t>
            </w:r>
          </w:p>
        </w:tc>
      </w:tr>
      <w:tr w:rsidR="00862698" w:rsidRPr="00566A67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 XIII concen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trate (human)</w:t>
            </w:r>
          </w:p>
        </w:tc>
        <w:tc>
          <w:tcPr>
            <w:tcW w:w="2271" w:type="dxa"/>
          </w:tcPr>
          <w:p w:rsidR="0074630F" w:rsidRPr="0074630F" w:rsidRDefault="00DF2CA6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eri-operative management of surgical bleeding in adult and pediatric patients with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congenital Factor XIII deficiency</w:t>
            </w:r>
          </w:p>
        </w:tc>
        <w:tc>
          <w:tcPr>
            <w:tcW w:w="2271" w:type="dxa"/>
          </w:tcPr>
          <w:p w:rsidR="0074630F" w:rsidRPr="0074630F" w:rsidRDefault="00EC13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dose adjustment using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Berichrom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a</w:t>
            </w:r>
            <w:r w:rsidR="0074630F" w:rsidRPr="0083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ssay</w:t>
            </w:r>
            <w:r w:rsidR="0082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be performed.</w:t>
            </w:r>
          </w:p>
        </w:tc>
        <w:tc>
          <w:tcPr>
            <w:tcW w:w="2609" w:type="dxa"/>
          </w:tcPr>
          <w:p w:rsidR="0074630F" w:rsidRPr="0074630F" w:rsidRDefault="00BC4D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FXIII knockout mouse m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were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successfully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(two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(Summary of Non-clinical Studies in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STN 125385/0, FDA)</w:t>
            </w:r>
          </w:p>
        </w:tc>
      </w:tr>
      <w:tr w:rsidR="0074630F" w:rsidRPr="006204D1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coagulati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factor IX (recombinant)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routine prophylaxis to prevent or reduce the</w:t>
            </w:r>
            <w:r w:rsidR="00DF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frequency of bleeding episodes in a</w:t>
            </w:r>
            <w:r w:rsidR="00DF2CA6" w:rsidRPr="00DF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dults with Hemophilia B</w:t>
            </w:r>
          </w:p>
        </w:tc>
        <w:tc>
          <w:tcPr>
            <w:tcW w:w="2271" w:type="dxa"/>
          </w:tcPr>
          <w:p w:rsidR="0074630F" w:rsidRPr="00EC13CA" w:rsidRDefault="008357A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</w:t>
            </w:r>
            <w:r w:rsidR="00EC13CA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titration of</w:t>
            </w:r>
            <w:r w:rsidR="0074630F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dose based on the patient's clinical res</w:t>
            </w: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ponse an</w:t>
            </w:r>
            <w:r w:rsidR="0074630F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</w:p>
          <w:p w:rsidR="0074630F" w:rsidRPr="004653D5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proofErr w:type="gramEnd"/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pharmacokinetics, in particular incremental recovery and half</w:t>
            </w:r>
            <w:r w:rsidR="00EC13CA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-life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required.</w:t>
            </w:r>
          </w:p>
        </w:tc>
        <w:tc>
          <w:tcPr>
            <w:tcW w:w="2609" w:type="dxa"/>
          </w:tcPr>
          <w:p w:rsidR="0074630F" w:rsidRPr="0074630F" w:rsidRDefault="004653D5" w:rsidP="0075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not available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62698" w:rsidRPr="00BC4DCA" w:rsidTr="005241CA">
        <w:tc>
          <w:tcPr>
            <w:tcW w:w="9288" w:type="dxa"/>
            <w:gridSpan w:val="4"/>
          </w:tcPr>
          <w:p w:rsidR="00862698" w:rsidRPr="0074630F" w:rsidRDefault="00862698" w:rsidP="00273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74630F" w:rsidRPr="008E7F08" w:rsidTr="00862698">
        <w:trPr>
          <w:trHeight w:val="1368"/>
        </w:trPr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elosulfase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</w:p>
        </w:tc>
        <w:tc>
          <w:tcPr>
            <w:tcW w:w="2271" w:type="dxa"/>
          </w:tcPr>
          <w:p w:rsidR="0074630F" w:rsidRPr="0074630F" w:rsidRDefault="00143A32" w:rsidP="00143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of p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atients with Mucopolysaccharidosis type IVA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Morquio</w:t>
            </w:r>
            <w:proofErr w:type="spellEnd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syndrome)</w:t>
            </w:r>
          </w:p>
        </w:tc>
        <w:tc>
          <w:tcPr>
            <w:tcW w:w="2271" w:type="dxa"/>
          </w:tcPr>
          <w:p w:rsidR="0074630F" w:rsidRPr="0074630F" w:rsidRDefault="00EC13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determination of m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ucopolysaccharidosis type IVA (MPS IVA; </w:t>
            </w:r>
            <w:proofErr w:type="spellStart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Morquio</w:t>
            </w:r>
            <w:proofErr w:type="spellEnd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syndrome)</w:t>
            </w:r>
          </w:p>
        </w:tc>
        <w:tc>
          <w:tcPr>
            <w:tcW w:w="2609" w:type="dxa"/>
          </w:tcPr>
          <w:p w:rsidR="0074630F" w:rsidRPr="0074630F" w:rsidRDefault="002A23F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reported </w:t>
            </w:r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efficacy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Reviews, Application Nr. </w:t>
            </w:r>
            <w:r w:rsidRPr="002A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125460Orig1s000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566A67" w:rsidTr="00862698">
        <w:tc>
          <w:tcPr>
            <w:tcW w:w="2137" w:type="dxa"/>
          </w:tcPr>
          <w:p w:rsidR="0074630F" w:rsidRPr="0074630F" w:rsidRDefault="00785A34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metreleptin</w:t>
            </w:r>
            <w:proofErr w:type="spellEnd"/>
          </w:p>
        </w:tc>
        <w:tc>
          <w:tcPr>
            <w:tcW w:w="2271" w:type="dxa"/>
          </w:tcPr>
          <w:p w:rsidR="0074630F" w:rsidRPr="0074630F" w:rsidRDefault="00143A32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djunct to diet as replacement therapy to treat the complications of leptin deficiency in patients with congenital or acquired generalized lipo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dystrophy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609" w:type="dxa"/>
          </w:tcPr>
          <w:p w:rsidR="0074630F" w:rsidRPr="0074630F" w:rsidRDefault="00566A67" w:rsidP="0075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 studi</w:t>
            </w:r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using </w:t>
            </w:r>
            <w:proofErr w:type="spellStart"/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lipodystrophic</w:t>
            </w:r>
            <w:proofErr w:type="spellEnd"/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mice have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 us</w:t>
            </w:r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to show the efficacy of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leptin, </w:t>
            </w:r>
            <w:proofErr w:type="spellStart"/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metreleptin</w:t>
            </w:r>
            <w:proofErr w:type="spellEnd"/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not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(Pharmacology R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eviews, Application Nr: 125390Orig1s000,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1A76D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oagulation factor IX (</w:t>
            </w:r>
            <w:r w:rsidR="00EB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recombinant), Fc fusion protein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control and prevention of bleeding episodes, perioperative management, and routine prophylaxis to prevent or reduce the</w:t>
            </w:r>
            <w:r w:rsidR="009D3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frequency of bleeding episodes in </w:t>
            </w:r>
            <w:r w:rsidR="009D3FFB" w:rsidRPr="009D3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adults and children with Hemophilia B</w:t>
            </w:r>
          </w:p>
        </w:tc>
        <w:tc>
          <w:tcPr>
            <w:tcW w:w="2271" w:type="dxa"/>
          </w:tcPr>
          <w:p w:rsidR="0074630F" w:rsidRPr="00EC13CA" w:rsidRDefault="00EC13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monitoring of the plasma F</w:t>
            </w:r>
            <w:r w:rsidR="00EB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actor IX activity by </w:t>
            </w:r>
            <w:r w:rsidR="0074630F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 the one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-stage clotting assay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</w:t>
            </w:r>
          </w:p>
        </w:tc>
        <w:tc>
          <w:tcPr>
            <w:tcW w:w="2609" w:type="dxa"/>
          </w:tcPr>
          <w:p w:rsidR="0074630F" w:rsidRPr="0074630F" w:rsidRDefault="0074630F" w:rsidP="00483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Efficacy was shown in different mouse models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(four models)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-Toxicology Primary Discipline Review, July 28, 2013 –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Alprolix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8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antihemophilic factor (recombinant), Fc fusion protein) </w:t>
            </w:r>
          </w:p>
        </w:tc>
        <w:tc>
          <w:tcPr>
            <w:tcW w:w="2271" w:type="dxa"/>
          </w:tcPr>
          <w:p w:rsidR="0074630F" w:rsidRPr="0074630F" w:rsidRDefault="009D3FFB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reatment of adults and children with Hemophilia A (congenital Factor VIII deficiency) for control and prevention of bleeding episodes, perioperative management, and routine prophylaxis to prevent or reduce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frequency of bleeding episodes</w:t>
            </w:r>
          </w:p>
        </w:tc>
        <w:tc>
          <w:tcPr>
            <w:tcW w:w="2271" w:type="dxa"/>
          </w:tcPr>
          <w:p w:rsidR="0074630F" w:rsidRPr="00EC13CA" w:rsidRDefault="00EC13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Yes, </w:t>
            </w:r>
            <w:r w:rsidR="0074630F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performing </w:t>
            </w: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74630F"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validated test (e.g., one stage clotting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assay</w:t>
            </w:r>
            <w:proofErr w:type="gramEnd"/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to confirm that adequate Factor VIII levels have been achieved and maintained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required.</w:t>
            </w:r>
          </w:p>
        </w:tc>
        <w:tc>
          <w:tcPr>
            <w:tcW w:w="2609" w:type="dxa"/>
          </w:tcPr>
          <w:p w:rsidR="0074630F" w:rsidRPr="0074630F" w:rsidRDefault="00566A67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enetically modified Factor VIII-deficient hemophilic mice and dogs, monkeys and rats were used successfully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B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(four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models)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(Final BLA Review Memorandum, File BLA 125487/0/0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(cross reference: IND 14134),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C1-esterase inhibi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 (recombinant)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of acute attacks of he</w:t>
            </w:r>
            <w:r w:rsidR="009D3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reditary angioedema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3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adult and adolescent patients</w:t>
            </w:r>
          </w:p>
        </w:tc>
        <w:tc>
          <w:tcPr>
            <w:tcW w:w="2271" w:type="dxa"/>
          </w:tcPr>
          <w:p w:rsidR="0074630F" w:rsidRPr="0074630F" w:rsidRDefault="00EC13CA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test for </w:t>
            </w:r>
            <w:r w:rsidRPr="00EC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hereditary angioedema</w:t>
            </w:r>
            <w:r w:rsidR="0046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performed</w:t>
            </w:r>
          </w:p>
        </w:tc>
        <w:tc>
          <w:tcPr>
            <w:tcW w:w="2609" w:type="dxa"/>
          </w:tcPr>
          <w:p w:rsidR="0074630F" w:rsidRPr="0074630F" w:rsidRDefault="00D47121" w:rsidP="00D47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animal models </w:t>
            </w:r>
            <w:r w:rsidR="00EB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efficacy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reviewed in the FDA reviews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2698" w:rsidRPr="0053794E" w:rsidTr="005241CA">
        <w:tc>
          <w:tcPr>
            <w:tcW w:w="9288" w:type="dxa"/>
            <w:gridSpan w:val="4"/>
          </w:tcPr>
          <w:p w:rsidR="00862698" w:rsidRPr="0074630F" w:rsidRDefault="00862698" w:rsidP="00273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74630F" w:rsidRPr="00566A67" w:rsidTr="00862698">
        <w:tc>
          <w:tcPr>
            <w:tcW w:w="2137" w:type="dxa"/>
          </w:tcPr>
          <w:p w:rsidR="0074630F" w:rsidRPr="0074630F" w:rsidRDefault="001A76D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 fac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 X</w:t>
            </w:r>
          </w:p>
        </w:tc>
        <w:tc>
          <w:tcPr>
            <w:tcW w:w="2271" w:type="dxa"/>
          </w:tcPr>
          <w:p w:rsidR="0074630F" w:rsidRPr="0074630F" w:rsidRDefault="009D3FFB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reatment of patients with hereditary Factor X Deficiency</w:t>
            </w:r>
          </w:p>
        </w:tc>
        <w:tc>
          <w:tcPr>
            <w:tcW w:w="2271" w:type="dxa"/>
          </w:tcPr>
          <w:p w:rsidR="0074630F" w:rsidRPr="0074630F" w:rsidRDefault="00FE087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m</w:t>
            </w:r>
            <w:r w:rsidR="0074630F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 of post-infusion plasma F</w:t>
            </w:r>
            <w:r w:rsidR="0074630F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 X levels for each patient before and</w:t>
            </w:r>
            <w:r w:rsidR="00EC13CA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surgery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</w:t>
            </w:r>
            <w:r w:rsidR="00EC13CA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ensure that </w:t>
            </w:r>
            <w:r w:rsidR="0074630F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hemostatic lev</w:t>
            </w:r>
            <w:r w:rsidR="00EC13CA" w:rsidRPr="00FE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 are obtained and maintained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D47121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Nonclinical </w:t>
            </w:r>
            <w:r w:rsidR="004A7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vivo 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primary pharmacodynamics were not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performed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of an available animal model for Factor X deficiency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(Pharmacology/Toxicology review </w:t>
            </w:r>
            <w:r w:rsidR="00CE40D1" w:rsidRPr="00CE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BLA 125506/0/0</w:t>
            </w:r>
            <w:r w:rsidR="00CE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566A67" w:rsidTr="00862698">
        <w:tc>
          <w:tcPr>
            <w:tcW w:w="2137" w:type="dxa"/>
          </w:tcPr>
          <w:p w:rsidR="0074630F" w:rsidRPr="0074630F" w:rsidRDefault="001A76D5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sfotase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</w:p>
        </w:tc>
        <w:tc>
          <w:tcPr>
            <w:tcW w:w="2271" w:type="dxa"/>
          </w:tcPr>
          <w:p w:rsidR="0074630F" w:rsidRPr="0074630F" w:rsidRDefault="009D3FFB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the treatment of patients with perinatal/infantile-and juven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ile-onset hypophosphatasia </w:t>
            </w:r>
          </w:p>
        </w:tc>
        <w:tc>
          <w:tcPr>
            <w:tcW w:w="2271" w:type="dxa"/>
          </w:tcPr>
          <w:p w:rsidR="0074630F" w:rsidRPr="0074630F" w:rsidRDefault="00FE087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347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 of alkaline phosphatase activity for diagnosis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required.</w:t>
            </w:r>
          </w:p>
        </w:tc>
        <w:tc>
          <w:tcPr>
            <w:tcW w:w="2609" w:type="dxa"/>
          </w:tcPr>
          <w:p w:rsidR="0074630F" w:rsidRPr="0074630F" w:rsidRDefault="00D47121" w:rsidP="00D47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Asfotase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prevents craniosynostosis (the premature fusion of cranial bones) and additional craniofacial skeletal abnormalities in </w:t>
            </w:r>
            <w:proofErr w:type="spellStart"/>
            <w:proofErr w:type="gramStart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Alpl</w:t>
            </w:r>
            <w:proofErr w:type="spellEnd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-/-) mice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model) </w:t>
            </w:r>
            <w:r w:rsid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(Summary Review, Application Nr. </w:t>
            </w:r>
            <w:r w:rsidR="005F4468" w:rsidRP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125513Orig1s000</w:t>
            </w:r>
            <w:r w:rsid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3476C0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recombinant von 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Willebrand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</w:t>
            </w:r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ctor (</w:t>
            </w:r>
            <w:proofErr w:type="spellStart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rhVWF</w:t>
            </w:r>
            <w:proofErr w:type="spellEnd"/>
            <w:r w:rsidR="0078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1" w:type="dxa"/>
          </w:tcPr>
          <w:p w:rsidR="0074630F" w:rsidRPr="0074630F" w:rsidRDefault="009D3FFB" w:rsidP="009D3F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ndicated for on-demand treatment and control of bleeding episodes in adults diagnos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with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Willebrand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 </w:t>
            </w:r>
          </w:p>
        </w:tc>
        <w:tc>
          <w:tcPr>
            <w:tcW w:w="2271" w:type="dxa"/>
          </w:tcPr>
          <w:p w:rsidR="0074630F" w:rsidRPr="0074630F" w:rsidRDefault="00295778" w:rsidP="00295778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m</w:t>
            </w:r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of</w:t>
            </w:r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plasma levels of </w:t>
            </w:r>
            <w:proofErr w:type="spellStart"/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VWF</w:t>
            </w:r>
            <w:proofErr w:type="gramStart"/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:RCo</w:t>
            </w:r>
            <w:proofErr w:type="spellEnd"/>
            <w:proofErr w:type="gramEnd"/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factor VIII activities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required.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</w:tcPr>
          <w:p w:rsidR="0074630F" w:rsidRPr="002B639A" w:rsidRDefault="00F421AB" w:rsidP="006204D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Nonclinical studies to assess the primary pharmacologic activity in hemostasis were conducted </w:t>
            </w:r>
            <w:r w:rsidRPr="00620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vivo</w:t>
            </w:r>
            <w:r w:rsidRPr="00F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congenitally VWF-deficient dogs, and mice that were genetically engineered to delete expression of the murine VWF gene (i.e., VWF-knockout) mice. </w:t>
            </w:r>
            <w:r w:rsidR="0062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</w:t>
            </w:r>
            <w:r w:rsidR="00EE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models)</w:t>
            </w:r>
            <w:r w:rsidR="0062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4468" w:rsidRP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Pharmacology/Toxicology Secondary Review</w:t>
            </w:r>
            <w:r w:rsid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F4468" w:rsidRP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 BLA #: 125577/0</w:t>
            </w:r>
            <w:r w:rsidR="005F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2208B3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sebelipase</w:t>
            </w:r>
            <w:proofErr w:type="spellEnd"/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proofErr w:type="spellEnd"/>
          </w:p>
        </w:tc>
        <w:tc>
          <w:tcPr>
            <w:tcW w:w="2271" w:type="dxa"/>
          </w:tcPr>
          <w:p w:rsidR="0074630F" w:rsidRPr="0074630F" w:rsidRDefault="009D3FFB" w:rsidP="009D3F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ndicated for the treatment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patients with a diagnosis of lysosomal acid l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ipase deficiency</w:t>
            </w:r>
          </w:p>
        </w:tc>
        <w:tc>
          <w:tcPr>
            <w:tcW w:w="2271" w:type="dxa"/>
          </w:tcPr>
          <w:p w:rsidR="0074630F" w:rsidRPr="0074630F" w:rsidRDefault="00650627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test for </w:t>
            </w:r>
            <w:proofErr w:type="spellStart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biallelic</w:t>
            </w:r>
            <w:proofErr w:type="spellEnd"/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pathogenic variants in LIPA or deficient LAL enzyme activity in peripheral blood </w:t>
            </w:r>
            <w:r w:rsidRPr="0065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leukocytes, fibroblasts, or dried blood spots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required.</w:t>
            </w:r>
          </w:p>
        </w:tc>
        <w:tc>
          <w:tcPr>
            <w:tcW w:w="2609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rat model of lysosomal acid lipase deficiency was successfully used 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show efficacy.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(one model)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(Pharmacology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Reviews, Application Nr. 125561Orig1s000, FDA)</w:t>
            </w:r>
          </w:p>
        </w:tc>
      </w:tr>
      <w:tr w:rsidR="00862698" w:rsidRPr="0053794E" w:rsidTr="005241CA">
        <w:tc>
          <w:tcPr>
            <w:tcW w:w="9288" w:type="dxa"/>
            <w:gridSpan w:val="4"/>
          </w:tcPr>
          <w:p w:rsidR="00862698" w:rsidRPr="0074630F" w:rsidRDefault="0086269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2016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recombinant fusion protein linking coagulation factor</w:t>
            </w:r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with albumin (</w:t>
            </w:r>
            <w:proofErr w:type="spellStart"/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</w:t>
            </w:r>
            <w:proofErr w:type="spellEnd"/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-FP)</w:t>
            </w:r>
          </w:p>
        </w:tc>
        <w:tc>
          <w:tcPr>
            <w:tcW w:w="2271" w:type="dxa"/>
          </w:tcPr>
          <w:p w:rsidR="0074630F" w:rsidRPr="0074630F" w:rsidRDefault="00883D4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ndicated for the on-demand control and prevention of bleeding episodes, perioperative management of bleeding, and routine prophylaxis to prevent or reduce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frequency of bleeding episodes</w:t>
            </w:r>
          </w:p>
        </w:tc>
        <w:tc>
          <w:tcPr>
            <w:tcW w:w="2271" w:type="dxa"/>
          </w:tcPr>
          <w:p w:rsidR="0074630F" w:rsidRPr="00295778" w:rsidRDefault="0029577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 of</w:t>
            </w:r>
          </w:p>
          <w:p w:rsidR="0074630F" w:rsidRPr="00295778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</w:p>
          <w:p w:rsidR="0074630F" w:rsidRPr="0074630F" w:rsidRDefault="00295778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plasma levels by a one</w:t>
            </w:r>
            <w:r w:rsidR="0074630F"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clotting assay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confirm that adequate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  <w:r w:rsidR="0074630F"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spellEnd"/>
            <w:r w:rsidR="0074630F"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levels</w:t>
            </w:r>
            <w:proofErr w:type="gramEnd"/>
            <w:r w:rsidR="0074630F" w:rsidRPr="0029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have  been  achieved  and  maintained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7D6183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canine model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Hemophilia  B 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i.e</w:t>
            </w:r>
            <w:proofErr w:type="gram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dogs with a naturally occurring mutation and/or deletion of 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 function) and 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 knock-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1A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bee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used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(two models)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(Pharmacology/Toxicology Primary Discipline Review, Original BLA STN 125582/0,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eteplirs</w:t>
            </w:r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271" w:type="dxa"/>
          </w:tcPr>
          <w:p w:rsidR="0074630F" w:rsidRPr="0074630F" w:rsidRDefault="00883D4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reatment of Duchenne muscular dystrophy (DMD) in patients who have a confirmed mutation of the DMD gene that is amenable to exon 51 skipping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testing for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 who have a confirmed mutation of the DMD gene that is amenable to exon 51 skipping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7D6183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tudies in mdx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and </w:t>
            </w:r>
          </w:p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CXMD dogs</w:t>
            </w:r>
            <w:r w:rsidR="0007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showed efficacy</w:t>
            </w:r>
            <w:r w:rsidR="005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 models)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(Pharmacology reviews, Application Nr: 206488Orig1s000, FDA)</w:t>
            </w:r>
          </w:p>
        </w:tc>
      </w:tr>
      <w:tr w:rsidR="0074630F" w:rsidRPr="00566A67" w:rsidTr="00862698">
        <w:tc>
          <w:tcPr>
            <w:tcW w:w="2137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lumacaftor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ivacafto</w:t>
            </w:r>
            <w:r w:rsidR="00D8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</w:p>
        </w:tc>
        <w:tc>
          <w:tcPr>
            <w:tcW w:w="2271" w:type="dxa"/>
          </w:tcPr>
          <w:p w:rsidR="0074630F" w:rsidRPr="0074630F" w:rsidRDefault="00883D4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of cystic fibrosis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patients age 6-11 year old who are homozygous for the F508del mutation in the CFTR gene</w:t>
            </w:r>
          </w:p>
        </w:tc>
        <w:tc>
          <w:tcPr>
            <w:tcW w:w="2271" w:type="dxa"/>
          </w:tcPr>
          <w:p w:rsidR="0074630F" w:rsidRPr="0074630F" w:rsidRDefault="007463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for patients which are 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homozygous for the F508del mutation in the CFTR gene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9" w:type="dxa"/>
          </w:tcPr>
          <w:p w:rsidR="0074630F" w:rsidRPr="0074630F" w:rsidRDefault="0074630F" w:rsidP="00707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Ivac</w:t>
            </w:r>
            <w:r w:rsid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aftor</w:t>
            </w:r>
            <w:proofErr w:type="spellEnd"/>
            <w:r w:rsid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approved before, for </w:t>
            </w:r>
            <w:proofErr w:type="spellStart"/>
            <w:r w:rsid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umacaftor</w:t>
            </w:r>
            <w:proofErr w:type="spellEnd"/>
            <w:r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animal models were 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in the reviews</w:t>
            </w:r>
            <w:r w:rsidR="0013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(Summary Review, Application Nr: </w:t>
            </w:r>
            <w:r w:rsidR="00492714" w:rsidRP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206038Orig1s000</w:t>
            </w:r>
            <w:r w:rsid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FDA)</w:t>
            </w:r>
          </w:p>
        </w:tc>
      </w:tr>
      <w:tr w:rsidR="0074630F" w:rsidRPr="008E7F08" w:rsidTr="00862698">
        <w:tc>
          <w:tcPr>
            <w:tcW w:w="2137" w:type="dxa"/>
          </w:tcPr>
          <w:p w:rsidR="0074630F" w:rsidRPr="0074630F" w:rsidRDefault="00D80993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nusinersen</w:t>
            </w:r>
            <w:proofErr w:type="spellEnd"/>
          </w:p>
        </w:tc>
        <w:tc>
          <w:tcPr>
            <w:tcW w:w="2271" w:type="dxa"/>
          </w:tcPr>
          <w:p w:rsidR="0074630F" w:rsidRPr="0074630F" w:rsidRDefault="00883D40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reatment of spinal muscular atrophy in pediatric and adult patients</w:t>
            </w:r>
          </w:p>
        </w:tc>
        <w:tc>
          <w:tcPr>
            <w:tcW w:w="2271" w:type="dxa"/>
          </w:tcPr>
          <w:p w:rsidR="00265341" w:rsidRPr="00265341" w:rsidRDefault="00265341" w:rsidP="00265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 the following laboratory tests at baseline and prior to each dose of </w:t>
            </w:r>
            <w:proofErr w:type="spellStart"/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nusinersen</w:t>
            </w:r>
            <w:proofErr w:type="spellEnd"/>
            <w:r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as clinically needed</w:t>
            </w:r>
            <w:r w:rsidR="007D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5341" w:rsidRPr="00265341" w:rsidRDefault="00265341" w:rsidP="00265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Platelet count</w:t>
            </w:r>
          </w:p>
          <w:p w:rsidR="00265341" w:rsidRPr="00265341" w:rsidRDefault="007D6183" w:rsidP="00265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Prothrombin time,</w:t>
            </w:r>
            <w:r w:rsidR="00265341"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activated partial thromboplastin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630F" w:rsidRPr="00265341" w:rsidRDefault="00265341" w:rsidP="00265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spot urine protein testing</w:t>
            </w:r>
          </w:p>
        </w:tc>
        <w:tc>
          <w:tcPr>
            <w:tcW w:w="2609" w:type="dxa"/>
          </w:tcPr>
          <w:p w:rsidR="0074630F" w:rsidRPr="0074630F" w:rsidRDefault="004A7B0F" w:rsidP="00746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1A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spinal muscular atrophy</w:t>
            </w:r>
            <w:r w:rsidRPr="004A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mouse models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nusinersen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appeared to promote SMN2 exon 7 splicing, showing activity at tissue concentrations 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achieved </w:t>
            </w:r>
          </w:p>
          <w:p w:rsidR="0074630F" w:rsidRPr="0074630F" w:rsidRDefault="007D6183" w:rsidP="004A7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4630F" w:rsidRPr="007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linically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model)</w:t>
            </w:r>
            <w:r w:rsid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(Pharmacology Reviews, Application Nr: </w:t>
            </w:r>
            <w:proofErr w:type="spellStart"/>
            <w:r w:rsid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209531Orig1s000</w:t>
            </w:r>
            <w:proofErr w:type="spellEnd"/>
            <w:r w:rsidR="0049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73008" w:rsidRPr="00492714" w:rsidRDefault="00273008">
      <w:pPr>
        <w:rPr>
          <w:lang w:val="en-US"/>
        </w:rPr>
      </w:pPr>
    </w:p>
    <w:p w:rsidR="00940162" w:rsidRPr="00C050FC" w:rsidRDefault="00940162">
      <w:pPr>
        <w:rPr>
          <w:lang w:val="en-US"/>
        </w:rPr>
      </w:pPr>
    </w:p>
    <w:sectPr w:rsidR="00940162" w:rsidRPr="00C050FC" w:rsidSect="00715DE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EE" w:rsidRDefault="00614FEE" w:rsidP="004E3360">
      <w:pPr>
        <w:spacing w:after="0" w:line="240" w:lineRule="auto"/>
      </w:pPr>
      <w:r>
        <w:separator/>
      </w:r>
    </w:p>
  </w:endnote>
  <w:endnote w:type="continuationSeparator" w:id="0">
    <w:p w:rsidR="00614FEE" w:rsidRDefault="00614FEE" w:rsidP="004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26442"/>
      <w:docPartObj>
        <w:docPartGallery w:val="Page Numbers (Bottom of Page)"/>
        <w:docPartUnique/>
      </w:docPartObj>
    </w:sdtPr>
    <w:sdtContent>
      <w:p w:rsidR="004E3360" w:rsidRDefault="00B102B3">
        <w:pPr>
          <w:pStyle w:val="Footer"/>
          <w:jc w:val="center"/>
        </w:pPr>
        <w:r>
          <w:fldChar w:fldCharType="begin"/>
        </w:r>
        <w:r w:rsidR="004E3360">
          <w:instrText>PAGE   \* MERGEFORMAT</w:instrText>
        </w:r>
        <w:r>
          <w:fldChar w:fldCharType="separate"/>
        </w:r>
        <w:r w:rsidR="00715DEA">
          <w:rPr>
            <w:noProof/>
          </w:rPr>
          <w:t>33</w:t>
        </w:r>
        <w:r>
          <w:fldChar w:fldCharType="end"/>
        </w:r>
      </w:p>
    </w:sdtContent>
  </w:sdt>
  <w:p w:rsidR="004E3360" w:rsidRDefault="004E3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EE" w:rsidRDefault="00614FEE" w:rsidP="004E3360">
      <w:pPr>
        <w:spacing w:after="0" w:line="240" w:lineRule="auto"/>
      </w:pPr>
      <w:r>
        <w:separator/>
      </w:r>
    </w:p>
  </w:footnote>
  <w:footnote w:type="continuationSeparator" w:id="0">
    <w:p w:rsidR="00614FEE" w:rsidRDefault="00614FEE" w:rsidP="004E3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st0pz5x2z9vieffemxx0xfv2s0252p02fs&quot;&gt;translational modification&lt;record-ids&gt;&lt;item&gt;42&lt;/item&gt;&lt;/record-ids&gt;&lt;/item&gt;&lt;/Libraries&gt;"/>
  </w:docVars>
  <w:rsids>
    <w:rsidRoot w:val="0074630F"/>
    <w:rsid w:val="00000866"/>
    <w:rsid w:val="00000E4F"/>
    <w:rsid w:val="00003CE1"/>
    <w:rsid w:val="000065EC"/>
    <w:rsid w:val="0001220D"/>
    <w:rsid w:val="000172A9"/>
    <w:rsid w:val="00024866"/>
    <w:rsid w:val="000264AC"/>
    <w:rsid w:val="00040B97"/>
    <w:rsid w:val="00041F0C"/>
    <w:rsid w:val="00043995"/>
    <w:rsid w:val="0004726B"/>
    <w:rsid w:val="00047401"/>
    <w:rsid w:val="000503FB"/>
    <w:rsid w:val="000509C8"/>
    <w:rsid w:val="00050EE9"/>
    <w:rsid w:val="000514D1"/>
    <w:rsid w:val="00051AD1"/>
    <w:rsid w:val="00051CF1"/>
    <w:rsid w:val="00054852"/>
    <w:rsid w:val="000600B3"/>
    <w:rsid w:val="000613AA"/>
    <w:rsid w:val="0006624C"/>
    <w:rsid w:val="000662A4"/>
    <w:rsid w:val="00071ECB"/>
    <w:rsid w:val="00074239"/>
    <w:rsid w:val="00074C3E"/>
    <w:rsid w:val="00074D74"/>
    <w:rsid w:val="00083ED3"/>
    <w:rsid w:val="000857E8"/>
    <w:rsid w:val="00087485"/>
    <w:rsid w:val="00090227"/>
    <w:rsid w:val="00091ADB"/>
    <w:rsid w:val="000A2152"/>
    <w:rsid w:val="000A2581"/>
    <w:rsid w:val="000A6948"/>
    <w:rsid w:val="000B0090"/>
    <w:rsid w:val="000B06AC"/>
    <w:rsid w:val="000B5C99"/>
    <w:rsid w:val="000B7C97"/>
    <w:rsid w:val="000C18E3"/>
    <w:rsid w:val="000C1B63"/>
    <w:rsid w:val="000C1DE9"/>
    <w:rsid w:val="000C4A11"/>
    <w:rsid w:val="000C54DA"/>
    <w:rsid w:val="000D30AE"/>
    <w:rsid w:val="000D35E7"/>
    <w:rsid w:val="000E2A18"/>
    <w:rsid w:val="000E7783"/>
    <w:rsid w:val="00101937"/>
    <w:rsid w:val="0012050D"/>
    <w:rsid w:val="001219F3"/>
    <w:rsid w:val="00137DF8"/>
    <w:rsid w:val="0014024A"/>
    <w:rsid w:val="00143A32"/>
    <w:rsid w:val="00150CFD"/>
    <w:rsid w:val="00151FA5"/>
    <w:rsid w:val="001579B9"/>
    <w:rsid w:val="0016296E"/>
    <w:rsid w:val="00164E0B"/>
    <w:rsid w:val="00166E7B"/>
    <w:rsid w:val="001726D4"/>
    <w:rsid w:val="00172D6E"/>
    <w:rsid w:val="00173C1B"/>
    <w:rsid w:val="00182B36"/>
    <w:rsid w:val="00185DAF"/>
    <w:rsid w:val="00187B4E"/>
    <w:rsid w:val="00197E5A"/>
    <w:rsid w:val="001A76D5"/>
    <w:rsid w:val="001B3B9B"/>
    <w:rsid w:val="001B64A1"/>
    <w:rsid w:val="001C35EE"/>
    <w:rsid w:val="001C525A"/>
    <w:rsid w:val="001D4082"/>
    <w:rsid w:val="001E46CA"/>
    <w:rsid w:val="001F010D"/>
    <w:rsid w:val="001F0B79"/>
    <w:rsid w:val="00200AE8"/>
    <w:rsid w:val="0020404A"/>
    <w:rsid w:val="00212FAF"/>
    <w:rsid w:val="00214967"/>
    <w:rsid w:val="00215E6D"/>
    <w:rsid w:val="002208B3"/>
    <w:rsid w:val="00221F54"/>
    <w:rsid w:val="00231EC0"/>
    <w:rsid w:val="0023237B"/>
    <w:rsid w:val="00233C39"/>
    <w:rsid w:val="00237260"/>
    <w:rsid w:val="00241CAC"/>
    <w:rsid w:val="00246E7C"/>
    <w:rsid w:val="002509E2"/>
    <w:rsid w:val="002568D7"/>
    <w:rsid w:val="00260946"/>
    <w:rsid w:val="00263300"/>
    <w:rsid w:val="002645C7"/>
    <w:rsid w:val="00265341"/>
    <w:rsid w:val="00272856"/>
    <w:rsid w:val="00273008"/>
    <w:rsid w:val="002730CE"/>
    <w:rsid w:val="00275BD1"/>
    <w:rsid w:val="00285613"/>
    <w:rsid w:val="00285633"/>
    <w:rsid w:val="00291013"/>
    <w:rsid w:val="0029196A"/>
    <w:rsid w:val="00294390"/>
    <w:rsid w:val="002947DB"/>
    <w:rsid w:val="00295778"/>
    <w:rsid w:val="002A23F5"/>
    <w:rsid w:val="002B639A"/>
    <w:rsid w:val="002C1C8B"/>
    <w:rsid w:val="002C2EBB"/>
    <w:rsid w:val="002C3870"/>
    <w:rsid w:val="002C518B"/>
    <w:rsid w:val="002C5DA1"/>
    <w:rsid w:val="002C64FC"/>
    <w:rsid w:val="002D6643"/>
    <w:rsid w:val="002E1D86"/>
    <w:rsid w:val="002E63B0"/>
    <w:rsid w:val="002F3604"/>
    <w:rsid w:val="00300A84"/>
    <w:rsid w:val="00303579"/>
    <w:rsid w:val="0030553C"/>
    <w:rsid w:val="003111AD"/>
    <w:rsid w:val="00311E4D"/>
    <w:rsid w:val="00313A85"/>
    <w:rsid w:val="003205B6"/>
    <w:rsid w:val="003218AA"/>
    <w:rsid w:val="003244BF"/>
    <w:rsid w:val="00325FDD"/>
    <w:rsid w:val="00334BE7"/>
    <w:rsid w:val="00342191"/>
    <w:rsid w:val="00346A60"/>
    <w:rsid w:val="003476C0"/>
    <w:rsid w:val="00350795"/>
    <w:rsid w:val="00350BB6"/>
    <w:rsid w:val="003510AD"/>
    <w:rsid w:val="00353415"/>
    <w:rsid w:val="00353F30"/>
    <w:rsid w:val="00355351"/>
    <w:rsid w:val="003617DB"/>
    <w:rsid w:val="00362D11"/>
    <w:rsid w:val="00365875"/>
    <w:rsid w:val="003664E8"/>
    <w:rsid w:val="00372624"/>
    <w:rsid w:val="003743B5"/>
    <w:rsid w:val="003751E2"/>
    <w:rsid w:val="00375A9F"/>
    <w:rsid w:val="00383233"/>
    <w:rsid w:val="003835AB"/>
    <w:rsid w:val="00385A45"/>
    <w:rsid w:val="00385A86"/>
    <w:rsid w:val="003909F2"/>
    <w:rsid w:val="003A4154"/>
    <w:rsid w:val="003A42EE"/>
    <w:rsid w:val="003A4561"/>
    <w:rsid w:val="003A54D5"/>
    <w:rsid w:val="003B1CF6"/>
    <w:rsid w:val="003B34A0"/>
    <w:rsid w:val="003B432E"/>
    <w:rsid w:val="003B6554"/>
    <w:rsid w:val="003C1977"/>
    <w:rsid w:val="003C6731"/>
    <w:rsid w:val="003C6AB8"/>
    <w:rsid w:val="003D2F98"/>
    <w:rsid w:val="003D7D97"/>
    <w:rsid w:val="003E1359"/>
    <w:rsid w:val="003E2969"/>
    <w:rsid w:val="003E5557"/>
    <w:rsid w:val="003E7949"/>
    <w:rsid w:val="003F076F"/>
    <w:rsid w:val="003F1422"/>
    <w:rsid w:val="003F36EC"/>
    <w:rsid w:val="003F6A8E"/>
    <w:rsid w:val="003F7B56"/>
    <w:rsid w:val="00402784"/>
    <w:rsid w:val="00431428"/>
    <w:rsid w:val="0043252F"/>
    <w:rsid w:val="0043298F"/>
    <w:rsid w:val="00435C96"/>
    <w:rsid w:val="00441BC6"/>
    <w:rsid w:val="004459C2"/>
    <w:rsid w:val="004466F7"/>
    <w:rsid w:val="00446B4E"/>
    <w:rsid w:val="00447C65"/>
    <w:rsid w:val="00447DBE"/>
    <w:rsid w:val="00450988"/>
    <w:rsid w:val="00455125"/>
    <w:rsid w:val="0045614F"/>
    <w:rsid w:val="00457887"/>
    <w:rsid w:val="00462CC8"/>
    <w:rsid w:val="004630EC"/>
    <w:rsid w:val="004643EC"/>
    <w:rsid w:val="004649A7"/>
    <w:rsid w:val="004653D5"/>
    <w:rsid w:val="00466662"/>
    <w:rsid w:val="00475629"/>
    <w:rsid w:val="00475A93"/>
    <w:rsid w:val="004818E5"/>
    <w:rsid w:val="00483F79"/>
    <w:rsid w:val="00484C1A"/>
    <w:rsid w:val="00492714"/>
    <w:rsid w:val="00492789"/>
    <w:rsid w:val="004A0BD4"/>
    <w:rsid w:val="004A2D6A"/>
    <w:rsid w:val="004A789B"/>
    <w:rsid w:val="004A7B0F"/>
    <w:rsid w:val="004A7D48"/>
    <w:rsid w:val="004B064E"/>
    <w:rsid w:val="004B0B5C"/>
    <w:rsid w:val="004B4799"/>
    <w:rsid w:val="004B497C"/>
    <w:rsid w:val="004B5F97"/>
    <w:rsid w:val="004B7CC3"/>
    <w:rsid w:val="004C0D4D"/>
    <w:rsid w:val="004C661E"/>
    <w:rsid w:val="004D56F8"/>
    <w:rsid w:val="004E1F78"/>
    <w:rsid w:val="004E23D3"/>
    <w:rsid w:val="004E2BDB"/>
    <w:rsid w:val="004E3319"/>
    <w:rsid w:val="004E3360"/>
    <w:rsid w:val="004E37B7"/>
    <w:rsid w:val="004E588E"/>
    <w:rsid w:val="004E7F77"/>
    <w:rsid w:val="00501A00"/>
    <w:rsid w:val="00521D92"/>
    <w:rsid w:val="005241CA"/>
    <w:rsid w:val="005350A8"/>
    <w:rsid w:val="005355A9"/>
    <w:rsid w:val="0053794E"/>
    <w:rsid w:val="00542978"/>
    <w:rsid w:val="00544ED0"/>
    <w:rsid w:val="0054626A"/>
    <w:rsid w:val="00550291"/>
    <w:rsid w:val="00556F1C"/>
    <w:rsid w:val="0056150A"/>
    <w:rsid w:val="0056510C"/>
    <w:rsid w:val="00566A67"/>
    <w:rsid w:val="00570BBD"/>
    <w:rsid w:val="00573276"/>
    <w:rsid w:val="005757BF"/>
    <w:rsid w:val="0057656F"/>
    <w:rsid w:val="00580B28"/>
    <w:rsid w:val="0058285B"/>
    <w:rsid w:val="00585E7C"/>
    <w:rsid w:val="005965F6"/>
    <w:rsid w:val="005A1CCA"/>
    <w:rsid w:val="005A41A2"/>
    <w:rsid w:val="005A518A"/>
    <w:rsid w:val="005C321D"/>
    <w:rsid w:val="005D150D"/>
    <w:rsid w:val="005D42AD"/>
    <w:rsid w:val="005D57B0"/>
    <w:rsid w:val="005D597B"/>
    <w:rsid w:val="005D7500"/>
    <w:rsid w:val="005E0B22"/>
    <w:rsid w:val="005E1499"/>
    <w:rsid w:val="005E1737"/>
    <w:rsid w:val="005E7C24"/>
    <w:rsid w:val="005F2E04"/>
    <w:rsid w:val="005F4468"/>
    <w:rsid w:val="0060288B"/>
    <w:rsid w:val="006066C4"/>
    <w:rsid w:val="00614FEE"/>
    <w:rsid w:val="006204D1"/>
    <w:rsid w:val="00620A32"/>
    <w:rsid w:val="00625499"/>
    <w:rsid w:val="00626092"/>
    <w:rsid w:val="00627DA2"/>
    <w:rsid w:val="00640F9F"/>
    <w:rsid w:val="00641599"/>
    <w:rsid w:val="006450AA"/>
    <w:rsid w:val="00645830"/>
    <w:rsid w:val="00650627"/>
    <w:rsid w:val="006519EB"/>
    <w:rsid w:val="00655EE6"/>
    <w:rsid w:val="006571F3"/>
    <w:rsid w:val="0065768B"/>
    <w:rsid w:val="00664007"/>
    <w:rsid w:val="00664717"/>
    <w:rsid w:val="00675B55"/>
    <w:rsid w:val="00677386"/>
    <w:rsid w:val="00682C64"/>
    <w:rsid w:val="006937E5"/>
    <w:rsid w:val="006B2ACD"/>
    <w:rsid w:val="006B4B45"/>
    <w:rsid w:val="006C2E90"/>
    <w:rsid w:val="006C5D26"/>
    <w:rsid w:val="006C5DE4"/>
    <w:rsid w:val="006D528C"/>
    <w:rsid w:val="006D5531"/>
    <w:rsid w:val="006E7E66"/>
    <w:rsid w:val="006F34AD"/>
    <w:rsid w:val="006F56CF"/>
    <w:rsid w:val="0070312A"/>
    <w:rsid w:val="0070358A"/>
    <w:rsid w:val="00706559"/>
    <w:rsid w:val="0070687F"/>
    <w:rsid w:val="00707192"/>
    <w:rsid w:val="007076C7"/>
    <w:rsid w:val="007079A6"/>
    <w:rsid w:val="00711C1D"/>
    <w:rsid w:val="00715DEA"/>
    <w:rsid w:val="007175BE"/>
    <w:rsid w:val="00720079"/>
    <w:rsid w:val="00722061"/>
    <w:rsid w:val="0072243F"/>
    <w:rsid w:val="007336C7"/>
    <w:rsid w:val="007409DB"/>
    <w:rsid w:val="007425BA"/>
    <w:rsid w:val="0074630F"/>
    <w:rsid w:val="00746770"/>
    <w:rsid w:val="00750B96"/>
    <w:rsid w:val="007558BE"/>
    <w:rsid w:val="00755E34"/>
    <w:rsid w:val="007578D5"/>
    <w:rsid w:val="00764BAD"/>
    <w:rsid w:val="00766932"/>
    <w:rsid w:val="00776A00"/>
    <w:rsid w:val="007770AE"/>
    <w:rsid w:val="007816E2"/>
    <w:rsid w:val="00781957"/>
    <w:rsid w:val="00781D2B"/>
    <w:rsid w:val="00783697"/>
    <w:rsid w:val="00785837"/>
    <w:rsid w:val="00785A34"/>
    <w:rsid w:val="00787E87"/>
    <w:rsid w:val="007916F1"/>
    <w:rsid w:val="00794B87"/>
    <w:rsid w:val="00797A40"/>
    <w:rsid w:val="007A3DE8"/>
    <w:rsid w:val="007A5798"/>
    <w:rsid w:val="007A69B9"/>
    <w:rsid w:val="007B01CD"/>
    <w:rsid w:val="007C1EAE"/>
    <w:rsid w:val="007D0D18"/>
    <w:rsid w:val="007D3BC0"/>
    <w:rsid w:val="007D5266"/>
    <w:rsid w:val="007D6183"/>
    <w:rsid w:val="007E2408"/>
    <w:rsid w:val="007E3B33"/>
    <w:rsid w:val="007F26D0"/>
    <w:rsid w:val="007F4A08"/>
    <w:rsid w:val="007F6A42"/>
    <w:rsid w:val="00807EF2"/>
    <w:rsid w:val="00807F65"/>
    <w:rsid w:val="00813831"/>
    <w:rsid w:val="008147BB"/>
    <w:rsid w:val="00815C49"/>
    <w:rsid w:val="008174A7"/>
    <w:rsid w:val="008176D3"/>
    <w:rsid w:val="00821214"/>
    <w:rsid w:val="00822166"/>
    <w:rsid w:val="008357AA"/>
    <w:rsid w:val="00837F2B"/>
    <w:rsid w:val="00844FFD"/>
    <w:rsid w:val="008528C0"/>
    <w:rsid w:val="008561FC"/>
    <w:rsid w:val="008606BC"/>
    <w:rsid w:val="00862698"/>
    <w:rsid w:val="00863435"/>
    <w:rsid w:val="008673C4"/>
    <w:rsid w:val="00874626"/>
    <w:rsid w:val="0087495A"/>
    <w:rsid w:val="00876564"/>
    <w:rsid w:val="00877A8D"/>
    <w:rsid w:val="008818C8"/>
    <w:rsid w:val="00882A2B"/>
    <w:rsid w:val="00883D40"/>
    <w:rsid w:val="008879CE"/>
    <w:rsid w:val="00893C42"/>
    <w:rsid w:val="008A1BF2"/>
    <w:rsid w:val="008A206F"/>
    <w:rsid w:val="008A2E27"/>
    <w:rsid w:val="008B3013"/>
    <w:rsid w:val="008B32BE"/>
    <w:rsid w:val="008B4FC1"/>
    <w:rsid w:val="008C14BA"/>
    <w:rsid w:val="008C45AD"/>
    <w:rsid w:val="008C4EF8"/>
    <w:rsid w:val="008D0908"/>
    <w:rsid w:val="008E2B8C"/>
    <w:rsid w:val="008E4032"/>
    <w:rsid w:val="008E5287"/>
    <w:rsid w:val="008E7F08"/>
    <w:rsid w:val="008F532E"/>
    <w:rsid w:val="00902E3B"/>
    <w:rsid w:val="00906977"/>
    <w:rsid w:val="009069FC"/>
    <w:rsid w:val="009070A6"/>
    <w:rsid w:val="00911453"/>
    <w:rsid w:val="009126AA"/>
    <w:rsid w:val="00912B40"/>
    <w:rsid w:val="00913591"/>
    <w:rsid w:val="009135DC"/>
    <w:rsid w:val="00926550"/>
    <w:rsid w:val="00930732"/>
    <w:rsid w:val="0093481C"/>
    <w:rsid w:val="009350EE"/>
    <w:rsid w:val="009367B8"/>
    <w:rsid w:val="00940162"/>
    <w:rsid w:val="00947421"/>
    <w:rsid w:val="009544A6"/>
    <w:rsid w:val="00957094"/>
    <w:rsid w:val="0095786D"/>
    <w:rsid w:val="0096355F"/>
    <w:rsid w:val="00964971"/>
    <w:rsid w:val="00965218"/>
    <w:rsid w:val="00966C9B"/>
    <w:rsid w:val="009714B7"/>
    <w:rsid w:val="0097161A"/>
    <w:rsid w:val="009717CF"/>
    <w:rsid w:val="009767ED"/>
    <w:rsid w:val="0098008A"/>
    <w:rsid w:val="00986978"/>
    <w:rsid w:val="009937AC"/>
    <w:rsid w:val="009A013A"/>
    <w:rsid w:val="009A1AF7"/>
    <w:rsid w:val="009A226D"/>
    <w:rsid w:val="009A5C5A"/>
    <w:rsid w:val="009B16E6"/>
    <w:rsid w:val="009B5022"/>
    <w:rsid w:val="009C1BB7"/>
    <w:rsid w:val="009C3CD0"/>
    <w:rsid w:val="009D30F4"/>
    <w:rsid w:val="009D3FFB"/>
    <w:rsid w:val="009D7CCD"/>
    <w:rsid w:val="009E2D8D"/>
    <w:rsid w:val="009E351F"/>
    <w:rsid w:val="009E42D6"/>
    <w:rsid w:val="009E7C98"/>
    <w:rsid w:val="00A03C4C"/>
    <w:rsid w:val="00A0714E"/>
    <w:rsid w:val="00A07F03"/>
    <w:rsid w:val="00A13964"/>
    <w:rsid w:val="00A14B20"/>
    <w:rsid w:val="00A20360"/>
    <w:rsid w:val="00A26CAF"/>
    <w:rsid w:val="00A37C3A"/>
    <w:rsid w:val="00A50931"/>
    <w:rsid w:val="00A50FDE"/>
    <w:rsid w:val="00A52412"/>
    <w:rsid w:val="00A62648"/>
    <w:rsid w:val="00A67543"/>
    <w:rsid w:val="00A6790B"/>
    <w:rsid w:val="00A71EE6"/>
    <w:rsid w:val="00A73218"/>
    <w:rsid w:val="00A73CAB"/>
    <w:rsid w:val="00A73E5F"/>
    <w:rsid w:val="00A76604"/>
    <w:rsid w:val="00A825CB"/>
    <w:rsid w:val="00A9292B"/>
    <w:rsid w:val="00A94081"/>
    <w:rsid w:val="00A94A5E"/>
    <w:rsid w:val="00AA0D3F"/>
    <w:rsid w:val="00AA69D1"/>
    <w:rsid w:val="00AB228B"/>
    <w:rsid w:val="00AB2D13"/>
    <w:rsid w:val="00AB77FB"/>
    <w:rsid w:val="00AC2135"/>
    <w:rsid w:val="00AC26BD"/>
    <w:rsid w:val="00AC3D43"/>
    <w:rsid w:val="00AC48B6"/>
    <w:rsid w:val="00AF4452"/>
    <w:rsid w:val="00B02933"/>
    <w:rsid w:val="00B03A62"/>
    <w:rsid w:val="00B102B3"/>
    <w:rsid w:val="00B121E9"/>
    <w:rsid w:val="00B135EF"/>
    <w:rsid w:val="00B13C15"/>
    <w:rsid w:val="00B14DCD"/>
    <w:rsid w:val="00B26FA8"/>
    <w:rsid w:val="00B27FA2"/>
    <w:rsid w:val="00B35D3E"/>
    <w:rsid w:val="00B36B3F"/>
    <w:rsid w:val="00B41F66"/>
    <w:rsid w:val="00B45AC0"/>
    <w:rsid w:val="00B47BE2"/>
    <w:rsid w:val="00B554E1"/>
    <w:rsid w:val="00B64555"/>
    <w:rsid w:val="00B7251A"/>
    <w:rsid w:val="00B75028"/>
    <w:rsid w:val="00B80494"/>
    <w:rsid w:val="00B80E9A"/>
    <w:rsid w:val="00B86C77"/>
    <w:rsid w:val="00B96BC8"/>
    <w:rsid w:val="00BA03A3"/>
    <w:rsid w:val="00BA0702"/>
    <w:rsid w:val="00BA0C45"/>
    <w:rsid w:val="00BA6216"/>
    <w:rsid w:val="00BA6A7F"/>
    <w:rsid w:val="00BB4065"/>
    <w:rsid w:val="00BB4879"/>
    <w:rsid w:val="00BB53CB"/>
    <w:rsid w:val="00BC1043"/>
    <w:rsid w:val="00BC3A71"/>
    <w:rsid w:val="00BC429D"/>
    <w:rsid w:val="00BC4DCA"/>
    <w:rsid w:val="00BE7B94"/>
    <w:rsid w:val="00BF30AF"/>
    <w:rsid w:val="00BF7367"/>
    <w:rsid w:val="00C050FC"/>
    <w:rsid w:val="00C05A36"/>
    <w:rsid w:val="00C10F40"/>
    <w:rsid w:val="00C118CF"/>
    <w:rsid w:val="00C1763D"/>
    <w:rsid w:val="00C248FC"/>
    <w:rsid w:val="00C2696A"/>
    <w:rsid w:val="00C36548"/>
    <w:rsid w:val="00C3790E"/>
    <w:rsid w:val="00C43286"/>
    <w:rsid w:val="00C458EA"/>
    <w:rsid w:val="00C46E39"/>
    <w:rsid w:val="00C547F5"/>
    <w:rsid w:val="00C549D1"/>
    <w:rsid w:val="00C54B4B"/>
    <w:rsid w:val="00C553A0"/>
    <w:rsid w:val="00C56095"/>
    <w:rsid w:val="00C605D7"/>
    <w:rsid w:val="00C62274"/>
    <w:rsid w:val="00C6672C"/>
    <w:rsid w:val="00C70FAD"/>
    <w:rsid w:val="00C712DD"/>
    <w:rsid w:val="00C71B32"/>
    <w:rsid w:val="00C7495F"/>
    <w:rsid w:val="00C75F9F"/>
    <w:rsid w:val="00C817B0"/>
    <w:rsid w:val="00C91483"/>
    <w:rsid w:val="00C92F10"/>
    <w:rsid w:val="00CA0AE9"/>
    <w:rsid w:val="00CA4E7E"/>
    <w:rsid w:val="00CA7D09"/>
    <w:rsid w:val="00CB168C"/>
    <w:rsid w:val="00CB2C39"/>
    <w:rsid w:val="00CB3925"/>
    <w:rsid w:val="00CB4FDD"/>
    <w:rsid w:val="00CC2AEE"/>
    <w:rsid w:val="00CC45B7"/>
    <w:rsid w:val="00CD2D1E"/>
    <w:rsid w:val="00CD3385"/>
    <w:rsid w:val="00CD3AF4"/>
    <w:rsid w:val="00CD4D09"/>
    <w:rsid w:val="00CD7133"/>
    <w:rsid w:val="00CE3CB4"/>
    <w:rsid w:val="00CE40D1"/>
    <w:rsid w:val="00CE6E52"/>
    <w:rsid w:val="00CF0CE3"/>
    <w:rsid w:val="00CF41C4"/>
    <w:rsid w:val="00CF611D"/>
    <w:rsid w:val="00D00D0C"/>
    <w:rsid w:val="00D03DB6"/>
    <w:rsid w:val="00D101CB"/>
    <w:rsid w:val="00D10CEB"/>
    <w:rsid w:val="00D13B53"/>
    <w:rsid w:val="00D16657"/>
    <w:rsid w:val="00D17D50"/>
    <w:rsid w:val="00D2099B"/>
    <w:rsid w:val="00D20F28"/>
    <w:rsid w:val="00D2370D"/>
    <w:rsid w:val="00D24EB2"/>
    <w:rsid w:val="00D300DB"/>
    <w:rsid w:val="00D303BA"/>
    <w:rsid w:val="00D30FB5"/>
    <w:rsid w:val="00D325B8"/>
    <w:rsid w:val="00D35DAC"/>
    <w:rsid w:val="00D41D5B"/>
    <w:rsid w:val="00D44768"/>
    <w:rsid w:val="00D47121"/>
    <w:rsid w:val="00D504CE"/>
    <w:rsid w:val="00D60C69"/>
    <w:rsid w:val="00D67FA0"/>
    <w:rsid w:val="00D72E93"/>
    <w:rsid w:val="00D75281"/>
    <w:rsid w:val="00D80519"/>
    <w:rsid w:val="00D80993"/>
    <w:rsid w:val="00D85E5A"/>
    <w:rsid w:val="00D91E24"/>
    <w:rsid w:val="00D9571B"/>
    <w:rsid w:val="00DB161A"/>
    <w:rsid w:val="00DB7597"/>
    <w:rsid w:val="00DC2900"/>
    <w:rsid w:val="00DC4145"/>
    <w:rsid w:val="00DC77FD"/>
    <w:rsid w:val="00DD5CF0"/>
    <w:rsid w:val="00DD757E"/>
    <w:rsid w:val="00DE14F3"/>
    <w:rsid w:val="00DF2CA6"/>
    <w:rsid w:val="00E06701"/>
    <w:rsid w:val="00E10E7F"/>
    <w:rsid w:val="00E13B79"/>
    <w:rsid w:val="00E14070"/>
    <w:rsid w:val="00E15693"/>
    <w:rsid w:val="00E32805"/>
    <w:rsid w:val="00E33DF4"/>
    <w:rsid w:val="00E37709"/>
    <w:rsid w:val="00E37E9B"/>
    <w:rsid w:val="00E40DFF"/>
    <w:rsid w:val="00E42A6A"/>
    <w:rsid w:val="00E5027D"/>
    <w:rsid w:val="00E51C73"/>
    <w:rsid w:val="00E533AC"/>
    <w:rsid w:val="00E5404E"/>
    <w:rsid w:val="00E557FE"/>
    <w:rsid w:val="00E61111"/>
    <w:rsid w:val="00E63EC3"/>
    <w:rsid w:val="00E64CD3"/>
    <w:rsid w:val="00E650A2"/>
    <w:rsid w:val="00E72B5F"/>
    <w:rsid w:val="00E73A28"/>
    <w:rsid w:val="00E73D0B"/>
    <w:rsid w:val="00E76892"/>
    <w:rsid w:val="00E8243C"/>
    <w:rsid w:val="00E82F34"/>
    <w:rsid w:val="00E8325E"/>
    <w:rsid w:val="00E906F3"/>
    <w:rsid w:val="00E955C9"/>
    <w:rsid w:val="00E9663D"/>
    <w:rsid w:val="00E972DF"/>
    <w:rsid w:val="00EA0744"/>
    <w:rsid w:val="00EA0E90"/>
    <w:rsid w:val="00EA2A65"/>
    <w:rsid w:val="00EA380F"/>
    <w:rsid w:val="00EB2B38"/>
    <w:rsid w:val="00EB3832"/>
    <w:rsid w:val="00EB4992"/>
    <w:rsid w:val="00EB6977"/>
    <w:rsid w:val="00EC05DC"/>
    <w:rsid w:val="00EC0E3A"/>
    <w:rsid w:val="00EC13CA"/>
    <w:rsid w:val="00EC1742"/>
    <w:rsid w:val="00EC53E8"/>
    <w:rsid w:val="00EC6D61"/>
    <w:rsid w:val="00EC76D9"/>
    <w:rsid w:val="00ED47D6"/>
    <w:rsid w:val="00EE506E"/>
    <w:rsid w:val="00EF2246"/>
    <w:rsid w:val="00EF234C"/>
    <w:rsid w:val="00EF3B7D"/>
    <w:rsid w:val="00F03B25"/>
    <w:rsid w:val="00F07E25"/>
    <w:rsid w:val="00F136E0"/>
    <w:rsid w:val="00F207F0"/>
    <w:rsid w:val="00F26D7B"/>
    <w:rsid w:val="00F34C39"/>
    <w:rsid w:val="00F37E85"/>
    <w:rsid w:val="00F421AB"/>
    <w:rsid w:val="00F45799"/>
    <w:rsid w:val="00F4618E"/>
    <w:rsid w:val="00F501C5"/>
    <w:rsid w:val="00F66BD4"/>
    <w:rsid w:val="00F71740"/>
    <w:rsid w:val="00F75768"/>
    <w:rsid w:val="00F77FF6"/>
    <w:rsid w:val="00F804F7"/>
    <w:rsid w:val="00F80C24"/>
    <w:rsid w:val="00F82339"/>
    <w:rsid w:val="00F90A8B"/>
    <w:rsid w:val="00F92C80"/>
    <w:rsid w:val="00F9517C"/>
    <w:rsid w:val="00F95DAA"/>
    <w:rsid w:val="00FA323C"/>
    <w:rsid w:val="00FA63DC"/>
    <w:rsid w:val="00FA6CCF"/>
    <w:rsid w:val="00FA7198"/>
    <w:rsid w:val="00FB5748"/>
    <w:rsid w:val="00FC6A19"/>
    <w:rsid w:val="00FD2D1D"/>
    <w:rsid w:val="00FD6C2D"/>
    <w:rsid w:val="00FD78D6"/>
    <w:rsid w:val="00FE0870"/>
    <w:rsid w:val="00FE0B6E"/>
    <w:rsid w:val="00FE75F6"/>
    <w:rsid w:val="00FF1506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3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4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0F"/>
  </w:style>
  <w:style w:type="paragraph" w:styleId="Footer">
    <w:name w:val="footer"/>
    <w:basedOn w:val="Normal"/>
    <w:link w:val="FooterChar"/>
    <w:uiPriority w:val="99"/>
    <w:unhideWhenUsed/>
    <w:rsid w:val="0074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0F"/>
  </w:style>
  <w:style w:type="paragraph" w:customStyle="1" w:styleId="EndNoteBibliographyTitle">
    <w:name w:val="EndNote Bibliography Title"/>
    <w:basedOn w:val="Normal"/>
    <w:link w:val="EndNoteBibliographyTitleZchn"/>
    <w:rsid w:val="0074630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4630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74630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74630F"/>
    <w:rPr>
      <w:rFonts w:ascii="Calibri" w:hAnsi="Calibri"/>
      <w:noProof/>
      <w:lang w:val="en-US"/>
    </w:rPr>
  </w:style>
  <w:style w:type="character" w:customStyle="1" w:styleId="highlight">
    <w:name w:val="highlight"/>
    <w:basedOn w:val="DefaultParagraphFont"/>
    <w:rsid w:val="0074630F"/>
  </w:style>
  <w:style w:type="character" w:styleId="Strong">
    <w:name w:val="Strong"/>
    <w:basedOn w:val="DefaultParagraphFont"/>
    <w:uiPriority w:val="22"/>
    <w:qFormat/>
    <w:rsid w:val="007463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0F"/>
    <w:rPr>
      <w:rFonts w:ascii="Calibri" w:hAnsi="Calibri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7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TableNormal"/>
    <w:next w:val="TableGrid"/>
    <w:uiPriority w:val="59"/>
    <w:rsid w:val="007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E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30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30F"/>
  </w:style>
  <w:style w:type="paragraph" w:styleId="Fuzeile">
    <w:name w:val="footer"/>
    <w:basedOn w:val="Standard"/>
    <w:link w:val="FuzeileZchn"/>
    <w:uiPriority w:val="99"/>
    <w:unhideWhenUsed/>
    <w:rsid w:val="0074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30F"/>
  </w:style>
  <w:style w:type="paragraph" w:customStyle="1" w:styleId="EndNoteBibliographyTitle">
    <w:name w:val="EndNote Bibliography Title"/>
    <w:basedOn w:val="Standard"/>
    <w:link w:val="EndNoteBibliographyTitleZchn"/>
    <w:rsid w:val="0074630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4630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4630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4630F"/>
    <w:rPr>
      <w:rFonts w:ascii="Calibri" w:hAnsi="Calibri"/>
      <w:noProof/>
      <w:lang w:val="en-US"/>
    </w:rPr>
  </w:style>
  <w:style w:type="character" w:customStyle="1" w:styleId="highlight">
    <w:name w:val="highlight"/>
    <w:basedOn w:val="Absatz-Standardschriftart"/>
    <w:rsid w:val="0074630F"/>
  </w:style>
  <w:style w:type="character" w:styleId="Fett">
    <w:name w:val="Strong"/>
    <w:basedOn w:val="Absatz-Standardschriftart"/>
    <w:uiPriority w:val="22"/>
    <w:qFormat/>
    <w:rsid w:val="0074630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30F"/>
    <w:rPr>
      <w:rFonts w:ascii="Calibri" w:hAnsi="Calibri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7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7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4E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7860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Alexandra</dc:creator>
  <cp:lastModifiedBy>0013359</cp:lastModifiedBy>
  <cp:revision>6</cp:revision>
  <cp:lastPrinted>2017-06-01T07:09:00Z</cp:lastPrinted>
  <dcterms:created xsi:type="dcterms:W3CDTF">2017-06-21T14:48:00Z</dcterms:created>
  <dcterms:modified xsi:type="dcterms:W3CDTF">2017-10-30T09:45:00Z</dcterms:modified>
</cp:coreProperties>
</file>