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15" w:rsidRDefault="00FD2C15" w:rsidP="00972C57">
      <w:pPr>
        <w:spacing w:line="480" w:lineRule="auto"/>
        <w:jc w:val="center"/>
        <w:rPr>
          <w:rFonts w:ascii="Times New Roman" w:hAnsi="Times New Roman" w:cs="Times New Roman"/>
          <w:b/>
        </w:rPr>
      </w:pPr>
      <w:r>
        <w:rPr>
          <w:rFonts w:ascii="Times New Roman" w:hAnsi="Times New Roman" w:cs="Times New Roman"/>
          <w:b/>
        </w:rPr>
        <w:t>Detailed Phylogenetic Analyses</w:t>
      </w:r>
    </w:p>
    <w:p w:rsidR="00375812" w:rsidRDefault="00FD2C15" w:rsidP="00972C57">
      <w:pPr>
        <w:spacing w:line="480" w:lineRule="auto"/>
        <w:rPr>
          <w:rFonts w:ascii="Times New Roman" w:hAnsi="Times New Roman" w:cs="Times New Roman"/>
        </w:rPr>
      </w:pPr>
      <w:r>
        <w:rPr>
          <w:rFonts w:ascii="Times New Roman" w:hAnsi="Times New Roman" w:cs="Times New Roman"/>
        </w:rPr>
        <w:t xml:space="preserve">Local plant communities are often dominated by species rich genera, and this is especially true in the tropics. We therefore used </w:t>
      </w:r>
      <w:proofErr w:type="spellStart"/>
      <w:r>
        <w:rPr>
          <w:rFonts w:ascii="Times New Roman" w:hAnsi="Times New Roman" w:cs="Times New Roman"/>
        </w:rPr>
        <w:t>rbcL</w:t>
      </w:r>
      <w:proofErr w:type="spellEnd"/>
      <w:r>
        <w:rPr>
          <w:rFonts w:ascii="Times New Roman" w:hAnsi="Times New Roman" w:cs="Times New Roman"/>
        </w:rPr>
        <w:t xml:space="preserve"> sequences in combination with additional sequence data for the following groups: </w:t>
      </w:r>
      <w:proofErr w:type="spellStart"/>
      <w:r>
        <w:rPr>
          <w:rFonts w:ascii="Times New Roman" w:hAnsi="Times New Roman" w:cs="Times New Roman"/>
        </w:rPr>
        <w:t>Euphorbiaceae</w:t>
      </w:r>
      <w:proofErr w:type="spellEnd"/>
      <w:r>
        <w:rPr>
          <w:rFonts w:ascii="Times New Roman" w:hAnsi="Times New Roman" w:cs="Times New Roman"/>
        </w:rPr>
        <w:t xml:space="preserve"> (</w:t>
      </w:r>
      <w:proofErr w:type="spellStart"/>
      <w:r>
        <w:rPr>
          <w:rFonts w:ascii="Times New Roman" w:hAnsi="Times New Roman" w:cs="Times New Roman"/>
        </w:rPr>
        <w:t>ndhF</w:t>
      </w:r>
      <w:proofErr w:type="spellEnd"/>
      <w:r>
        <w:rPr>
          <w:rFonts w:ascii="Times New Roman" w:hAnsi="Times New Roman" w:cs="Times New Roman"/>
        </w:rPr>
        <w:t xml:space="preserve">), </w:t>
      </w:r>
      <w:proofErr w:type="spellStart"/>
      <w:r>
        <w:rPr>
          <w:rFonts w:ascii="Times New Roman" w:hAnsi="Times New Roman" w:cs="Times New Roman"/>
          <w:i/>
          <w:iCs/>
        </w:rPr>
        <w:t>Ficus</w:t>
      </w:r>
      <w:proofErr w:type="spellEnd"/>
      <w:r>
        <w:rPr>
          <w:rFonts w:ascii="Times New Roman" w:hAnsi="Times New Roman" w:cs="Times New Roman"/>
        </w:rPr>
        <w:t xml:space="preserve"> (ITS) and </w:t>
      </w:r>
      <w:proofErr w:type="spellStart"/>
      <w:r>
        <w:rPr>
          <w:rFonts w:ascii="Times New Roman" w:hAnsi="Times New Roman" w:cs="Times New Roman"/>
        </w:rPr>
        <w:t>Rubiaceae</w:t>
      </w:r>
      <w:proofErr w:type="spellEnd"/>
      <w:r>
        <w:rPr>
          <w:rFonts w:ascii="Times New Roman" w:hAnsi="Times New Roman" w:cs="Times New Roman"/>
        </w:rPr>
        <w:t xml:space="preserve"> (RpS16). We used the resultant topologies as constraints in a larger </w:t>
      </w:r>
      <w:proofErr w:type="spellStart"/>
      <w:r>
        <w:rPr>
          <w:rFonts w:ascii="Times New Roman" w:hAnsi="Times New Roman" w:cs="Times New Roman"/>
        </w:rPr>
        <w:t>rbcl</w:t>
      </w:r>
      <w:proofErr w:type="spellEnd"/>
      <w:r>
        <w:rPr>
          <w:rFonts w:ascii="Times New Roman" w:hAnsi="Times New Roman" w:cs="Times New Roman"/>
        </w:rPr>
        <w:t xml:space="preserve"> only analysis for all </w:t>
      </w:r>
      <w:proofErr w:type="gramStart"/>
      <w:r>
        <w:rPr>
          <w:rFonts w:ascii="Times New Roman" w:hAnsi="Times New Roman" w:cs="Times New Roman"/>
        </w:rPr>
        <w:t>88 plant</w:t>
      </w:r>
      <w:proofErr w:type="gramEnd"/>
      <w:r>
        <w:rPr>
          <w:rFonts w:ascii="Times New Roman" w:hAnsi="Times New Roman" w:cs="Times New Roman"/>
        </w:rPr>
        <w:t xml:space="preserve"> species from 31 families. We also used the ordinal and family level relationships as derived from the APGIII </w:t>
      </w:r>
      <w:bookmarkStart w:id="0" w:name="__Fieldmark__399_1643897038"/>
      <w:bookmarkStart w:id="1" w:name="__Fieldmark__737_951396975"/>
      <w:r w:rsidR="006A6686" w:rsidRPr="006A6686">
        <w:rPr>
          <w:rFonts w:ascii="Times New Roman" w:hAnsi="Times New Roman" w:cs="Times New Roman"/>
        </w:rPr>
        <w:t>[1]</w:t>
      </w:r>
      <w:bookmarkEnd w:id="0"/>
      <w:bookmarkEnd w:id="1"/>
      <w:r>
        <w:rPr>
          <w:rFonts w:ascii="Times New Roman" w:hAnsi="Times New Roman" w:cs="Times New Roman"/>
        </w:rPr>
        <w:t xml:space="preserve"> tree for constraining the higher level angiosperm relationships </w:t>
      </w:r>
      <w:r w:rsidR="006A6686" w:rsidRPr="006A6686">
        <w:rPr>
          <w:rFonts w:ascii="Times New Roman" w:hAnsi="Times New Roman" w:cs="Times New Roman"/>
        </w:rPr>
        <w:t>[2</w:t>
      </w:r>
      <w:proofErr w:type="gramStart"/>
      <w:r w:rsidR="006A6686" w:rsidRPr="006A6686">
        <w:rPr>
          <w:rFonts w:ascii="Times New Roman" w:hAnsi="Times New Roman" w:cs="Times New Roman"/>
        </w:rPr>
        <w:t>]</w:t>
      </w:r>
      <w:r>
        <w:rPr>
          <w:rFonts w:ascii="Times New Roman" w:hAnsi="Times New Roman" w:cs="Times New Roman"/>
        </w:rPr>
        <w:t>.We</w:t>
      </w:r>
      <w:proofErr w:type="gramEnd"/>
      <w:r>
        <w:rPr>
          <w:rFonts w:ascii="Times New Roman" w:hAnsi="Times New Roman" w:cs="Times New Roman"/>
        </w:rPr>
        <w:t xml:space="preserve"> used published sequence data and subfamily level constraints from </w:t>
      </w:r>
      <w:proofErr w:type="spellStart"/>
      <w:r>
        <w:rPr>
          <w:rFonts w:ascii="Times New Roman" w:hAnsi="Times New Roman" w:cs="Times New Roman"/>
        </w:rPr>
        <w:t>Sihvonen</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w:t>
      </w:r>
      <w:bookmarkStart w:id="2" w:name="__Fieldmark__419_1643897038"/>
      <w:bookmarkStart w:id="3" w:name="__Fieldmark__771_951396975"/>
      <w:r w:rsidR="006A6686" w:rsidRPr="006A6686">
        <w:rPr>
          <w:rFonts w:ascii="Times New Roman" w:hAnsi="Times New Roman" w:cs="Times New Roman"/>
        </w:rPr>
        <w:t>[3]</w:t>
      </w:r>
      <w:bookmarkEnd w:id="2"/>
      <w:bookmarkEnd w:id="3"/>
      <w:r>
        <w:rPr>
          <w:rFonts w:ascii="Times New Roman" w:hAnsi="Times New Roman" w:cs="Times New Roman"/>
        </w:rPr>
        <w:t xml:space="preserve"> for geometrids (159 additional taxa and a total of 209) and Haines &amp; Rubinoff </w:t>
      </w:r>
      <w:bookmarkStart w:id="4" w:name="__Fieldmark__426_1643897038"/>
      <w:bookmarkStart w:id="5" w:name="__Fieldmark__782_951396975"/>
      <w:r w:rsidR="006A6686" w:rsidRPr="006A6686">
        <w:rPr>
          <w:rFonts w:ascii="Times New Roman" w:hAnsi="Times New Roman" w:cs="Times New Roman"/>
        </w:rPr>
        <w:t>[4]</w:t>
      </w:r>
      <w:bookmarkEnd w:id="4"/>
      <w:bookmarkEnd w:id="5"/>
      <w:r>
        <w:rPr>
          <w:rFonts w:ascii="Times New Roman" w:hAnsi="Times New Roman" w:cs="Times New Roman"/>
        </w:rPr>
        <w:t xml:space="preserve"> for </w:t>
      </w:r>
      <w:proofErr w:type="spellStart"/>
      <w:r>
        <w:rPr>
          <w:rFonts w:ascii="Times New Roman" w:hAnsi="Times New Roman" w:cs="Times New Roman"/>
        </w:rPr>
        <w:t>pyraloids</w:t>
      </w:r>
      <w:proofErr w:type="spellEnd"/>
      <w:r>
        <w:rPr>
          <w:rFonts w:ascii="Times New Roman" w:hAnsi="Times New Roman" w:cs="Times New Roman"/>
        </w:rPr>
        <w:t xml:space="preserve"> (53 additional taxa and a total of 130). This approach meant that we could include a much wider taxonomic context into our analyses and estimate more robust phylogenies that were not as heavily influenced by missing data or the unbalanced taxonomic composition of our community samples. We estimated </w:t>
      </w:r>
      <w:proofErr w:type="spellStart"/>
      <w:r>
        <w:rPr>
          <w:rFonts w:ascii="Times New Roman" w:hAnsi="Times New Roman" w:cs="Times New Roman"/>
        </w:rPr>
        <w:t>ultrametric</w:t>
      </w:r>
      <w:proofErr w:type="spellEnd"/>
      <w:r>
        <w:rPr>
          <w:rFonts w:ascii="Times New Roman" w:hAnsi="Times New Roman" w:cs="Times New Roman"/>
        </w:rPr>
        <w:t xml:space="preserve"> phylogenies using BEAST v2.3.1 </w:t>
      </w:r>
      <w:bookmarkStart w:id="6" w:name="__Fieldmark__433_1643897038"/>
      <w:bookmarkStart w:id="7" w:name="__Fieldmark__799_951396975"/>
      <w:r w:rsidR="006A6686" w:rsidRPr="006A6686">
        <w:rPr>
          <w:rFonts w:ascii="Times New Roman" w:hAnsi="Times New Roman" w:cs="Times New Roman"/>
        </w:rPr>
        <w:t>[5]</w:t>
      </w:r>
      <w:bookmarkEnd w:id="6"/>
      <w:bookmarkEnd w:id="7"/>
      <w:r>
        <w:rPr>
          <w:rFonts w:ascii="Times New Roman" w:hAnsi="Times New Roman" w:cs="Times New Roman"/>
        </w:rPr>
        <w:t xml:space="preserve"> using substitution models derived from </w:t>
      </w:r>
      <w:proofErr w:type="spellStart"/>
      <w:r>
        <w:rPr>
          <w:rFonts w:ascii="Times New Roman" w:hAnsi="Times New Roman" w:cs="Times New Roman"/>
        </w:rPr>
        <w:t>jMODEL</w:t>
      </w:r>
      <w:proofErr w:type="spellEnd"/>
      <w:r>
        <w:rPr>
          <w:rFonts w:ascii="Times New Roman" w:hAnsi="Times New Roman" w:cs="Times New Roman"/>
        </w:rPr>
        <w:t xml:space="preserve"> Test 2 </w:t>
      </w:r>
      <w:bookmarkStart w:id="8" w:name="__Fieldmark__440_1643897038"/>
      <w:bookmarkStart w:id="9" w:name="__Fieldmark__810_951396975"/>
      <w:r w:rsidR="006A6686" w:rsidRPr="006A6686">
        <w:rPr>
          <w:rFonts w:ascii="Times New Roman" w:hAnsi="Times New Roman" w:cs="Times New Roman"/>
        </w:rPr>
        <w:t>[6]</w:t>
      </w:r>
      <w:bookmarkEnd w:id="8"/>
      <w:bookmarkEnd w:id="9"/>
      <w:r>
        <w:rPr>
          <w:rFonts w:ascii="Times New Roman" w:hAnsi="Times New Roman" w:cs="Times New Roman"/>
        </w:rPr>
        <w:t xml:space="preserve"> and a relaxed log-normal molecular clock (set to a rate of 1.0). We partitioned our </w:t>
      </w:r>
      <w:proofErr w:type="gramStart"/>
      <w:r>
        <w:rPr>
          <w:rFonts w:ascii="Times New Roman" w:hAnsi="Times New Roman" w:cs="Times New Roman"/>
        </w:rPr>
        <w:t>five gene</w:t>
      </w:r>
      <w:proofErr w:type="gramEnd"/>
      <w:r>
        <w:rPr>
          <w:rFonts w:ascii="Times New Roman" w:hAnsi="Times New Roman" w:cs="Times New Roman"/>
        </w:rPr>
        <w:t xml:space="preserve"> data set, grouping codons one and two (modelling codon three separately) and defined a separate substitution model for each partition. We ran three (geometrids) or six (</w:t>
      </w:r>
      <w:proofErr w:type="spellStart"/>
      <w:r>
        <w:rPr>
          <w:rFonts w:ascii="Times New Roman" w:hAnsi="Times New Roman" w:cs="Times New Roman"/>
        </w:rPr>
        <w:t>pyraloids</w:t>
      </w:r>
      <w:proofErr w:type="spellEnd"/>
      <w:r>
        <w:rPr>
          <w:rFonts w:ascii="Times New Roman" w:hAnsi="Times New Roman" w:cs="Times New Roman"/>
        </w:rPr>
        <w:t xml:space="preserve">) separate MCMC chains for 40,000,000 generations and assessed the effective sample sizes (ESS) of the combined chains using Tracer v1.6 </w:t>
      </w:r>
      <w:bookmarkStart w:id="10" w:name="__Fieldmark__447_1643897038"/>
      <w:bookmarkStart w:id="11" w:name="__Fieldmark__832_951396975"/>
      <w:r w:rsidR="006A6686" w:rsidRPr="006A6686">
        <w:rPr>
          <w:rFonts w:ascii="Times New Roman" w:hAnsi="Times New Roman" w:cs="Times New Roman"/>
        </w:rPr>
        <w:t>[7]</w:t>
      </w:r>
      <w:bookmarkEnd w:id="10"/>
      <w:bookmarkEnd w:id="11"/>
      <w:r>
        <w:rPr>
          <w:rFonts w:ascii="Times New Roman" w:hAnsi="Times New Roman" w:cs="Times New Roman"/>
        </w:rPr>
        <w:t xml:space="preserve"> to ensure adequate sampling and convergence of the analysis (ESS values over </w:t>
      </w:r>
      <w:r w:rsidRPr="00A247EE">
        <w:rPr>
          <w:rFonts w:ascii="Times New Roman" w:hAnsi="Times New Roman" w:cs="Times New Roman"/>
        </w:rPr>
        <w:t xml:space="preserve">200 for all parameters sampled). We used the CIPRES portal v3.3 for all phylogenetic analyses </w:t>
      </w:r>
      <w:bookmarkStart w:id="12" w:name="__Fieldmark__454_1643897038"/>
      <w:bookmarkStart w:id="13" w:name="__Fieldmark__843_951396975"/>
      <w:r w:rsidR="006A6686" w:rsidRPr="006A6686">
        <w:rPr>
          <w:rFonts w:ascii="Times New Roman" w:hAnsi="Times New Roman" w:cs="Times New Roman"/>
        </w:rPr>
        <w:t>[8]</w:t>
      </w:r>
      <w:bookmarkEnd w:id="12"/>
      <w:bookmarkEnd w:id="13"/>
      <w:r w:rsidRPr="00A247EE">
        <w:rPr>
          <w:rFonts w:ascii="Times New Roman" w:hAnsi="Times New Roman" w:cs="Times New Roman"/>
        </w:rPr>
        <w:t>.</w:t>
      </w:r>
    </w:p>
    <w:p w:rsidR="00FD2C15" w:rsidRDefault="00375812" w:rsidP="00375812">
      <w:pPr>
        <w:spacing w:line="480" w:lineRule="auto"/>
        <w:jc w:val="center"/>
        <w:rPr>
          <w:rFonts w:ascii="Times New Roman" w:hAnsi="Times New Roman" w:cs="Times New Roman"/>
          <w:b/>
        </w:rPr>
      </w:pPr>
      <w:r w:rsidRPr="00375812">
        <w:rPr>
          <w:rFonts w:ascii="Times New Roman" w:hAnsi="Times New Roman" w:cs="Times New Roman"/>
          <w:b/>
        </w:rPr>
        <w:t>Detailed Insect Collection Protocol</w:t>
      </w:r>
    </w:p>
    <w:p w:rsidR="006A1A51" w:rsidRPr="00DA3017" w:rsidRDefault="006A1A51" w:rsidP="006A1A51">
      <w:pPr>
        <w:spacing w:line="480" w:lineRule="auto"/>
        <w:rPr>
          <w:rFonts w:ascii="Times New Roman" w:hAnsi="Times New Roman" w:cs="Times New Roman"/>
          <w:b/>
        </w:rPr>
      </w:pPr>
      <w:bookmarkStart w:id="14" w:name="_Hlk486411800"/>
      <w:bookmarkStart w:id="15" w:name="_Hlk486257308"/>
      <w:r w:rsidRPr="00DA3017">
        <w:rPr>
          <w:rFonts w:ascii="Times New Roman" w:hAnsi="Times New Roman" w:cs="Times New Roman"/>
        </w:rPr>
        <w:t>In the Madang area, we hand collected caterpillars from host plants for at least one year per tree species between 1995 and 2008, sampling ca 1500 m</w:t>
      </w:r>
      <w:r w:rsidRPr="00DA3017">
        <w:rPr>
          <w:rFonts w:ascii="Times New Roman" w:hAnsi="Times New Roman" w:cs="Times New Roman"/>
          <w:vertAlign w:val="superscript"/>
        </w:rPr>
        <w:t>2</w:t>
      </w:r>
      <w:r w:rsidRPr="00DA3017">
        <w:rPr>
          <w:rFonts w:ascii="Times New Roman" w:hAnsi="Times New Roman" w:cs="Times New Roman"/>
        </w:rPr>
        <w:t xml:space="preserve"> of foliage per species. We sampled accessible branches from the understory and the forest canopy.  In the laboratory, each caterpillar was offered foliage from its host plant and only feeding caterpillars were included in subsequent analyses.</w:t>
      </w:r>
      <w:bookmarkEnd w:id="14"/>
      <w:bookmarkEnd w:id="15"/>
    </w:p>
    <w:p w:rsidR="00375812" w:rsidRPr="00855282" w:rsidRDefault="006A1A51" w:rsidP="00375812">
      <w:pPr>
        <w:spacing w:line="480" w:lineRule="auto"/>
        <w:rPr>
          <w:rFonts w:ascii="Times New Roman" w:hAnsi="Times New Roman" w:cs="Times New Roman"/>
          <w:color w:val="222222"/>
          <w:sz w:val="21"/>
          <w:szCs w:val="21"/>
          <w:shd w:val="clear" w:color="auto" w:fill="FFFFFF"/>
        </w:rPr>
      </w:pPr>
      <w:r w:rsidRPr="00DA3017">
        <w:rPr>
          <w:rFonts w:ascii="Times New Roman" w:hAnsi="Times New Roman" w:cs="Times New Roman"/>
          <w:color w:val="222222"/>
          <w:shd w:val="clear" w:color="auto" w:fill="FFFFFF"/>
        </w:rPr>
        <w:lastRenderedPageBreak/>
        <w:t xml:space="preserve">For the felled plots in </w:t>
      </w:r>
      <w:proofErr w:type="spellStart"/>
      <w:r w:rsidRPr="00DA3017">
        <w:rPr>
          <w:rFonts w:ascii="Times New Roman" w:hAnsi="Times New Roman" w:cs="Times New Roman"/>
          <w:color w:val="222222"/>
          <w:shd w:val="clear" w:color="auto" w:fill="FFFFFF"/>
        </w:rPr>
        <w:t>Wanang</w:t>
      </w:r>
      <w:proofErr w:type="spellEnd"/>
      <w:r w:rsidRPr="00DA3017">
        <w:rPr>
          <w:rFonts w:ascii="Times New Roman" w:hAnsi="Times New Roman" w:cs="Times New Roman"/>
          <w:color w:val="222222"/>
          <w:shd w:val="clear" w:color="auto" w:fill="FFFFFF"/>
        </w:rPr>
        <w:t xml:space="preserve"> c</w:t>
      </w:r>
      <w:r w:rsidR="00375812" w:rsidRPr="00DA3017">
        <w:rPr>
          <w:rFonts w:ascii="Times New Roman" w:hAnsi="Times New Roman" w:cs="Times New Roman"/>
          <w:color w:val="222222"/>
          <w:shd w:val="clear" w:color="auto" w:fill="FFFFFF"/>
        </w:rPr>
        <w:t xml:space="preserve">are was taken while felling to ensure minimum disturbance to other trees within the plot, this involved directional felling in an orderly manner beginning with the shortest trees and those with the least lianas. Trees tangled with lianas had the potential for damaging other trees when felled, and in general were difficult to fell, thus lianas were cut with machetes where possible. We felled small trees in the understory first, following with larger trees and finally canopy trees. Felling was directed into gaps created by previous plot clearance, allowing for easier collection and </w:t>
      </w:r>
      <w:proofErr w:type="spellStart"/>
      <w:r w:rsidR="00375812" w:rsidRPr="00DA3017">
        <w:rPr>
          <w:rFonts w:ascii="Times New Roman" w:hAnsi="Times New Roman" w:cs="Times New Roman"/>
          <w:color w:val="222222"/>
          <w:shd w:val="clear" w:color="auto" w:fill="FFFFFF"/>
        </w:rPr>
        <w:t>minimising</w:t>
      </w:r>
      <w:proofErr w:type="spellEnd"/>
      <w:r w:rsidR="00375812" w:rsidRPr="00DA3017">
        <w:rPr>
          <w:rFonts w:ascii="Times New Roman" w:hAnsi="Times New Roman" w:cs="Times New Roman"/>
          <w:color w:val="222222"/>
          <w:shd w:val="clear" w:color="auto" w:fill="FFFFFF"/>
        </w:rPr>
        <w:t xml:space="preserve"> disturbance to the tree being sampled, reducing caterpillar loss and exchange between trees. Collection from the entire foliage of the felled trees was carried out immediately upon felling by a team of ~15 locally recruited collectors supervised by on-sight researchers. Collection involved searching for live caterpillars (Lepidoptera), both free feeding and semi concealed, and placing them in plastic collections pots before being brought back to the field </w:t>
      </w:r>
      <w:r w:rsidR="00855282" w:rsidRPr="00DA3017">
        <w:rPr>
          <w:rFonts w:ascii="Times New Roman" w:hAnsi="Times New Roman" w:cs="Times New Roman"/>
          <w:color w:val="222222"/>
          <w:shd w:val="clear" w:color="auto" w:fill="FFFFFF"/>
        </w:rPr>
        <w:t>laboratory</w:t>
      </w:r>
      <w:r w:rsidR="00375812" w:rsidRPr="00DA3017">
        <w:rPr>
          <w:rFonts w:ascii="Times New Roman" w:hAnsi="Times New Roman" w:cs="Times New Roman"/>
          <w:color w:val="222222"/>
          <w:shd w:val="clear" w:color="auto" w:fill="FFFFFF"/>
        </w:rPr>
        <w:t>.</w:t>
      </w:r>
      <w:r w:rsidR="00855282" w:rsidRPr="00DA3017">
        <w:rPr>
          <w:rFonts w:ascii="Times New Roman" w:hAnsi="Times New Roman" w:cs="Times New Roman"/>
          <w:color w:val="222222"/>
          <w:shd w:val="clear" w:color="auto" w:fill="FFFFFF"/>
        </w:rPr>
        <w:t xml:space="preserve"> Our extensive use of both </w:t>
      </w:r>
      <w:proofErr w:type="spellStart"/>
      <w:r w:rsidR="00855282" w:rsidRPr="00DA3017">
        <w:rPr>
          <w:rFonts w:ascii="Times New Roman" w:hAnsi="Times New Roman" w:cs="Times New Roman"/>
          <w:color w:val="222222"/>
          <w:shd w:val="clear" w:color="auto" w:fill="FFFFFF"/>
        </w:rPr>
        <w:t>standarised</w:t>
      </w:r>
      <w:proofErr w:type="spellEnd"/>
      <w:r w:rsidR="00855282" w:rsidRPr="00DA3017">
        <w:rPr>
          <w:rFonts w:ascii="Times New Roman" w:hAnsi="Times New Roman" w:cs="Times New Roman"/>
          <w:color w:val="222222"/>
          <w:shd w:val="clear" w:color="auto" w:fill="FFFFFF"/>
        </w:rPr>
        <w:t xml:space="preserve"> collections and felling suggests that caterpillars are much more resistant to felling disturbance than beetles and flying insects. In the field laboratory</w:t>
      </w:r>
      <w:r w:rsidR="00375812" w:rsidRPr="00DA3017">
        <w:rPr>
          <w:rFonts w:ascii="Times New Roman" w:hAnsi="Times New Roman" w:cs="Times New Roman"/>
          <w:color w:val="222222"/>
          <w:shd w:val="clear" w:color="auto" w:fill="FFFFFF"/>
        </w:rPr>
        <w:t>, trophic links were confirmed using no-choice feeding trials, which involved supplying collected herbivores with leaves of the host they were found upon. This ensured that ‘tourist’ species, or those from other hosts, were not assigned as feeding individuals.</w:t>
      </w:r>
    </w:p>
    <w:p w:rsidR="00AC05B9" w:rsidRPr="00446361" w:rsidRDefault="00AC05B9" w:rsidP="00446361">
      <w:pPr>
        <w:spacing w:line="480" w:lineRule="auto"/>
        <w:jc w:val="center"/>
        <w:rPr>
          <w:rFonts w:ascii="Times New Roman" w:hAnsi="Times New Roman" w:cs="Times New Roman"/>
          <w:b/>
        </w:rPr>
      </w:pPr>
      <w:r w:rsidRPr="00AC05B9">
        <w:rPr>
          <w:rFonts w:ascii="Times New Roman" w:hAnsi="Times New Roman" w:cs="Times New Roman"/>
          <w:b/>
        </w:rPr>
        <w:t>Detailed Laboratory Protocol</w:t>
      </w:r>
    </w:p>
    <w:p w:rsidR="00AC05B9" w:rsidRDefault="00AC05B9" w:rsidP="00972C57">
      <w:pPr>
        <w:spacing w:line="480" w:lineRule="auto"/>
        <w:rPr>
          <w:rFonts w:ascii="Times New Roman" w:hAnsi="Times New Roman" w:cs="Times New Roman"/>
        </w:rPr>
      </w:pPr>
      <w:r>
        <w:rPr>
          <w:rFonts w:ascii="Times New Roman" w:hAnsi="Times New Roman" w:cs="Times New Roman"/>
        </w:rPr>
        <w:t xml:space="preserve">We collected and </w:t>
      </w:r>
      <w:r w:rsidR="00492E73">
        <w:rPr>
          <w:rFonts w:ascii="Times New Roman" w:hAnsi="Times New Roman" w:cs="Times New Roman"/>
        </w:rPr>
        <w:t>silica-gel dried</w:t>
      </w:r>
      <w:r>
        <w:rPr>
          <w:rFonts w:ascii="Times New Roman" w:hAnsi="Times New Roman" w:cs="Times New Roman"/>
        </w:rPr>
        <w:t xml:space="preserve"> duplicate samples to find out the dry weight percentage of leaves stored into acetone. Once in laboratory, collection acetone of each sample was carefully collected into a new Falcon tube and the remaining leaf material was transferred into a new Ultra </w:t>
      </w:r>
      <w:proofErr w:type="spellStart"/>
      <w:r>
        <w:rPr>
          <w:rFonts w:ascii="Times New Roman" w:hAnsi="Times New Roman" w:cs="Times New Roman"/>
        </w:rPr>
        <w:t>Turrax</w:t>
      </w:r>
      <w:proofErr w:type="spellEnd"/>
      <w:r>
        <w:rPr>
          <w:rFonts w:ascii="Times New Roman" w:hAnsi="Times New Roman" w:cs="Times New Roman"/>
        </w:rPr>
        <w:t xml:space="preserve"> Tube Dispenser capsule. The material was cut into small pieces and extracted with 30 mL acetone/water (80:20, v/v) at 4000 rpm for 3 x 5 mins, then left to </w:t>
      </w:r>
      <w:proofErr w:type="spellStart"/>
      <w:r>
        <w:rPr>
          <w:rFonts w:ascii="Times New Roman" w:hAnsi="Times New Roman" w:cs="Times New Roman"/>
        </w:rPr>
        <w:t>maserate</w:t>
      </w:r>
      <w:proofErr w:type="spellEnd"/>
      <w:r>
        <w:rPr>
          <w:rFonts w:ascii="Times New Roman" w:hAnsi="Times New Roman" w:cs="Times New Roman"/>
        </w:rPr>
        <w:t xml:space="preserve"> overnight at +5°C and the extraction was repeated for another 3 x 5 mins. After centrifugation, the supernatant was pooled with the collection acetone and acetone was evaporated under nitrogen. The aqueous phase was frozen and freeze-dried. 5 mL of ultra-pure water was added to the freeze-dried sample and the polyphenol extract was filtered via 0.20 µm PTFE filters before analysis. </w:t>
      </w:r>
    </w:p>
    <w:p w:rsidR="00584794" w:rsidRPr="00584794" w:rsidRDefault="00CD1F36" w:rsidP="00CD1F36">
      <w:pPr>
        <w:tabs>
          <w:tab w:val="left" w:pos="1320"/>
          <w:tab w:val="center" w:pos="4680"/>
        </w:tabs>
        <w:spacing w:line="480" w:lineRule="auto"/>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t>Intra-</w:t>
      </w:r>
      <w:r w:rsidR="00584794" w:rsidRPr="00584794">
        <w:rPr>
          <w:rFonts w:ascii="Times New Roman" w:hAnsi="Times New Roman" w:cs="Times New Roman"/>
          <w:b/>
        </w:rPr>
        <w:t xml:space="preserve"> </w:t>
      </w:r>
      <w:r w:rsidR="00F81A5D">
        <w:rPr>
          <w:rFonts w:ascii="Times New Roman" w:hAnsi="Times New Roman" w:cs="Times New Roman"/>
          <w:b/>
        </w:rPr>
        <w:t>vs.</w:t>
      </w:r>
      <w:r>
        <w:rPr>
          <w:rFonts w:ascii="Times New Roman" w:hAnsi="Times New Roman" w:cs="Times New Roman"/>
          <w:b/>
        </w:rPr>
        <w:t xml:space="preserve"> Inter-Specific </w:t>
      </w:r>
      <w:r w:rsidR="00584794" w:rsidRPr="00584794">
        <w:rPr>
          <w:rFonts w:ascii="Times New Roman" w:hAnsi="Times New Roman" w:cs="Times New Roman"/>
          <w:b/>
        </w:rPr>
        <w:t>Variation</w:t>
      </w:r>
    </w:p>
    <w:p w:rsidR="002F4110" w:rsidRPr="00F81A5D" w:rsidRDefault="00584794" w:rsidP="00584794">
      <w:pPr>
        <w:spacing w:line="480" w:lineRule="auto"/>
        <w:rPr>
          <w:rFonts w:ascii="Times New Roman" w:hAnsi="Times New Roman" w:cs="Times New Roman"/>
        </w:rPr>
      </w:pPr>
      <w:bookmarkStart w:id="16" w:name="_Hlk486274072"/>
      <w:bookmarkStart w:id="17" w:name="_Hlk489304745"/>
      <w:r>
        <w:rPr>
          <w:rFonts w:ascii="Times New Roman" w:hAnsi="Times New Roman" w:cs="Times New Roman"/>
          <w:lang w:eastAsia="en-GB"/>
        </w:rPr>
        <w:t xml:space="preserve">Linear regressions </w:t>
      </w:r>
      <w:r w:rsidR="00C84FFD">
        <w:rPr>
          <w:rFonts w:ascii="Times New Roman" w:hAnsi="Times New Roman" w:cs="Times New Roman"/>
          <w:lang w:eastAsia="en-GB"/>
        </w:rPr>
        <w:t>of the coefficient of</w:t>
      </w:r>
      <w:r w:rsidR="00BD09A7">
        <w:rPr>
          <w:rFonts w:ascii="Times New Roman" w:hAnsi="Times New Roman" w:cs="Times New Roman"/>
          <w:lang w:eastAsia="en-GB"/>
        </w:rPr>
        <w:t xml:space="preserve"> variation for</w:t>
      </w:r>
      <w:r>
        <w:rPr>
          <w:rFonts w:ascii="Times New Roman" w:hAnsi="Times New Roman" w:cs="Times New Roman"/>
          <w:lang w:eastAsia="en-GB"/>
        </w:rPr>
        <w:t xml:space="preserve"> </w:t>
      </w:r>
      <w:r w:rsidR="00675832">
        <w:rPr>
          <w:rFonts w:ascii="Times New Roman" w:hAnsi="Times New Roman" w:cs="Times New Roman"/>
          <w:lang w:eastAsia="en-GB"/>
        </w:rPr>
        <w:t xml:space="preserve">oxidative activity and </w:t>
      </w:r>
      <w:r>
        <w:rPr>
          <w:rFonts w:ascii="Times New Roman" w:hAnsi="Times New Roman" w:cs="Times New Roman"/>
          <w:lang w:eastAsia="en-GB"/>
        </w:rPr>
        <w:t>protein precipitation capacity</w:t>
      </w:r>
      <w:r w:rsidR="00C84FFD">
        <w:rPr>
          <w:rFonts w:ascii="Times New Roman" w:hAnsi="Times New Roman" w:cs="Times New Roman"/>
          <w:lang w:eastAsia="en-GB"/>
        </w:rPr>
        <w:t xml:space="preserve"> per species</w:t>
      </w:r>
      <w:r>
        <w:rPr>
          <w:rFonts w:ascii="Times New Roman" w:hAnsi="Times New Roman" w:cs="Times New Roman"/>
          <w:lang w:eastAsia="en-GB"/>
        </w:rPr>
        <w:t xml:space="preserve"> against the maximum difference between collection dates </w:t>
      </w:r>
      <w:r w:rsidR="00C84FFD">
        <w:rPr>
          <w:rFonts w:ascii="Times New Roman" w:hAnsi="Times New Roman" w:cs="Times New Roman"/>
          <w:lang w:eastAsia="en-GB"/>
        </w:rPr>
        <w:t xml:space="preserve">within species </w:t>
      </w:r>
      <w:r>
        <w:rPr>
          <w:rFonts w:ascii="Times New Roman" w:hAnsi="Times New Roman" w:cs="Times New Roman"/>
          <w:lang w:eastAsia="en-GB"/>
        </w:rPr>
        <w:t xml:space="preserve">revealed no significant relationships </w:t>
      </w:r>
      <w:r w:rsidR="001E601F">
        <w:rPr>
          <w:rFonts w:ascii="Times New Roman" w:hAnsi="Times New Roman" w:cs="Times New Roman"/>
          <w:lang w:eastAsia="en-GB"/>
        </w:rPr>
        <w:t>(t=1.302</w:t>
      </w:r>
      <w:r w:rsidR="00383C4B">
        <w:rPr>
          <w:rFonts w:ascii="Times New Roman" w:hAnsi="Times New Roman" w:cs="Times New Roman"/>
          <w:vertAlign w:val="subscript"/>
          <w:lang w:eastAsia="en-GB"/>
        </w:rPr>
        <w:t>60</w:t>
      </w:r>
      <w:r>
        <w:rPr>
          <w:rFonts w:ascii="Times New Roman" w:hAnsi="Times New Roman" w:cs="Times New Roman"/>
          <w:vertAlign w:val="subscript"/>
          <w:lang w:eastAsia="en-GB"/>
        </w:rPr>
        <w:t>,1</w:t>
      </w:r>
      <w:r w:rsidR="001E601F">
        <w:rPr>
          <w:rFonts w:ascii="Times New Roman" w:hAnsi="Times New Roman" w:cs="Times New Roman"/>
          <w:lang w:eastAsia="en-GB"/>
        </w:rPr>
        <w:t>, p=0.198</w:t>
      </w:r>
      <w:r w:rsidR="00C53374">
        <w:rPr>
          <w:rFonts w:ascii="Times New Roman" w:hAnsi="Times New Roman" w:cs="Times New Roman"/>
          <w:lang w:eastAsia="en-GB"/>
        </w:rPr>
        <w:t>, R</w:t>
      </w:r>
      <w:r w:rsidR="00C53374">
        <w:rPr>
          <w:rFonts w:ascii="Times New Roman" w:hAnsi="Times New Roman" w:cs="Times New Roman"/>
          <w:vertAlign w:val="superscript"/>
          <w:lang w:eastAsia="en-GB"/>
        </w:rPr>
        <w:t>2</w:t>
      </w:r>
      <w:r w:rsidR="001E601F">
        <w:rPr>
          <w:rFonts w:ascii="Times New Roman" w:hAnsi="Times New Roman" w:cs="Times New Roman"/>
          <w:lang w:eastAsia="en-GB"/>
        </w:rPr>
        <w:t>=0.028, t=0.487</w:t>
      </w:r>
      <w:r w:rsidR="00383C4B">
        <w:rPr>
          <w:rFonts w:ascii="Times New Roman" w:hAnsi="Times New Roman" w:cs="Times New Roman"/>
          <w:vertAlign w:val="subscript"/>
          <w:lang w:eastAsia="en-GB"/>
        </w:rPr>
        <w:t>46</w:t>
      </w:r>
      <w:r>
        <w:rPr>
          <w:rFonts w:ascii="Times New Roman" w:hAnsi="Times New Roman" w:cs="Times New Roman"/>
          <w:vertAlign w:val="subscript"/>
          <w:lang w:eastAsia="en-GB"/>
        </w:rPr>
        <w:t>,1</w:t>
      </w:r>
      <w:r w:rsidR="00C53374">
        <w:rPr>
          <w:rFonts w:ascii="Times New Roman" w:hAnsi="Times New Roman" w:cs="Times New Roman"/>
          <w:lang w:eastAsia="en-GB"/>
        </w:rPr>
        <w:t xml:space="preserve">, </w:t>
      </w:r>
      <w:r w:rsidR="001E601F">
        <w:rPr>
          <w:rFonts w:ascii="Times New Roman" w:hAnsi="Times New Roman" w:cs="Times New Roman"/>
          <w:lang w:eastAsia="en-GB"/>
        </w:rPr>
        <w:t>p=0.628</w:t>
      </w:r>
      <w:r w:rsidR="00E406D3">
        <w:rPr>
          <w:rFonts w:ascii="Times New Roman" w:hAnsi="Times New Roman" w:cs="Times New Roman"/>
          <w:lang w:eastAsia="en-GB"/>
        </w:rPr>
        <w:t xml:space="preserve">, </w:t>
      </w:r>
      <w:r w:rsidR="00C53374" w:rsidRPr="00C53374">
        <w:rPr>
          <w:rFonts w:ascii="Times New Roman" w:hAnsi="Times New Roman" w:cs="Times New Roman"/>
          <w:lang w:eastAsia="en-GB"/>
        </w:rPr>
        <w:t>R</w:t>
      </w:r>
      <w:r w:rsidR="00C53374">
        <w:rPr>
          <w:rFonts w:ascii="Times New Roman" w:hAnsi="Times New Roman" w:cs="Times New Roman"/>
          <w:vertAlign w:val="superscript"/>
          <w:lang w:eastAsia="en-GB"/>
        </w:rPr>
        <w:t>2</w:t>
      </w:r>
      <w:r w:rsidR="001E601F">
        <w:rPr>
          <w:rFonts w:ascii="Times New Roman" w:hAnsi="Times New Roman" w:cs="Times New Roman"/>
          <w:lang w:eastAsia="en-GB"/>
        </w:rPr>
        <w:t>=0.005</w:t>
      </w:r>
      <w:r w:rsidR="00C53374">
        <w:rPr>
          <w:rFonts w:ascii="Times New Roman" w:hAnsi="Times New Roman" w:cs="Times New Roman"/>
          <w:lang w:eastAsia="en-GB"/>
        </w:rPr>
        <w:t xml:space="preserve">, </w:t>
      </w:r>
      <w:r w:rsidRPr="00C53374">
        <w:rPr>
          <w:rFonts w:ascii="Times New Roman" w:hAnsi="Times New Roman" w:cs="Times New Roman"/>
          <w:lang w:eastAsia="en-GB"/>
        </w:rPr>
        <w:t>respectively</w:t>
      </w:r>
      <w:r>
        <w:rPr>
          <w:rFonts w:ascii="Times New Roman" w:hAnsi="Times New Roman" w:cs="Times New Roman"/>
          <w:lang w:eastAsia="en-GB"/>
        </w:rPr>
        <w:t>) (Figure</w:t>
      </w:r>
      <w:r w:rsidR="00855282">
        <w:rPr>
          <w:rFonts w:ascii="Times New Roman" w:hAnsi="Times New Roman" w:cs="Times New Roman"/>
          <w:lang w:eastAsia="en-GB"/>
        </w:rPr>
        <w:t>s</w:t>
      </w:r>
      <w:r w:rsidR="004373C9">
        <w:rPr>
          <w:rFonts w:ascii="Times New Roman" w:hAnsi="Times New Roman" w:cs="Times New Roman"/>
          <w:lang w:eastAsia="en-GB"/>
        </w:rPr>
        <w:t xml:space="preserve"> S5</w:t>
      </w:r>
      <w:r w:rsidR="00855282">
        <w:rPr>
          <w:rFonts w:ascii="Times New Roman" w:hAnsi="Times New Roman" w:cs="Times New Roman"/>
          <w:lang w:eastAsia="en-GB"/>
        </w:rPr>
        <w:t xml:space="preserve"> and S7</w:t>
      </w:r>
      <w:r>
        <w:rPr>
          <w:rFonts w:ascii="Times New Roman" w:hAnsi="Times New Roman" w:cs="Times New Roman"/>
          <w:lang w:eastAsia="en-GB"/>
        </w:rPr>
        <w:t xml:space="preserve">). </w:t>
      </w:r>
      <w:bookmarkStart w:id="18" w:name="_Hlk486274431"/>
      <w:bookmarkStart w:id="19" w:name="_Hlk486411914"/>
      <w:bookmarkEnd w:id="16"/>
      <w:r w:rsidR="00861F55">
        <w:rPr>
          <w:rFonts w:ascii="Times New Roman" w:hAnsi="Times New Roman" w:cs="Times New Roman"/>
          <w:lang w:eastAsia="en-GB"/>
        </w:rPr>
        <w:t xml:space="preserve">We also compared the contribution of </w:t>
      </w:r>
      <w:r w:rsidR="00BD09A7">
        <w:rPr>
          <w:rFonts w:ascii="Times New Roman" w:hAnsi="Times New Roman" w:cs="Times New Roman"/>
          <w:lang w:eastAsia="en-GB"/>
        </w:rPr>
        <w:t xml:space="preserve">intra- </w:t>
      </w:r>
      <w:r w:rsidR="00E406D3">
        <w:rPr>
          <w:rFonts w:ascii="Times New Roman" w:hAnsi="Times New Roman" w:cs="Times New Roman"/>
          <w:lang w:eastAsia="en-GB"/>
        </w:rPr>
        <w:t xml:space="preserve">and </w:t>
      </w:r>
      <w:r w:rsidR="00BD09A7">
        <w:rPr>
          <w:rFonts w:ascii="Times New Roman" w:hAnsi="Times New Roman" w:cs="Times New Roman"/>
          <w:lang w:eastAsia="en-GB"/>
        </w:rPr>
        <w:t>inter</w:t>
      </w:r>
      <w:r w:rsidR="00E406D3">
        <w:rPr>
          <w:rFonts w:ascii="Times New Roman" w:hAnsi="Times New Roman" w:cs="Times New Roman"/>
          <w:lang w:eastAsia="en-GB"/>
        </w:rPr>
        <w:t>-species variation</w:t>
      </w:r>
      <w:r w:rsidR="00861F55">
        <w:rPr>
          <w:rFonts w:ascii="Times New Roman" w:hAnsi="Times New Roman" w:cs="Times New Roman"/>
          <w:lang w:eastAsia="en-GB"/>
        </w:rPr>
        <w:t xml:space="preserve"> using mixed models (LMMs) including individual samples. We included the response variables oxidative activity and protein precipitation</w:t>
      </w:r>
      <w:r w:rsidR="00837E2A">
        <w:rPr>
          <w:rFonts w:ascii="Times New Roman" w:hAnsi="Times New Roman" w:cs="Times New Roman"/>
          <w:lang w:eastAsia="en-GB"/>
        </w:rPr>
        <w:t xml:space="preserve"> (for individual samples)</w:t>
      </w:r>
      <w:r w:rsidR="00861F55">
        <w:rPr>
          <w:rFonts w:ascii="Times New Roman" w:hAnsi="Times New Roman" w:cs="Times New Roman"/>
          <w:lang w:eastAsia="en-GB"/>
        </w:rPr>
        <w:t xml:space="preserve"> in two separate LMMs, both with the </w:t>
      </w:r>
      <w:r w:rsidR="00BE29AB">
        <w:rPr>
          <w:rFonts w:ascii="Times New Roman" w:hAnsi="Times New Roman" w:cs="Times New Roman"/>
          <w:lang w:eastAsia="en-GB"/>
        </w:rPr>
        <w:t xml:space="preserve">categorical </w:t>
      </w:r>
      <w:r w:rsidR="00861F55">
        <w:rPr>
          <w:rFonts w:ascii="Times New Roman" w:hAnsi="Times New Roman" w:cs="Times New Roman"/>
          <w:lang w:eastAsia="en-GB"/>
        </w:rPr>
        <w:t>explanatory variable ‘</w:t>
      </w:r>
      <w:r w:rsidR="00E406D3">
        <w:rPr>
          <w:rFonts w:ascii="Times New Roman" w:hAnsi="Times New Roman" w:cs="Times New Roman"/>
          <w:lang w:eastAsia="en-GB"/>
        </w:rPr>
        <w:t>replicate</w:t>
      </w:r>
      <w:r w:rsidR="00837E2A">
        <w:rPr>
          <w:rFonts w:ascii="Times New Roman" w:hAnsi="Times New Roman" w:cs="Times New Roman"/>
          <w:lang w:eastAsia="en-GB"/>
        </w:rPr>
        <w:t>’</w:t>
      </w:r>
      <w:r w:rsidR="00E00D52">
        <w:rPr>
          <w:rFonts w:ascii="Times New Roman" w:hAnsi="Times New Roman" w:cs="Times New Roman"/>
          <w:lang w:eastAsia="en-GB"/>
        </w:rPr>
        <w:t xml:space="preserve"> (time ordered categorical variable)</w:t>
      </w:r>
      <w:r w:rsidR="00861F55">
        <w:rPr>
          <w:rFonts w:ascii="Times New Roman" w:hAnsi="Times New Roman" w:cs="Times New Roman"/>
          <w:lang w:eastAsia="en-GB"/>
        </w:rPr>
        <w:t xml:space="preserve">. We grouped all samples </w:t>
      </w:r>
      <w:r w:rsidR="00B7377F">
        <w:rPr>
          <w:rFonts w:ascii="Times New Roman" w:hAnsi="Times New Roman" w:cs="Times New Roman"/>
          <w:lang w:eastAsia="en-GB"/>
        </w:rPr>
        <w:t>using</w:t>
      </w:r>
      <w:r w:rsidR="00861F55">
        <w:rPr>
          <w:rFonts w:ascii="Times New Roman" w:hAnsi="Times New Roman" w:cs="Times New Roman"/>
          <w:lang w:eastAsia="en-GB"/>
        </w:rPr>
        <w:t xml:space="preserve"> the random effect ‘species’</w:t>
      </w:r>
      <w:r w:rsidR="00837E2A">
        <w:rPr>
          <w:rFonts w:ascii="Times New Roman" w:hAnsi="Times New Roman" w:cs="Times New Roman"/>
          <w:lang w:eastAsia="en-GB"/>
        </w:rPr>
        <w:t xml:space="preserve"> and fit models using maximum likelihood with the function ‘</w:t>
      </w:r>
      <w:proofErr w:type="spellStart"/>
      <w:r w:rsidR="00837E2A">
        <w:rPr>
          <w:rFonts w:ascii="Times New Roman" w:hAnsi="Times New Roman" w:cs="Times New Roman"/>
          <w:lang w:eastAsia="en-GB"/>
        </w:rPr>
        <w:t>lme</w:t>
      </w:r>
      <w:proofErr w:type="spellEnd"/>
      <w:r w:rsidR="00837E2A">
        <w:rPr>
          <w:rFonts w:ascii="Times New Roman" w:hAnsi="Times New Roman" w:cs="Times New Roman"/>
          <w:lang w:eastAsia="en-GB"/>
        </w:rPr>
        <w:t>’ in the R package ‘</w:t>
      </w:r>
      <w:proofErr w:type="spellStart"/>
      <w:r w:rsidR="00837E2A">
        <w:rPr>
          <w:rFonts w:ascii="Times New Roman" w:hAnsi="Times New Roman" w:cs="Times New Roman"/>
          <w:lang w:eastAsia="en-GB"/>
        </w:rPr>
        <w:t>nlme</w:t>
      </w:r>
      <w:proofErr w:type="spellEnd"/>
      <w:r w:rsidR="00837E2A">
        <w:rPr>
          <w:rFonts w:ascii="Times New Roman" w:hAnsi="Times New Roman" w:cs="Times New Roman"/>
          <w:lang w:eastAsia="en-GB"/>
        </w:rPr>
        <w:t xml:space="preserve">’ </w:t>
      </w:r>
      <w:r w:rsidR="00446361" w:rsidRPr="00446361">
        <w:rPr>
          <w:rFonts w:ascii="Times New Roman" w:hAnsi="Times New Roman" w:cs="Times New Roman"/>
        </w:rPr>
        <w:t>[9]</w:t>
      </w:r>
      <w:r w:rsidR="00861F55">
        <w:rPr>
          <w:rFonts w:ascii="Times New Roman" w:hAnsi="Times New Roman" w:cs="Times New Roman"/>
          <w:lang w:eastAsia="en-GB"/>
        </w:rPr>
        <w:t xml:space="preserve">. </w:t>
      </w:r>
      <w:r w:rsidR="00861F55" w:rsidRPr="00861F55">
        <w:rPr>
          <w:rFonts w:ascii="Times New Roman" w:hAnsi="Times New Roman" w:cs="Times New Roman"/>
          <w:lang w:eastAsia="en-GB"/>
        </w:rPr>
        <w:t>We used the function ‘</w:t>
      </w:r>
      <w:proofErr w:type="spellStart"/>
      <w:proofErr w:type="gramStart"/>
      <w:r w:rsidR="00861F55" w:rsidRPr="00861F55">
        <w:rPr>
          <w:rFonts w:ascii="Times New Roman" w:hAnsi="Times New Roman" w:cs="Times New Roman"/>
        </w:rPr>
        <w:t>r.squaredGLMM</w:t>
      </w:r>
      <w:proofErr w:type="spellEnd"/>
      <w:proofErr w:type="gramEnd"/>
      <w:r w:rsidR="00861F55" w:rsidRPr="00861F55">
        <w:rPr>
          <w:rFonts w:ascii="Times New Roman" w:hAnsi="Times New Roman" w:cs="Times New Roman"/>
        </w:rPr>
        <w:t xml:space="preserve">’ in the R package </w:t>
      </w:r>
      <w:r w:rsidR="00861F55">
        <w:rPr>
          <w:rFonts w:ascii="Times New Roman" w:hAnsi="Times New Roman" w:cs="Times New Roman"/>
        </w:rPr>
        <w:t>‘</w:t>
      </w:r>
      <w:proofErr w:type="spellStart"/>
      <w:r w:rsidR="00861F55">
        <w:rPr>
          <w:rFonts w:ascii="Times New Roman" w:hAnsi="Times New Roman" w:cs="Times New Roman"/>
        </w:rPr>
        <w:t>MuMIn</w:t>
      </w:r>
      <w:proofErr w:type="spellEnd"/>
      <w:r w:rsidR="00861F55">
        <w:rPr>
          <w:rFonts w:ascii="Times New Roman" w:hAnsi="Times New Roman" w:cs="Times New Roman"/>
        </w:rPr>
        <w:t>’</w:t>
      </w:r>
      <w:r w:rsidR="00446361">
        <w:rPr>
          <w:rFonts w:ascii="Times New Roman" w:hAnsi="Times New Roman" w:cs="Times New Roman"/>
        </w:rPr>
        <w:t xml:space="preserve"> </w:t>
      </w:r>
      <w:r w:rsidR="00446361" w:rsidRPr="00446361">
        <w:rPr>
          <w:rFonts w:ascii="Times New Roman" w:hAnsi="Times New Roman" w:cs="Times New Roman"/>
        </w:rPr>
        <w:t>[10]</w:t>
      </w:r>
      <w:r w:rsidR="00446361">
        <w:rPr>
          <w:rFonts w:ascii="Times New Roman" w:hAnsi="Times New Roman" w:cs="Times New Roman"/>
        </w:rPr>
        <w:t xml:space="preserve"> </w:t>
      </w:r>
      <w:r w:rsidR="00837E2A">
        <w:rPr>
          <w:rFonts w:ascii="Times New Roman" w:hAnsi="Times New Roman" w:cs="Times New Roman"/>
        </w:rPr>
        <w:t>to determine both the marginal R</w:t>
      </w:r>
      <w:r w:rsidR="00837E2A">
        <w:rPr>
          <w:rFonts w:ascii="Times New Roman" w:hAnsi="Times New Roman" w:cs="Times New Roman"/>
          <w:vertAlign w:val="superscript"/>
        </w:rPr>
        <w:t>2</w:t>
      </w:r>
      <w:r w:rsidR="00837E2A">
        <w:rPr>
          <w:rFonts w:ascii="Times New Roman" w:hAnsi="Times New Roman" w:cs="Times New Roman"/>
        </w:rPr>
        <w:t xml:space="preserve"> (fixed effects) and conditional R</w:t>
      </w:r>
      <w:r w:rsidR="00837E2A">
        <w:rPr>
          <w:rFonts w:ascii="Times New Roman" w:hAnsi="Times New Roman" w:cs="Times New Roman"/>
          <w:vertAlign w:val="superscript"/>
        </w:rPr>
        <w:t>2</w:t>
      </w:r>
      <w:r w:rsidR="00837E2A">
        <w:rPr>
          <w:rFonts w:ascii="Times New Roman" w:hAnsi="Times New Roman" w:cs="Times New Roman"/>
        </w:rPr>
        <w:t xml:space="preserve"> (whole model) for each model. Finally, we tested the significance of the random effects by using a likelihood ratio test (full mixed effect model vs. linear</w:t>
      </w:r>
      <w:r w:rsidR="007B3AF7">
        <w:rPr>
          <w:rFonts w:ascii="Times New Roman" w:hAnsi="Times New Roman" w:cs="Times New Roman"/>
        </w:rPr>
        <w:t xml:space="preserve"> model without random effects). We limited the comparison to three replicates per species to keep group sizes even. Overall replicate means were not significantly different for </w:t>
      </w:r>
      <w:r w:rsidR="008E1688">
        <w:rPr>
          <w:rFonts w:ascii="Times New Roman" w:hAnsi="Times New Roman" w:cs="Times New Roman"/>
        </w:rPr>
        <w:t>oxidative activity</w:t>
      </w:r>
      <w:r w:rsidR="007F0557">
        <w:rPr>
          <w:rFonts w:ascii="Times New Roman" w:hAnsi="Times New Roman" w:cs="Times New Roman"/>
        </w:rPr>
        <w:t xml:space="preserve"> </w:t>
      </w:r>
      <w:r w:rsidR="00293920">
        <w:rPr>
          <w:rFonts w:ascii="Times New Roman" w:hAnsi="Times New Roman" w:cs="Times New Roman"/>
        </w:rPr>
        <w:t>(F=2.04</w:t>
      </w:r>
      <w:r w:rsidR="007B3AF7">
        <w:rPr>
          <w:rFonts w:ascii="Times New Roman" w:hAnsi="Times New Roman" w:cs="Times New Roman"/>
        </w:rPr>
        <w:t>,</w:t>
      </w:r>
      <w:r w:rsidR="00293920">
        <w:rPr>
          <w:rFonts w:ascii="Times New Roman" w:hAnsi="Times New Roman" w:cs="Times New Roman"/>
          <w:vertAlign w:val="subscript"/>
        </w:rPr>
        <w:t>146</w:t>
      </w:r>
      <w:r w:rsidR="00293920">
        <w:rPr>
          <w:rFonts w:ascii="Times New Roman" w:hAnsi="Times New Roman" w:cs="Times New Roman"/>
        </w:rPr>
        <w:t>, p=0.134</w:t>
      </w:r>
      <w:r w:rsidR="007B3AF7">
        <w:rPr>
          <w:rFonts w:ascii="Times New Roman" w:hAnsi="Times New Roman" w:cs="Times New Roman"/>
        </w:rPr>
        <w:t>) or</w:t>
      </w:r>
      <w:r w:rsidR="007F0557">
        <w:rPr>
          <w:rFonts w:ascii="Times New Roman" w:hAnsi="Times New Roman" w:cs="Times New Roman"/>
        </w:rPr>
        <w:t xml:space="preserve"> protein precipitation capacity</w:t>
      </w:r>
      <w:r w:rsidR="007B3AF7">
        <w:rPr>
          <w:rFonts w:ascii="Times New Roman" w:hAnsi="Times New Roman" w:cs="Times New Roman"/>
        </w:rPr>
        <w:t xml:space="preserve"> (t=</w:t>
      </w:r>
      <w:r w:rsidR="004829BF">
        <w:rPr>
          <w:rFonts w:ascii="Times New Roman" w:hAnsi="Times New Roman" w:cs="Times New Roman"/>
        </w:rPr>
        <w:t>2.</w:t>
      </w:r>
      <w:r w:rsidR="00293920">
        <w:rPr>
          <w:rFonts w:ascii="Times New Roman" w:hAnsi="Times New Roman" w:cs="Times New Roman"/>
        </w:rPr>
        <w:t>57</w:t>
      </w:r>
      <w:r w:rsidR="00DF191F">
        <w:rPr>
          <w:rFonts w:ascii="Times New Roman" w:hAnsi="Times New Roman" w:cs="Times New Roman"/>
        </w:rPr>
        <w:t>,</w:t>
      </w:r>
      <w:r w:rsidR="00293920">
        <w:rPr>
          <w:rFonts w:ascii="Times New Roman" w:hAnsi="Times New Roman" w:cs="Times New Roman"/>
          <w:vertAlign w:val="subscript"/>
        </w:rPr>
        <w:t>146</w:t>
      </w:r>
      <w:r w:rsidR="00293920">
        <w:rPr>
          <w:rFonts w:ascii="Times New Roman" w:hAnsi="Times New Roman" w:cs="Times New Roman"/>
        </w:rPr>
        <w:t>, p=0.0799</w:t>
      </w:r>
      <w:r w:rsidR="007B3AF7">
        <w:rPr>
          <w:rFonts w:ascii="Times New Roman" w:hAnsi="Times New Roman" w:cs="Times New Roman"/>
        </w:rPr>
        <w:t xml:space="preserve">) </w:t>
      </w:r>
      <w:r w:rsidR="00DF191F">
        <w:rPr>
          <w:rFonts w:ascii="Times New Roman" w:hAnsi="Times New Roman" w:cs="Times New Roman"/>
        </w:rPr>
        <w:t>and</w:t>
      </w:r>
      <w:r w:rsidR="007F0557">
        <w:rPr>
          <w:rFonts w:ascii="Times New Roman" w:hAnsi="Times New Roman" w:cs="Times New Roman"/>
        </w:rPr>
        <w:t xml:space="preserve"> the amount of variance explained by </w:t>
      </w:r>
      <w:r w:rsidR="00DF191F">
        <w:rPr>
          <w:rFonts w:ascii="Times New Roman" w:hAnsi="Times New Roman" w:cs="Times New Roman"/>
        </w:rPr>
        <w:t>replicate</w:t>
      </w:r>
      <w:r w:rsidR="008E1688">
        <w:rPr>
          <w:rFonts w:ascii="Times New Roman" w:hAnsi="Times New Roman" w:cs="Times New Roman"/>
        </w:rPr>
        <w:t xml:space="preserve"> was small for both oxidative activity (R</w:t>
      </w:r>
      <w:r w:rsidR="008E1688">
        <w:rPr>
          <w:rFonts w:ascii="Times New Roman" w:hAnsi="Times New Roman" w:cs="Times New Roman"/>
          <w:vertAlign w:val="superscript"/>
        </w:rPr>
        <w:t>2</w:t>
      </w:r>
      <w:r w:rsidR="00293920">
        <w:rPr>
          <w:rFonts w:ascii="Times New Roman" w:hAnsi="Times New Roman" w:cs="Times New Roman"/>
        </w:rPr>
        <w:t>=0.005</w:t>
      </w:r>
      <w:r w:rsidR="008E1688">
        <w:rPr>
          <w:rFonts w:ascii="Times New Roman" w:hAnsi="Times New Roman" w:cs="Times New Roman"/>
        </w:rPr>
        <w:t>) and protein precipitation capacity (R</w:t>
      </w:r>
      <w:r w:rsidR="008E1688">
        <w:rPr>
          <w:rFonts w:ascii="Times New Roman" w:hAnsi="Times New Roman" w:cs="Times New Roman"/>
          <w:vertAlign w:val="superscript"/>
        </w:rPr>
        <w:t>2</w:t>
      </w:r>
      <w:r w:rsidR="004829BF">
        <w:rPr>
          <w:rFonts w:ascii="Times New Roman" w:hAnsi="Times New Roman" w:cs="Times New Roman"/>
        </w:rPr>
        <w:t>=0.007</w:t>
      </w:r>
      <w:r w:rsidR="008E1688">
        <w:rPr>
          <w:rFonts w:ascii="Times New Roman" w:hAnsi="Times New Roman" w:cs="Times New Roman"/>
        </w:rPr>
        <w:t>) compared to the full model with species identity included (R</w:t>
      </w:r>
      <w:r w:rsidR="008E1688">
        <w:rPr>
          <w:rFonts w:ascii="Times New Roman" w:hAnsi="Times New Roman" w:cs="Times New Roman"/>
          <w:vertAlign w:val="superscript"/>
        </w:rPr>
        <w:t>2</w:t>
      </w:r>
      <w:r w:rsidR="00293920">
        <w:rPr>
          <w:rFonts w:ascii="Times New Roman" w:hAnsi="Times New Roman" w:cs="Times New Roman"/>
        </w:rPr>
        <w:t>=0.737</w:t>
      </w:r>
      <w:r w:rsidR="008E1688">
        <w:rPr>
          <w:rFonts w:ascii="Times New Roman" w:hAnsi="Times New Roman" w:cs="Times New Roman"/>
        </w:rPr>
        <w:t>, R</w:t>
      </w:r>
      <w:r w:rsidR="008E1688">
        <w:rPr>
          <w:rFonts w:ascii="Times New Roman" w:hAnsi="Times New Roman" w:cs="Times New Roman"/>
          <w:vertAlign w:val="superscript"/>
        </w:rPr>
        <w:t>2</w:t>
      </w:r>
      <w:r w:rsidR="00293920">
        <w:rPr>
          <w:rFonts w:ascii="Times New Roman" w:hAnsi="Times New Roman" w:cs="Times New Roman"/>
        </w:rPr>
        <w:t>=0.708</w:t>
      </w:r>
      <w:r w:rsidR="008E1688">
        <w:rPr>
          <w:rFonts w:ascii="Times New Roman" w:hAnsi="Times New Roman" w:cs="Times New Roman"/>
        </w:rPr>
        <w:t xml:space="preserve">). </w:t>
      </w:r>
      <w:r w:rsidR="00E00D52">
        <w:rPr>
          <w:rFonts w:ascii="Times New Roman" w:hAnsi="Times New Roman" w:cs="Times New Roman"/>
        </w:rPr>
        <w:t xml:space="preserve">However, replicate group three did have a significantly higher mean protein precipitation capacity than replicate group one </w:t>
      </w:r>
      <w:r w:rsidR="00BD09A7">
        <w:rPr>
          <w:rFonts w:ascii="Times New Roman" w:hAnsi="Times New Roman" w:cs="Times New Roman"/>
        </w:rPr>
        <w:t>after</w:t>
      </w:r>
      <w:r w:rsidR="00E00D52">
        <w:rPr>
          <w:rFonts w:ascii="Times New Roman" w:hAnsi="Times New Roman" w:cs="Times New Roman"/>
        </w:rPr>
        <w:t xml:space="preserve"> species identity had</w:t>
      </w:r>
      <w:r w:rsidR="00293920">
        <w:rPr>
          <w:rFonts w:ascii="Times New Roman" w:hAnsi="Times New Roman" w:cs="Times New Roman"/>
        </w:rPr>
        <w:t xml:space="preserve"> been </w:t>
      </w:r>
      <w:proofErr w:type="gramStart"/>
      <w:r w:rsidR="00293920">
        <w:rPr>
          <w:rFonts w:ascii="Times New Roman" w:hAnsi="Times New Roman" w:cs="Times New Roman"/>
        </w:rPr>
        <w:t>taken into account</w:t>
      </w:r>
      <w:proofErr w:type="gramEnd"/>
      <w:r w:rsidR="00293920">
        <w:rPr>
          <w:rFonts w:ascii="Times New Roman" w:hAnsi="Times New Roman" w:cs="Times New Roman"/>
        </w:rPr>
        <w:t xml:space="preserve"> (t=2.255</w:t>
      </w:r>
      <w:r w:rsidR="00E00D52">
        <w:rPr>
          <w:rFonts w:ascii="Times New Roman" w:hAnsi="Times New Roman" w:cs="Times New Roman"/>
        </w:rPr>
        <w:t>,</w:t>
      </w:r>
      <w:r w:rsidR="000646F6">
        <w:rPr>
          <w:rFonts w:ascii="Times New Roman" w:hAnsi="Times New Roman" w:cs="Times New Roman"/>
          <w:vertAlign w:val="subscript"/>
        </w:rPr>
        <w:t>146</w:t>
      </w:r>
      <w:r w:rsidR="004829BF">
        <w:rPr>
          <w:rFonts w:ascii="Times New Roman" w:hAnsi="Times New Roman" w:cs="Times New Roman"/>
        </w:rPr>
        <w:t>, p=0.026</w:t>
      </w:r>
      <w:r w:rsidR="00E00D52">
        <w:rPr>
          <w:rFonts w:ascii="Times New Roman" w:hAnsi="Times New Roman" w:cs="Times New Roman"/>
        </w:rPr>
        <w:t xml:space="preserve">).  </w:t>
      </w:r>
      <w:r w:rsidR="008E1688">
        <w:rPr>
          <w:rFonts w:ascii="Times New Roman" w:hAnsi="Times New Roman" w:cs="Times New Roman"/>
        </w:rPr>
        <w:t>For both oxidative activity (</w:t>
      </w:r>
      <w:r w:rsidR="002F4110">
        <w:rPr>
          <w:rFonts w:ascii="Times New Roman" w:hAnsi="Times New Roman" w:cs="Times New Roman"/>
        </w:rPr>
        <w:t>Likelihood Ratio=</w:t>
      </w:r>
      <w:r w:rsidR="000646F6">
        <w:rPr>
          <w:rFonts w:ascii="Times New Roman" w:hAnsi="Times New Roman" w:cs="Times New Roman"/>
        </w:rPr>
        <w:t>137.704</w:t>
      </w:r>
      <w:r w:rsidR="002F4110">
        <w:rPr>
          <w:rFonts w:ascii="Times New Roman" w:hAnsi="Times New Roman" w:cs="Times New Roman"/>
        </w:rPr>
        <w:t>, p&lt;0.001</w:t>
      </w:r>
      <w:r w:rsidR="008E1688">
        <w:rPr>
          <w:rFonts w:ascii="Times New Roman" w:hAnsi="Times New Roman" w:cs="Times New Roman"/>
        </w:rPr>
        <w:t xml:space="preserve">) and protein precipitation capacity </w:t>
      </w:r>
      <w:r w:rsidR="000646F6">
        <w:rPr>
          <w:rFonts w:ascii="Times New Roman" w:hAnsi="Times New Roman" w:cs="Times New Roman"/>
        </w:rPr>
        <w:t>(Likelihood Ratio=115.994</w:t>
      </w:r>
      <w:r w:rsidR="002F4110">
        <w:rPr>
          <w:rFonts w:ascii="Times New Roman" w:hAnsi="Times New Roman" w:cs="Times New Roman"/>
        </w:rPr>
        <w:t>, p&lt;0.001)</w:t>
      </w:r>
      <w:r w:rsidR="008E1688">
        <w:rPr>
          <w:rFonts w:ascii="Times New Roman" w:hAnsi="Times New Roman" w:cs="Times New Roman"/>
        </w:rPr>
        <w:t xml:space="preserve"> the full model was significantly better</w:t>
      </w:r>
      <w:r w:rsidR="002F4110">
        <w:rPr>
          <w:rFonts w:ascii="Times New Roman" w:hAnsi="Times New Roman" w:cs="Times New Roman"/>
        </w:rPr>
        <w:t xml:space="preserve">, indicating a much larger contribution of species identity than </w:t>
      </w:r>
      <w:r w:rsidR="00BD09A7">
        <w:rPr>
          <w:rFonts w:ascii="Times New Roman" w:hAnsi="Times New Roman" w:cs="Times New Roman"/>
        </w:rPr>
        <w:t>time ordered replicate</w:t>
      </w:r>
      <w:r w:rsidR="002F4110">
        <w:rPr>
          <w:rFonts w:ascii="Times New Roman" w:hAnsi="Times New Roman" w:cs="Times New Roman"/>
        </w:rPr>
        <w:t xml:space="preserve"> in explaining the variance in chemical activity between samples.</w:t>
      </w:r>
      <w:r w:rsidR="00F81A5D">
        <w:rPr>
          <w:rFonts w:ascii="Times New Roman" w:hAnsi="Times New Roman" w:cs="Times New Roman"/>
          <w:b/>
          <w:lang w:eastAsia="en-GB"/>
        </w:rPr>
        <w:t xml:space="preserve"> </w:t>
      </w:r>
    </w:p>
    <w:p w:rsidR="00584794" w:rsidRPr="002F4110" w:rsidRDefault="00584794" w:rsidP="00584794">
      <w:pPr>
        <w:spacing w:line="480" w:lineRule="auto"/>
        <w:rPr>
          <w:rFonts w:ascii="Times New Roman" w:hAnsi="Times New Roman" w:cs="Times New Roman"/>
          <w:b/>
          <w:lang w:eastAsia="en-GB"/>
        </w:rPr>
      </w:pPr>
      <w:r>
        <w:rPr>
          <w:rFonts w:ascii="Times New Roman" w:hAnsi="Times New Roman" w:cs="Times New Roman"/>
          <w:lang w:eastAsia="en-GB"/>
        </w:rPr>
        <w:t xml:space="preserve">We further </w:t>
      </w:r>
      <w:proofErr w:type="spellStart"/>
      <w:r>
        <w:rPr>
          <w:rFonts w:ascii="Times New Roman" w:hAnsi="Times New Roman" w:cs="Times New Roman"/>
          <w:lang w:eastAsia="en-GB"/>
        </w:rPr>
        <w:t>analysed</w:t>
      </w:r>
      <w:proofErr w:type="spellEnd"/>
      <w:r>
        <w:rPr>
          <w:rFonts w:ascii="Times New Roman" w:hAnsi="Times New Roman" w:cs="Times New Roman"/>
          <w:lang w:eastAsia="en-GB"/>
        </w:rPr>
        <w:t xml:space="preserve"> replicate samples from three highly variable species</w:t>
      </w:r>
      <w:r w:rsidR="00855282">
        <w:rPr>
          <w:rFonts w:ascii="Times New Roman" w:hAnsi="Times New Roman" w:cs="Times New Roman"/>
          <w:lang w:eastAsia="en-GB"/>
        </w:rPr>
        <w:t xml:space="preserve"> (</w:t>
      </w:r>
      <w:proofErr w:type="spellStart"/>
      <w:r w:rsidR="00D26D9C" w:rsidRPr="00D26D9C">
        <w:rPr>
          <w:rFonts w:ascii="Times New Roman" w:hAnsi="Times New Roman" w:cs="Times New Roman"/>
          <w:i/>
          <w:color w:val="222222"/>
          <w:shd w:val="clear" w:color="auto" w:fill="FFFFFF"/>
        </w:rPr>
        <w:t>Leea</w:t>
      </w:r>
      <w:proofErr w:type="spellEnd"/>
      <w:r w:rsidR="00D26D9C" w:rsidRPr="00D26D9C">
        <w:rPr>
          <w:rFonts w:ascii="Times New Roman" w:hAnsi="Times New Roman" w:cs="Times New Roman"/>
          <w:i/>
          <w:color w:val="222222"/>
          <w:shd w:val="clear" w:color="auto" w:fill="FFFFFF"/>
        </w:rPr>
        <w:t xml:space="preserve"> </w:t>
      </w:r>
      <w:proofErr w:type="spellStart"/>
      <w:r w:rsidR="00D26D9C" w:rsidRPr="00D26D9C">
        <w:rPr>
          <w:rFonts w:ascii="Times New Roman" w:hAnsi="Times New Roman" w:cs="Times New Roman"/>
          <w:i/>
          <w:color w:val="222222"/>
          <w:shd w:val="clear" w:color="auto" w:fill="FFFFFF"/>
        </w:rPr>
        <w:t>indica</w:t>
      </w:r>
      <w:proofErr w:type="spellEnd"/>
      <w:r w:rsidR="00D26D9C" w:rsidRPr="00D26D9C">
        <w:rPr>
          <w:rFonts w:ascii="Times New Roman" w:hAnsi="Times New Roman" w:cs="Times New Roman"/>
          <w:color w:val="222222"/>
          <w:shd w:val="clear" w:color="auto" w:fill="FFFFFF"/>
        </w:rPr>
        <w:t xml:space="preserve">, </w:t>
      </w:r>
      <w:proofErr w:type="spellStart"/>
      <w:r w:rsidR="00D26D9C" w:rsidRPr="00D26D9C">
        <w:rPr>
          <w:rFonts w:ascii="Times New Roman" w:hAnsi="Times New Roman" w:cs="Times New Roman"/>
          <w:i/>
          <w:color w:val="222222"/>
          <w:shd w:val="clear" w:color="auto" w:fill="FFFFFF"/>
        </w:rPr>
        <w:t>Homalanthus</w:t>
      </w:r>
      <w:proofErr w:type="spellEnd"/>
      <w:r w:rsidR="00D26D9C" w:rsidRPr="00D26D9C">
        <w:rPr>
          <w:rFonts w:ascii="Times New Roman" w:hAnsi="Times New Roman" w:cs="Times New Roman"/>
          <w:i/>
          <w:color w:val="222222"/>
          <w:shd w:val="clear" w:color="auto" w:fill="FFFFFF"/>
        </w:rPr>
        <w:t xml:space="preserve"> </w:t>
      </w:r>
      <w:proofErr w:type="spellStart"/>
      <w:r w:rsidR="00D26D9C" w:rsidRPr="00D26D9C">
        <w:rPr>
          <w:rFonts w:ascii="Times New Roman" w:hAnsi="Times New Roman" w:cs="Times New Roman"/>
          <w:i/>
          <w:color w:val="222222"/>
          <w:shd w:val="clear" w:color="auto" w:fill="FFFFFF"/>
        </w:rPr>
        <w:t>novoguineensis</w:t>
      </w:r>
      <w:proofErr w:type="spellEnd"/>
      <w:r w:rsidR="00D26D9C" w:rsidRPr="00D26D9C">
        <w:rPr>
          <w:rFonts w:ascii="Times New Roman" w:hAnsi="Times New Roman" w:cs="Times New Roman"/>
          <w:color w:val="222222"/>
          <w:shd w:val="clear" w:color="auto" w:fill="FFFFFF"/>
        </w:rPr>
        <w:t xml:space="preserve"> and </w:t>
      </w:r>
      <w:r w:rsidR="00D26D9C" w:rsidRPr="00D26D9C">
        <w:rPr>
          <w:rFonts w:ascii="Times New Roman" w:hAnsi="Times New Roman" w:cs="Times New Roman"/>
          <w:i/>
          <w:color w:val="222222"/>
          <w:shd w:val="clear" w:color="auto" w:fill="FFFFFF"/>
        </w:rPr>
        <w:t xml:space="preserve">Macaranga </w:t>
      </w:r>
      <w:proofErr w:type="spellStart"/>
      <w:r w:rsidR="00D26D9C" w:rsidRPr="00D26D9C">
        <w:rPr>
          <w:rFonts w:ascii="Times New Roman" w:hAnsi="Times New Roman" w:cs="Times New Roman"/>
          <w:i/>
          <w:color w:val="222222"/>
          <w:shd w:val="clear" w:color="auto" w:fill="FFFFFF"/>
        </w:rPr>
        <w:t>densiflora</w:t>
      </w:r>
      <w:proofErr w:type="spellEnd"/>
      <w:r w:rsidR="00D26D9C" w:rsidRPr="00D26D9C">
        <w:rPr>
          <w:rFonts w:ascii="Times New Roman" w:hAnsi="Times New Roman" w:cs="Times New Roman"/>
          <w:color w:val="222222"/>
          <w:shd w:val="clear" w:color="auto" w:fill="FFFFFF"/>
        </w:rPr>
        <w:t xml:space="preserve">) </w:t>
      </w:r>
      <w:r w:rsidRPr="00D26D9C">
        <w:rPr>
          <w:rFonts w:ascii="Times New Roman" w:hAnsi="Times New Roman" w:cs="Times New Roman"/>
          <w:lang w:eastAsia="en-GB"/>
        </w:rPr>
        <w:t xml:space="preserve">using </w:t>
      </w:r>
      <w:r w:rsidRPr="00D26D9C">
        <w:rPr>
          <w:rFonts w:ascii="Times New Roman" w:hAnsi="Times New Roman" w:cs="Times New Roman"/>
          <w:shd w:val="clear" w:color="auto" w:fill="FFFFFF"/>
        </w:rPr>
        <w:t>UPLC-</w:t>
      </w:r>
      <w:proofErr w:type="spellStart"/>
      <w:r w:rsidRPr="00D26D9C">
        <w:rPr>
          <w:rFonts w:ascii="Times New Roman" w:hAnsi="Times New Roman" w:cs="Times New Roman"/>
          <w:shd w:val="clear" w:color="auto" w:fill="FFFFFF"/>
        </w:rPr>
        <w:t>QqQ</w:t>
      </w:r>
      <w:proofErr w:type="spellEnd"/>
      <w:r w:rsidRPr="00D26D9C">
        <w:rPr>
          <w:rFonts w:ascii="Times New Roman" w:hAnsi="Times New Roman" w:cs="Times New Roman"/>
          <w:shd w:val="clear" w:color="auto" w:fill="FFFFFF"/>
        </w:rPr>
        <w:t>-MS/MS</w:t>
      </w:r>
      <w:r w:rsidRPr="00D26D9C">
        <w:rPr>
          <w:rFonts w:ascii="Times New Roman" w:hAnsi="Times New Roman" w:cs="Times New Roman"/>
          <w:lang w:eastAsia="en-GB"/>
        </w:rPr>
        <w:t xml:space="preserve"> </w:t>
      </w:r>
      <w:r w:rsidR="00446361" w:rsidRPr="00446361">
        <w:rPr>
          <w:rFonts w:ascii="Times New Roman" w:hAnsi="Times New Roman" w:cs="Times New Roman"/>
        </w:rPr>
        <w:t>[11]</w:t>
      </w:r>
      <w:r w:rsidRPr="00D26D9C">
        <w:rPr>
          <w:rFonts w:ascii="Times New Roman" w:hAnsi="Times New Roman" w:cs="Times New Roman"/>
          <w:lang w:eastAsia="en-GB"/>
        </w:rPr>
        <w:t>, confirming that each species did have their specific metabolite profiles, i.e. the within-</w:t>
      </w:r>
      <w:r>
        <w:rPr>
          <w:rFonts w:ascii="Times New Roman" w:hAnsi="Times New Roman" w:cs="Times New Roman"/>
          <w:lang w:eastAsia="en-GB"/>
        </w:rPr>
        <w:t xml:space="preserve">species variation came from differences in </w:t>
      </w:r>
      <w:r>
        <w:rPr>
          <w:rFonts w:ascii="Times New Roman" w:hAnsi="Times New Roman" w:cs="Times New Roman"/>
          <w:lang w:eastAsia="en-GB"/>
        </w:rPr>
        <w:lastRenderedPageBreak/>
        <w:t>compound concentrations, rather than their composition.</w:t>
      </w:r>
      <w:bookmarkEnd w:id="18"/>
      <w:r>
        <w:rPr>
          <w:rFonts w:ascii="Times New Roman" w:hAnsi="Times New Roman" w:cs="Times New Roman"/>
          <w:lang w:eastAsia="en-GB"/>
        </w:rPr>
        <w:t xml:space="preserve"> </w:t>
      </w:r>
      <w:bookmarkStart w:id="20" w:name="_Hlk486411929"/>
      <w:bookmarkStart w:id="21" w:name="_Hlk486274573"/>
      <w:bookmarkEnd w:id="19"/>
      <w:r>
        <w:rPr>
          <w:rFonts w:ascii="Times New Roman" w:hAnsi="Times New Roman" w:cs="Times New Roman"/>
          <w:lang w:eastAsia="en-GB"/>
        </w:rPr>
        <w:t xml:space="preserve">Finally, we note that interspecific variation in secondary metabolite profile has been shown to be considerably higher than intraspecific variation in tropical plants, even when sampling across seasons </w:t>
      </w:r>
      <w:r w:rsidR="00446361" w:rsidRPr="00446361">
        <w:rPr>
          <w:rFonts w:ascii="Times New Roman" w:hAnsi="Times New Roman" w:cs="Times New Roman"/>
        </w:rPr>
        <w:t>[12]</w:t>
      </w:r>
      <w:bookmarkEnd w:id="20"/>
      <w:r>
        <w:rPr>
          <w:rFonts w:ascii="Times New Roman" w:hAnsi="Times New Roman" w:cs="Times New Roman"/>
          <w:lang w:eastAsia="en-GB"/>
        </w:rPr>
        <w:t>.</w:t>
      </w:r>
      <w:bookmarkEnd w:id="21"/>
    </w:p>
    <w:bookmarkEnd w:id="17"/>
    <w:p w:rsidR="00584794" w:rsidRDefault="00584794" w:rsidP="00584794">
      <w:pPr>
        <w:spacing w:line="480" w:lineRule="auto"/>
        <w:rPr>
          <w:rFonts w:ascii="Times New Roman" w:hAnsi="Times New Roman" w:cs="Times New Roman"/>
        </w:rPr>
      </w:pPr>
    </w:p>
    <w:p w:rsidR="00F038B1" w:rsidRPr="00814940" w:rsidRDefault="00F038B1" w:rsidP="00AC05B9">
      <w:pPr>
        <w:spacing w:line="480" w:lineRule="auto"/>
        <w:rPr>
          <w:rFonts w:ascii="Times New Roman" w:hAnsi="Times New Roman" w:cs="Times New Roman"/>
          <w:b/>
        </w:rPr>
      </w:pPr>
      <w:r w:rsidRPr="00814940">
        <w:rPr>
          <w:rFonts w:ascii="Times New Roman" w:hAnsi="Times New Roman" w:cs="Times New Roman"/>
          <w:b/>
        </w:rPr>
        <w:t>References</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1.</w:t>
      </w:r>
      <w:r w:rsidRPr="00814940">
        <w:rPr>
          <w:rFonts w:ascii="Times New Roman" w:hAnsi="Times New Roman" w:cs="Times New Roman"/>
        </w:rPr>
        <w:tab/>
        <w:t xml:space="preserve">The Angiosperm Phylogeny Group. 2009 An update of the Angiosperm Phylogeny Group classification for the orders and families of flowering plants: APG III. </w:t>
      </w:r>
      <w:r w:rsidRPr="00814940">
        <w:rPr>
          <w:rFonts w:ascii="Times New Roman" w:hAnsi="Times New Roman" w:cs="Times New Roman"/>
          <w:i/>
          <w:iCs/>
        </w:rPr>
        <w:t>Bot. Journ. Linn. Soc.</w:t>
      </w:r>
      <w:r w:rsidRPr="00814940">
        <w:rPr>
          <w:rFonts w:ascii="Times New Roman" w:hAnsi="Times New Roman" w:cs="Times New Roman"/>
        </w:rPr>
        <w:t xml:space="preserve"> </w:t>
      </w:r>
      <w:r w:rsidRPr="00814940">
        <w:rPr>
          <w:rFonts w:ascii="Times New Roman" w:hAnsi="Times New Roman" w:cs="Times New Roman"/>
          <w:b/>
          <w:bCs/>
        </w:rPr>
        <w:t>161</w:t>
      </w:r>
      <w:r w:rsidRPr="00814940">
        <w:rPr>
          <w:rFonts w:ascii="Times New Roman" w:hAnsi="Times New Roman" w:cs="Times New Roman"/>
        </w:rPr>
        <w:t>, 105–121. (doi:10.1111/j.1095-8339.2009.00996.x)</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2.</w:t>
      </w:r>
      <w:r w:rsidRPr="00814940">
        <w:rPr>
          <w:rFonts w:ascii="Times New Roman" w:hAnsi="Times New Roman" w:cs="Times New Roman"/>
        </w:rPr>
        <w:tab/>
        <w:t xml:space="preserve">Szefer P </w:t>
      </w:r>
      <w:r w:rsidRPr="00814940">
        <w:rPr>
          <w:rFonts w:ascii="Times New Roman" w:hAnsi="Times New Roman" w:cs="Times New Roman"/>
          <w:i/>
          <w:iCs/>
        </w:rPr>
        <w:t>et al.</w:t>
      </w:r>
      <w:r w:rsidRPr="00814940">
        <w:rPr>
          <w:rFonts w:ascii="Times New Roman" w:hAnsi="Times New Roman" w:cs="Times New Roman"/>
        </w:rPr>
        <w:t xml:space="preserve"> 2016 Determinants of litter decomposition rates in a tropical forest: functional traits, phylogeny and ecological succession. </w:t>
      </w:r>
      <w:r w:rsidRPr="00814940">
        <w:rPr>
          <w:rFonts w:ascii="Times New Roman" w:hAnsi="Times New Roman" w:cs="Times New Roman"/>
          <w:i/>
          <w:iCs/>
        </w:rPr>
        <w:t>Oikos</w:t>
      </w:r>
      <w:r w:rsidRPr="00814940">
        <w:rPr>
          <w:rFonts w:ascii="Times New Roman" w:hAnsi="Times New Roman" w:cs="Times New Roman"/>
        </w:rPr>
        <w:t xml:space="preserve"> (doi:10.1111/oik.03670)</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3.</w:t>
      </w:r>
      <w:r w:rsidRPr="00814940">
        <w:rPr>
          <w:rFonts w:ascii="Times New Roman" w:hAnsi="Times New Roman" w:cs="Times New Roman"/>
        </w:rPr>
        <w:tab/>
        <w:t xml:space="preserve">Sihvonen P, Mutanen M, Kaila L, Brehm G, Hausmann A, Staude HS. 2011 Comprehensive molecular sampling yields a robust phylogeny for geometrid moths (Lepidoptera: Geometridae). </w:t>
      </w:r>
      <w:r w:rsidRPr="00814940">
        <w:rPr>
          <w:rFonts w:ascii="Times New Roman" w:hAnsi="Times New Roman" w:cs="Times New Roman"/>
          <w:i/>
          <w:iCs/>
        </w:rPr>
        <w:t>PloS One</w:t>
      </w:r>
      <w:r w:rsidRPr="00814940">
        <w:rPr>
          <w:rFonts w:ascii="Times New Roman" w:hAnsi="Times New Roman" w:cs="Times New Roman"/>
        </w:rPr>
        <w:t xml:space="preserve"> </w:t>
      </w:r>
      <w:r w:rsidRPr="00814940">
        <w:rPr>
          <w:rFonts w:ascii="Times New Roman" w:hAnsi="Times New Roman" w:cs="Times New Roman"/>
          <w:b/>
          <w:bCs/>
        </w:rPr>
        <w:t>6</w:t>
      </w:r>
      <w:r w:rsidRPr="00814940">
        <w:rPr>
          <w:rFonts w:ascii="Times New Roman" w:hAnsi="Times New Roman" w:cs="Times New Roman"/>
        </w:rPr>
        <w:t xml:space="preserve">, e20356. </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4.</w:t>
      </w:r>
      <w:r w:rsidRPr="00814940">
        <w:rPr>
          <w:rFonts w:ascii="Times New Roman" w:hAnsi="Times New Roman" w:cs="Times New Roman"/>
        </w:rPr>
        <w:tab/>
        <w:t xml:space="preserve">Haines WP, Rubinoff D. 2012 Molecular phylogenetics of the moth genus </w:t>
      </w:r>
      <w:r w:rsidRPr="00814940">
        <w:rPr>
          <w:rFonts w:ascii="Times New Roman" w:hAnsi="Times New Roman" w:cs="Times New Roman"/>
          <w:i/>
          <w:iCs/>
        </w:rPr>
        <w:t>Omiodes</w:t>
      </w:r>
      <w:r w:rsidRPr="00814940">
        <w:rPr>
          <w:rFonts w:ascii="Times New Roman" w:hAnsi="Times New Roman" w:cs="Times New Roman"/>
        </w:rPr>
        <w:t xml:space="preserve"> Guenée (Crambidae: Spilomelinae), and the origins of the Hawaiian lineage. </w:t>
      </w:r>
      <w:r w:rsidRPr="00814940">
        <w:rPr>
          <w:rFonts w:ascii="Times New Roman" w:hAnsi="Times New Roman" w:cs="Times New Roman"/>
          <w:i/>
          <w:iCs/>
        </w:rPr>
        <w:t>Mol. Phylogenet. Evol.</w:t>
      </w:r>
      <w:r w:rsidRPr="00814940">
        <w:rPr>
          <w:rFonts w:ascii="Times New Roman" w:hAnsi="Times New Roman" w:cs="Times New Roman"/>
        </w:rPr>
        <w:t xml:space="preserve"> </w:t>
      </w:r>
      <w:r w:rsidRPr="00814940">
        <w:rPr>
          <w:rFonts w:ascii="Times New Roman" w:hAnsi="Times New Roman" w:cs="Times New Roman"/>
          <w:b/>
          <w:bCs/>
        </w:rPr>
        <w:t>65</w:t>
      </w:r>
      <w:r w:rsidRPr="00814940">
        <w:rPr>
          <w:rFonts w:ascii="Times New Roman" w:hAnsi="Times New Roman" w:cs="Times New Roman"/>
        </w:rPr>
        <w:t>, 305–316. (doi:10.1016/j.ympev.2012.06.021)</w:t>
      </w:r>
      <w:bookmarkStart w:id="22" w:name="_GoBack"/>
      <w:bookmarkEnd w:id="22"/>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5.</w:t>
      </w:r>
      <w:r w:rsidRPr="00814940">
        <w:rPr>
          <w:rFonts w:ascii="Times New Roman" w:hAnsi="Times New Roman" w:cs="Times New Roman"/>
        </w:rPr>
        <w:tab/>
        <w:t xml:space="preserve">Bouckaert R, Heled J, Kühnert D, Vaughan T, Wu C-H, Xie D, Suchard MA, Rambaut A, Drummond AJ. 2014 BEAST 2: A Software Platform for Bayesian Evolutionary Analysis. </w:t>
      </w:r>
      <w:r w:rsidRPr="00814940">
        <w:rPr>
          <w:rFonts w:ascii="Times New Roman" w:hAnsi="Times New Roman" w:cs="Times New Roman"/>
          <w:i/>
          <w:iCs/>
        </w:rPr>
        <w:t>PLoS Comp. Biol.</w:t>
      </w:r>
      <w:r w:rsidRPr="00814940">
        <w:rPr>
          <w:rFonts w:ascii="Times New Roman" w:hAnsi="Times New Roman" w:cs="Times New Roman"/>
        </w:rPr>
        <w:t xml:space="preserve"> </w:t>
      </w:r>
      <w:r w:rsidRPr="00814940">
        <w:rPr>
          <w:rFonts w:ascii="Times New Roman" w:hAnsi="Times New Roman" w:cs="Times New Roman"/>
          <w:b/>
          <w:bCs/>
        </w:rPr>
        <w:t>10</w:t>
      </w:r>
      <w:r w:rsidRPr="00814940">
        <w:rPr>
          <w:rFonts w:ascii="Times New Roman" w:hAnsi="Times New Roman" w:cs="Times New Roman"/>
        </w:rPr>
        <w:t>, e1003537. (doi:10.1371/journal.pcbi.1003537)</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6.</w:t>
      </w:r>
      <w:r w:rsidRPr="00814940">
        <w:rPr>
          <w:rFonts w:ascii="Times New Roman" w:hAnsi="Times New Roman" w:cs="Times New Roman"/>
        </w:rPr>
        <w:tab/>
        <w:t xml:space="preserve">Darriba D, Taboada GL, Doallo R, Posada D. 2012 jModelTest 2: more models, new heuristics and parallel computing. </w:t>
      </w:r>
      <w:r w:rsidRPr="00814940">
        <w:rPr>
          <w:rFonts w:ascii="Times New Roman" w:hAnsi="Times New Roman" w:cs="Times New Roman"/>
          <w:i/>
          <w:iCs/>
        </w:rPr>
        <w:t>Nat. Meth.</w:t>
      </w:r>
      <w:r w:rsidRPr="00814940">
        <w:rPr>
          <w:rFonts w:ascii="Times New Roman" w:hAnsi="Times New Roman" w:cs="Times New Roman"/>
        </w:rPr>
        <w:t xml:space="preserve"> </w:t>
      </w:r>
      <w:r w:rsidRPr="00814940">
        <w:rPr>
          <w:rFonts w:ascii="Times New Roman" w:hAnsi="Times New Roman" w:cs="Times New Roman"/>
          <w:b/>
          <w:bCs/>
        </w:rPr>
        <w:t>9</w:t>
      </w:r>
      <w:r w:rsidRPr="00814940">
        <w:rPr>
          <w:rFonts w:ascii="Times New Roman" w:hAnsi="Times New Roman" w:cs="Times New Roman"/>
        </w:rPr>
        <w:t>, 772–772. (doi:10.1038/nmeth.2109)</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7.</w:t>
      </w:r>
      <w:r w:rsidRPr="00814940">
        <w:rPr>
          <w:rFonts w:ascii="Times New Roman" w:hAnsi="Times New Roman" w:cs="Times New Roman"/>
        </w:rPr>
        <w:tab/>
        <w:t xml:space="preserve">Drummond AJ, Rambaut A. 2007 BEAST: Bayesian evolutionary analysis by sampling trees. </w:t>
      </w:r>
      <w:r w:rsidRPr="00814940">
        <w:rPr>
          <w:rFonts w:ascii="Times New Roman" w:hAnsi="Times New Roman" w:cs="Times New Roman"/>
          <w:i/>
          <w:iCs/>
        </w:rPr>
        <w:t>BMC. Evol. Biol.</w:t>
      </w:r>
      <w:r w:rsidRPr="00814940">
        <w:rPr>
          <w:rFonts w:ascii="Times New Roman" w:hAnsi="Times New Roman" w:cs="Times New Roman"/>
        </w:rPr>
        <w:t xml:space="preserve"> </w:t>
      </w:r>
      <w:r w:rsidRPr="00814940">
        <w:rPr>
          <w:rFonts w:ascii="Times New Roman" w:hAnsi="Times New Roman" w:cs="Times New Roman"/>
          <w:b/>
          <w:bCs/>
        </w:rPr>
        <w:t>7</w:t>
      </w:r>
      <w:r w:rsidRPr="00814940">
        <w:rPr>
          <w:rFonts w:ascii="Times New Roman" w:hAnsi="Times New Roman" w:cs="Times New Roman"/>
        </w:rPr>
        <w:t xml:space="preserve">, 214. </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8.</w:t>
      </w:r>
      <w:r w:rsidRPr="00814940">
        <w:rPr>
          <w:rFonts w:ascii="Times New Roman" w:hAnsi="Times New Roman" w:cs="Times New Roman"/>
        </w:rPr>
        <w:tab/>
        <w:t xml:space="preserve">Miller MA, Pfeiffer W, Schwartz T. 2010 Creating the CIPRES Science Gateway for inference of large phylogenetic trees. </w:t>
      </w:r>
      <w:r w:rsidRPr="00814940">
        <w:rPr>
          <w:rFonts w:ascii="Times New Roman" w:hAnsi="Times New Roman" w:cs="Times New Roman"/>
          <w:i/>
          <w:iCs/>
        </w:rPr>
        <w:t>Proc.  Gateway Computing Environments Workshop</w:t>
      </w:r>
      <w:r w:rsidRPr="00814940">
        <w:rPr>
          <w:rFonts w:ascii="Times New Roman" w:hAnsi="Times New Roman" w:cs="Times New Roman"/>
        </w:rPr>
        <w:t xml:space="preserve"> </w:t>
      </w:r>
      <w:r w:rsidRPr="00814940">
        <w:rPr>
          <w:rFonts w:ascii="Times New Roman" w:hAnsi="Times New Roman" w:cs="Times New Roman"/>
          <w:b/>
          <w:bCs/>
        </w:rPr>
        <w:t>14</w:t>
      </w:r>
      <w:r w:rsidRPr="00814940">
        <w:rPr>
          <w:rFonts w:ascii="Times New Roman" w:hAnsi="Times New Roman" w:cs="Times New Roman"/>
        </w:rPr>
        <w:t xml:space="preserve">, 1–8. </w:t>
      </w:r>
    </w:p>
    <w:p w:rsidR="00446361" w:rsidRPr="00814940" w:rsidRDefault="00446361" w:rsidP="00446361">
      <w:pPr>
        <w:pStyle w:val="Bibliography"/>
        <w:rPr>
          <w:rFonts w:ascii="Times New Roman" w:hAnsi="Times New Roman" w:cs="Times New Roman"/>
        </w:rPr>
      </w:pPr>
      <w:r w:rsidRPr="00814940">
        <w:rPr>
          <w:rFonts w:ascii="Times New Roman" w:hAnsi="Times New Roman" w:cs="Times New Roman"/>
        </w:rPr>
        <w:t>9.</w:t>
      </w:r>
      <w:r w:rsidRPr="00814940">
        <w:rPr>
          <w:rFonts w:ascii="Times New Roman" w:hAnsi="Times New Roman" w:cs="Times New Roman"/>
        </w:rPr>
        <w:tab/>
        <w:t xml:space="preserve">Pinheiro J, Bates D, DebRoy S, Sarkar D, R Core Team. 2017 </w:t>
      </w:r>
      <w:r w:rsidRPr="00814940">
        <w:rPr>
          <w:rFonts w:ascii="Times New Roman" w:hAnsi="Times New Roman" w:cs="Times New Roman"/>
          <w:i/>
          <w:iCs/>
        </w:rPr>
        <w:t>nlme: Linear and Nonlinear Mixed Effects Models</w:t>
      </w:r>
      <w:r w:rsidRPr="00814940">
        <w:rPr>
          <w:rFonts w:ascii="Times New Roman" w:hAnsi="Times New Roman" w:cs="Times New Roman"/>
        </w:rPr>
        <w:t>. See https://CRAN.R-project.org/package=nlme.</w:t>
      </w:r>
    </w:p>
    <w:p w:rsidR="00446361" w:rsidRPr="00814940" w:rsidRDefault="00A045DD" w:rsidP="00446361">
      <w:pPr>
        <w:pStyle w:val="Bibliography"/>
        <w:rPr>
          <w:rFonts w:ascii="Times New Roman" w:hAnsi="Times New Roman" w:cs="Times New Roman"/>
        </w:rPr>
      </w:pPr>
      <w:r>
        <w:rPr>
          <w:rFonts w:ascii="Times New Roman" w:hAnsi="Times New Roman" w:cs="Times New Roman"/>
        </w:rPr>
        <w:t xml:space="preserve">10. </w:t>
      </w:r>
      <w:r w:rsidR="00446361" w:rsidRPr="00814940">
        <w:rPr>
          <w:rFonts w:ascii="Times New Roman" w:hAnsi="Times New Roman" w:cs="Times New Roman"/>
        </w:rPr>
        <w:t xml:space="preserve">Barton K. 2016 </w:t>
      </w:r>
      <w:r w:rsidR="00446361" w:rsidRPr="00814940">
        <w:rPr>
          <w:rFonts w:ascii="Times New Roman" w:hAnsi="Times New Roman" w:cs="Times New Roman"/>
          <w:i/>
          <w:iCs/>
        </w:rPr>
        <w:t>MuMIn: Multi-Model Inference</w:t>
      </w:r>
      <w:r w:rsidR="00446361" w:rsidRPr="00814940">
        <w:rPr>
          <w:rFonts w:ascii="Times New Roman" w:hAnsi="Times New Roman" w:cs="Times New Roman"/>
        </w:rPr>
        <w:t>. See http://CRAN.R-project.org/package=MuMIn.</w:t>
      </w:r>
    </w:p>
    <w:p w:rsidR="00446361" w:rsidRPr="00814940" w:rsidRDefault="00A045DD" w:rsidP="00446361">
      <w:pPr>
        <w:pStyle w:val="Bibliography"/>
        <w:rPr>
          <w:rFonts w:ascii="Times New Roman" w:hAnsi="Times New Roman" w:cs="Times New Roman"/>
        </w:rPr>
      </w:pPr>
      <w:r>
        <w:rPr>
          <w:rFonts w:ascii="Times New Roman" w:hAnsi="Times New Roman" w:cs="Times New Roman"/>
        </w:rPr>
        <w:t>11.</w:t>
      </w:r>
      <w:r w:rsidRPr="00A045DD">
        <w:t xml:space="preserve"> </w:t>
      </w:r>
      <w:proofErr w:type="spellStart"/>
      <w:r w:rsidRPr="00A045DD">
        <w:rPr>
          <w:rFonts w:ascii="Times New Roman" w:hAnsi="Times New Roman" w:cs="Times New Roman"/>
        </w:rPr>
        <w:t>Engström</w:t>
      </w:r>
      <w:proofErr w:type="spellEnd"/>
      <w:r w:rsidR="00446361" w:rsidRPr="00814940">
        <w:rPr>
          <w:rFonts w:ascii="Times New Roman" w:hAnsi="Times New Roman" w:cs="Times New Roman"/>
        </w:rPr>
        <w:t xml:space="preserve"> MT, </w:t>
      </w:r>
      <w:proofErr w:type="spellStart"/>
      <w:r w:rsidRPr="00A045DD">
        <w:rPr>
          <w:rFonts w:ascii="Times New Roman" w:hAnsi="Times New Roman" w:cs="Times New Roman"/>
        </w:rPr>
        <w:t>Pälijärvi</w:t>
      </w:r>
      <w:proofErr w:type="spellEnd"/>
      <w:r w:rsidR="00446361" w:rsidRPr="00814940">
        <w:rPr>
          <w:rFonts w:ascii="Times New Roman" w:hAnsi="Times New Roman" w:cs="Times New Roman"/>
        </w:rPr>
        <w:t xml:space="preserve"> M, Salminen J-P. 2015 Rapid Fingerprint Analysis of Plant Extracts for </w:t>
      </w:r>
      <w:r>
        <w:rPr>
          <w:rFonts w:ascii="Times New Roman" w:hAnsi="Times New Roman" w:cs="Times New Roman"/>
        </w:rPr>
        <w:t xml:space="preserve">  </w:t>
      </w:r>
      <w:r w:rsidR="00446361" w:rsidRPr="00814940">
        <w:rPr>
          <w:rFonts w:ascii="Times New Roman" w:hAnsi="Times New Roman" w:cs="Times New Roman"/>
        </w:rPr>
        <w:t xml:space="preserve">Ellagitannins, Gallic Acid, and Quinic Acid Derivatives and Quercetin-, Kaempferol- and Myricetin-Based Flavonol Glycosides by UPLC-QqQ-MS/MS. </w:t>
      </w:r>
      <w:r w:rsidR="00446361" w:rsidRPr="00814940">
        <w:rPr>
          <w:rFonts w:ascii="Times New Roman" w:hAnsi="Times New Roman" w:cs="Times New Roman"/>
          <w:i/>
          <w:iCs/>
        </w:rPr>
        <w:t>Journal of Agricultural and Food Chemistry</w:t>
      </w:r>
      <w:r w:rsidR="00446361" w:rsidRPr="00814940">
        <w:rPr>
          <w:rFonts w:ascii="Times New Roman" w:hAnsi="Times New Roman" w:cs="Times New Roman"/>
        </w:rPr>
        <w:t xml:space="preserve"> </w:t>
      </w:r>
      <w:r w:rsidR="00446361" w:rsidRPr="00814940">
        <w:rPr>
          <w:rFonts w:ascii="Times New Roman" w:hAnsi="Times New Roman" w:cs="Times New Roman"/>
          <w:b/>
          <w:bCs/>
        </w:rPr>
        <w:t>63</w:t>
      </w:r>
      <w:r w:rsidR="00446361" w:rsidRPr="00814940">
        <w:rPr>
          <w:rFonts w:ascii="Times New Roman" w:hAnsi="Times New Roman" w:cs="Times New Roman"/>
        </w:rPr>
        <w:t>, 4068–4079. (doi:10.1021/acs.jafc.5b00595)</w:t>
      </w:r>
    </w:p>
    <w:p w:rsidR="00446361" w:rsidRPr="00814940" w:rsidRDefault="00A045DD" w:rsidP="00446361">
      <w:pPr>
        <w:pStyle w:val="Bibliography"/>
        <w:rPr>
          <w:rFonts w:ascii="Times New Roman" w:hAnsi="Times New Roman" w:cs="Times New Roman"/>
        </w:rPr>
      </w:pPr>
      <w:r>
        <w:rPr>
          <w:rFonts w:ascii="Times New Roman" w:hAnsi="Times New Roman" w:cs="Times New Roman"/>
        </w:rPr>
        <w:lastRenderedPageBreak/>
        <w:t xml:space="preserve">12. </w:t>
      </w:r>
      <w:proofErr w:type="spellStart"/>
      <w:r w:rsidR="00446361" w:rsidRPr="00814940">
        <w:rPr>
          <w:rFonts w:ascii="Times New Roman" w:hAnsi="Times New Roman" w:cs="Times New Roman"/>
        </w:rPr>
        <w:t>Sedio</w:t>
      </w:r>
      <w:proofErr w:type="spellEnd"/>
      <w:r w:rsidR="00446361" w:rsidRPr="00814940">
        <w:rPr>
          <w:rFonts w:ascii="Times New Roman" w:hAnsi="Times New Roman" w:cs="Times New Roman"/>
        </w:rPr>
        <w:t xml:space="preserve"> BE, Rojas </w:t>
      </w:r>
      <w:proofErr w:type="spellStart"/>
      <w:r w:rsidR="00446361" w:rsidRPr="00814940">
        <w:rPr>
          <w:rFonts w:ascii="Times New Roman" w:hAnsi="Times New Roman" w:cs="Times New Roman"/>
        </w:rPr>
        <w:t>Echeverri</w:t>
      </w:r>
      <w:proofErr w:type="spellEnd"/>
      <w:r w:rsidR="00446361" w:rsidRPr="00814940">
        <w:rPr>
          <w:rFonts w:ascii="Times New Roman" w:hAnsi="Times New Roman" w:cs="Times New Roman"/>
        </w:rPr>
        <w:t xml:space="preserve"> JC, Boya P, Cristopher A, Wright SJ. 2017 Sources of variation in foliar secondary chemistry in a tropical forest tree community. </w:t>
      </w:r>
      <w:r w:rsidR="00446361" w:rsidRPr="00814940">
        <w:rPr>
          <w:rFonts w:ascii="Times New Roman" w:hAnsi="Times New Roman" w:cs="Times New Roman"/>
          <w:i/>
          <w:iCs/>
        </w:rPr>
        <w:t>Ecology</w:t>
      </w:r>
      <w:r w:rsidR="00446361" w:rsidRPr="00814940">
        <w:rPr>
          <w:rFonts w:ascii="Times New Roman" w:hAnsi="Times New Roman" w:cs="Times New Roman"/>
        </w:rPr>
        <w:t xml:space="preserve"> </w:t>
      </w:r>
      <w:r w:rsidR="00446361" w:rsidRPr="00814940">
        <w:rPr>
          <w:rFonts w:ascii="Times New Roman" w:hAnsi="Times New Roman" w:cs="Times New Roman"/>
          <w:b/>
          <w:bCs/>
        </w:rPr>
        <w:t>98</w:t>
      </w:r>
      <w:r w:rsidR="00446361" w:rsidRPr="00814940">
        <w:rPr>
          <w:rFonts w:ascii="Times New Roman" w:hAnsi="Times New Roman" w:cs="Times New Roman"/>
        </w:rPr>
        <w:t xml:space="preserve">, 616–623. </w:t>
      </w:r>
    </w:p>
    <w:p w:rsidR="00F038B1" w:rsidRPr="00814940" w:rsidRDefault="00F038B1" w:rsidP="00AC05B9">
      <w:pPr>
        <w:spacing w:line="480" w:lineRule="auto"/>
        <w:rPr>
          <w:rFonts w:ascii="Times New Roman" w:hAnsi="Times New Roman" w:cs="Times New Roman"/>
          <w:lang w:eastAsia="en-GB"/>
        </w:rPr>
      </w:pPr>
    </w:p>
    <w:p w:rsidR="00AC05B9" w:rsidRPr="00AC05B9" w:rsidRDefault="00AC05B9" w:rsidP="00AC05B9">
      <w:pPr>
        <w:jc w:val="center"/>
        <w:rPr>
          <w:rFonts w:ascii="Times New Roman" w:hAnsi="Times New Roman" w:cs="Times New Roman"/>
        </w:rPr>
      </w:pPr>
    </w:p>
    <w:sectPr w:rsidR="00AC05B9" w:rsidRPr="00AC05B9" w:rsidSect="00972C57">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B9"/>
    <w:rsid w:val="000646F6"/>
    <w:rsid w:val="001E601F"/>
    <w:rsid w:val="002142B3"/>
    <w:rsid w:val="00293920"/>
    <w:rsid w:val="002A6D98"/>
    <w:rsid w:val="002F4110"/>
    <w:rsid w:val="00375812"/>
    <w:rsid w:val="00383C4B"/>
    <w:rsid w:val="004373C9"/>
    <w:rsid w:val="00446361"/>
    <w:rsid w:val="004829BF"/>
    <w:rsid w:val="00492E73"/>
    <w:rsid w:val="004D3944"/>
    <w:rsid w:val="00541964"/>
    <w:rsid w:val="00584794"/>
    <w:rsid w:val="006134A5"/>
    <w:rsid w:val="00616E63"/>
    <w:rsid w:val="0065428E"/>
    <w:rsid w:val="00675832"/>
    <w:rsid w:val="006A1A51"/>
    <w:rsid w:val="006A20AD"/>
    <w:rsid w:val="006A6686"/>
    <w:rsid w:val="007B3AF7"/>
    <w:rsid w:val="007F0557"/>
    <w:rsid w:val="007F3121"/>
    <w:rsid w:val="00814940"/>
    <w:rsid w:val="00837E2A"/>
    <w:rsid w:val="00855282"/>
    <w:rsid w:val="00861F55"/>
    <w:rsid w:val="008D2899"/>
    <w:rsid w:val="008E1688"/>
    <w:rsid w:val="0091194F"/>
    <w:rsid w:val="00972C57"/>
    <w:rsid w:val="00A045DD"/>
    <w:rsid w:val="00AC05B9"/>
    <w:rsid w:val="00B7377F"/>
    <w:rsid w:val="00BD09A7"/>
    <w:rsid w:val="00BE29AB"/>
    <w:rsid w:val="00C53374"/>
    <w:rsid w:val="00C84FFD"/>
    <w:rsid w:val="00CD1F36"/>
    <w:rsid w:val="00D26D9C"/>
    <w:rsid w:val="00DA3017"/>
    <w:rsid w:val="00DC4DEE"/>
    <w:rsid w:val="00DF191F"/>
    <w:rsid w:val="00E00D52"/>
    <w:rsid w:val="00E406D3"/>
    <w:rsid w:val="00F038B1"/>
    <w:rsid w:val="00F81A5D"/>
    <w:rsid w:val="00FD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8A6E"/>
  <w15:docId w15:val="{8503E2DF-EBE3-4930-A892-324740A6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38B1"/>
    <w:rPr>
      <w:sz w:val="16"/>
      <w:szCs w:val="16"/>
    </w:rPr>
  </w:style>
  <w:style w:type="paragraph" w:styleId="CommentText">
    <w:name w:val="annotation text"/>
    <w:basedOn w:val="Normal"/>
    <w:link w:val="CommentTextChar"/>
    <w:uiPriority w:val="99"/>
    <w:semiHidden/>
    <w:unhideWhenUsed/>
    <w:rsid w:val="00F038B1"/>
    <w:pPr>
      <w:spacing w:line="240" w:lineRule="auto"/>
    </w:pPr>
    <w:rPr>
      <w:sz w:val="20"/>
      <w:szCs w:val="20"/>
    </w:rPr>
  </w:style>
  <w:style w:type="character" w:customStyle="1" w:styleId="CommentTextChar">
    <w:name w:val="Comment Text Char"/>
    <w:basedOn w:val="DefaultParagraphFont"/>
    <w:link w:val="CommentText"/>
    <w:uiPriority w:val="99"/>
    <w:semiHidden/>
    <w:rsid w:val="00F038B1"/>
    <w:rPr>
      <w:sz w:val="20"/>
      <w:szCs w:val="20"/>
    </w:rPr>
  </w:style>
  <w:style w:type="paragraph" w:styleId="CommentSubject">
    <w:name w:val="annotation subject"/>
    <w:basedOn w:val="CommentText"/>
    <w:next w:val="CommentText"/>
    <w:link w:val="CommentSubjectChar"/>
    <w:uiPriority w:val="99"/>
    <w:semiHidden/>
    <w:unhideWhenUsed/>
    <w:rsid w:val="00F038B1"/>
    <w:rPr>
      <w:b/>
      <w:bCs/>
    </w:rPr>
  </w:style>
  <w:style w:type="character" w:customStyle="1" w:styleId="CommentSubjectChar">
    <w:name w:val="Comment Subject Char"/>
    <w:basedOn w:val="CommentTextChar"/>
    <w:link w:val="CommentSubject"/>
    <w:uiPriority w:val="99"/>
    <w:semiHidden/>
    <w:rsid w:val="00F038B1"/>
    <w:rPr>
      <w:b/>
      <w:bCs/>
      <w:sz w:val="20"/>
      <w:szCs w:val="20"/>
    </w:rPr>
  </w:style>
  <w:style w:type="paragraph" w:styleId="BalloonText">
    <w:name w:val="Balloon Text"/>
    <w:basedOn w:val="Normal"/>
    <w:link w:val="BalloonTextChar"/>
    <w:uiPriority w:val="99"/>
    <w:semiHidden/>
    <w:unhideWhenUsed/>
    <w:rsid w:val="00F0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B1"/>
    <w:rPr>
      <w:rFonts w:ascii="Tahoma" w:hAnsi="Tahoma" w:cs="Tahoma"/>
      <w:sz w:val="16"/>
      <w:szCs w:val="16"/>
    </w:rPr>
  </w:style>
  <w:style w:type="paragraph" w:styleId="Bibliography">
    <w:name w:val="Bibliography"/>
    <w:basedOn w:val="Normal"/>
    <w:next w:val="Normal"/>
    <w:uiPriority w:val="37"/>
    <w:unhideWhenUsed/>
    <w:rsid w:val="00F038B1"/>
    <w:pPr>
      <w:tabs>
        <w:tab w:val="left" w:pos="264"/>
      </w:tabs>
      <w:spacing w:after="240" w:line="240" w:lineRule="auto"/>
      <w:ind w:left="264" w:hanging="264"/>
    </w:pPr>
  </w:style>
  <w:style w:type="character" w:styleId="LineNumber">
    <w:name w:val="line number"/>
    <w:basedOn w:val="DefaultParagraphFont"/>
    <w:uiPriority w:val="99"/>
    <w:semiHidden/>
    <w:unhideWhenUsed/>
    <w:rsid w:val="0097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Segar</cp:lastModifiedBy>
  <cp:revision>5</cp:revision>
  <dcterms:created xsi:type="dcterms:W3CDTF">2017-10-26T10:41:00Z</dcterms:created>
  <dcterms:modified xsi:type="dcterms:W3CDTF">2017-10-26T10:48:00Z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id="rs4tiNeC"/&gt;&lt;style id="http://www.zotero.org/styles/proceedings-of-the-royal-society-b"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value="0"/&gt;&lt;/prefs&gt;&lt;/data&gt;</vt:lpwstr>
  </property>
</Properties>
</file>