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A5CD" w14:textId="77777777" w:rsidR="000E446E" w:rsidRPr="00CD2C15" w:rsidRDefault="000E446E" w:rsidP="00BC6B10">
      <w:pPr>
        <w:jc w:val="center"/>
        <w:rPr>
          <w:b/>
          <w:color w:val="000000" w:themeColor="text1"/>
          <w:lang w:eastAsia="zh-CN"/>
        </w:rPr>
      </w:pPr>
      <w:bookmarkStart w:id="0" w:name="_GoBack"/>
      <w:bookmarkEnd w:id="0"/>
    </w:p>
    <w:p w14:paraId="2A322FE2" w14:textId="77777777" w:rsidR="009143A5" w:rsidRPr="00CD2C15" w:rsidRDefault="00EB681A">
      <w:pPr>
        <w:rPr>
          <w:color w:val="000000" w:themeColor="text1"/>
          <w:vertAlign w:val="superscript"/>
        </w:rPr>
      </w:pPr>
      <w:r w:rsidRPr="00CD2C15">
        <w:rPr>
          <w:noProof/>
          <w:color w:val="000000" w:themeColor="text1"/>
          <w:vertAlign w:val="superscript"/>
        </w:rPr>
        <w:drawing>
          <wp:inline distT="0" distB="0" distL="0" distR="0" wp14:anchorId="2244EFB9" wp14:editId="49AD6406">
            <wp:extent cx="5378450" cy="3404023"/>
            <wp:effectExtent l="0" t="0" r="0" b="6350"/>
            <wp:docPr id="2" name="Picture 2" descr="C:\Users\Dilpreet Singh\Desktop\xrd tio2 _gl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lpreet Singh\Desktop\xrd tio2 _gle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39" cy="34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37D7" w14:textId="2814A0D9" w:rsidR="00EB681A" w:rsidRPr="00CD2C15" w:rsidRDefault="00EB681A" w:rsidP="005C1684">
      <w:pPr>
        <w:spacing w:after="0"/>
        <w:rPr>
          <w:color w:val="000000" w:themeColor="text1"/>
        </w:rPr>
      </w:pPr>
      <w:r w:rsidRPr="00CD2C15">
        <w:rPr>
          <w:b/>
          <w:color w:val="000000" w:themeColor="text1"/>
        </w:rPr>
        <w:t xml:space="preserve">Figure </w:t>
      </w:r>
      <w:r w:rsidR="003547FD" w:rsidRPr="00CD2C15">
        <w:rPr>
          <w:b/>
          <w:color w:val="000000" w:themeColor="text1"/>
        </w:rPr>
        <w:t>S</w:t>
      </w:r>
      <w:r w:rsidRPr="00CD2C15">
        <w:rPr>
          <w:b/>
          <w:color w:val="000000" w:themeColor="text1"/>
        </w:rPr>
        <w:t xml:space="preserve">1. </w:t>
      </w:r>
      <w:r w:rsidRPr="00CD2C15">
        <w:rPr>
          <w:color w:val="000000" w:themeColor="text1"/>
        </w:rPr>
        <w:t>X-ray diffraction patterns of TiO</w:t>
      </w:r>
      <w:r w:rsidRPr="00CD2C15">
        <w:rPr>
          <w:color w:val="000000" w:themeColor="text1"/>
          <w:vertAlign w:val="subscript"/>
        </w:rPr>
        <w:t>2</w:t>
      </w:r>
      <w:r w:rsidRPr="00CD2C15">
        <w:rPr>
          <w:color w:val="000000" w:themeColor="text1"/>
        </w:rPr>
        <w:t xml:space="preserve"> </w:t>
      </w:r>
      <w:r w:rsidR="005C1684" w:rsidRPr="00CD2C15">
        <w:rPr>
          <w:color w:val="000000" w:themeColor="text1"/>
        </w:rPr>
        <w:t>powders:</w:t>
      </w:r>
      <w:r w:rsidRPr="00CD2C15">
        <w:rPr>
          <w:color w:val="000000" w:themeColor="text1"/>
        </w:rPr>
        <w:t xml:space="preserve"> </w:t>
      </w:r>
      <w:r w:rsidR="005C1684" w:rsidRPr="00CD2C15">
        <w:rPr>
          <w:color w:val="000000" w:themeColor="text1"/>
        </w:rPr>
        <w:t>Sample 1 = NPs</w:t>
      </w:r>
      <w:r w:rsidRPr="00CD2C15">
        <w:rPr>
          <w:color w:val="000000" w:themeColor="text1"/>
        </w:rPr>
        <w:t xml:space="preserve"> (blue line) and</w:t>
      </w:r>
      <w:r w:rsidR="005C1684" w:rsidRPr="00CD2C15">
        <w:rPr>
          <w:color w:val="000000" w:themeColor="text1"/>
        </w:rPr>
        <w:t xml:space="preserve"> Sample</w:t>
      </w:r>
      <w:r w:rsidRPr="00CD2C15">
        <w:rPr>
          <w:color w:val="000000" w:themeColor="text1"/>
        </w:rPr>
        <w:t xml:space="preserve"> 2</w:t>
      </w:r>
      <w:r w:rsidR="005C1684" w:rsidRPr="00CD2C15">
        <w:rPr>
          <w:color w:val="000000" w:themeColor="text1"/>
        </w:rPr>
        <w:t xml:space="preserve"> = FPs</w:t>
      </w:r>
      <w:r w:rsidRPr="00CD2C15">
        <w:rPr>
          <w:color w:val="000000" w:themeColor="text1"/>
        </w:rPr>
        <w:t xml:space="preserve"> (red lines).</w:t>
      </w:r>
      <w:r w:rsidR="005C1684" w:rsidRPr="00CD2C15">
        <w:rPr>
          <w:color w:val="000000" w:themeColor="text1"/>
        </w:rPr>
        <w:t xml:space="preserve">  </w:t>
      </w:r>
      <w:r w:rsidRPr="00CD2C15">
        <w:rPr>
          <w:color w:val="000000" w:themeColor="text1"/>
        </w:rPr>
        <w:t>The crystalline phase of both samples is anatase</w:t>
      </w:r>
      <w:r w:rsidR="005B4612" w:rsidRPr="00CD2C15">
        <w:rPr>
          <w:color w:val="000000" w:themeColor="text1"/>
        </w:rPr>
        <w:t xml:space="preserve"> </w:t>
      </w:r>
      <w:r w:rsidR="00BC6B10" w:rsidRPr="00CD2C15">
        <w:rPr>
          <w:color w:val="000000" w:themeColor="text1"/>
        </w:rPr>
        <w:t xml:space="preserve">as </w:t>
      </w:r>
      <w:r w:rsidR="005B4612" w:rsidRPr="00CD2C15">
        <w:rPr>
          <w:color w:val="000000" w:themeColor="text1"/>
        </w:rPr>
        <w:t xml:space="preserve">characterized by </w:t>
      </w:r>
      <w:r w:rsidR="00BC6B10" w:rsidRPr="00CD2C15">
        <w:rPr>
          <w:color w:val="000000" w:themeColor="text1"/>
        </w:rPr>
        <w:t xml:space="preserve">the </w:t>
      </w:r>
      <w:r w:rsidR="005B4612" w:rsidRPr="00CD2C15">
        <w:rPr>
          <w:color w:val="000000" w:themeColor="text1"/>
        </w:rPr>
        <w:t>strong diffraction peaks at 25</w:t>
      </w:r>
      <w:r w:rsidR="005B4612" w:rsidRPr="00CD2C15">
        <w:rPr>
          <w:rFonts w:cs="Times"/>
          <w:color w:val="000000" w:themeColor="text1"/>
        </w:rPr>
        <w:t>° an</w:t>
      </w:r>
      <w:r w:rsidR="00BC6B10" w:rsidRPr="00CD2C15">
        <w:rPr>
          <w:rFonts w:cs="Times"/>
          <w:color w:val="000000" w:themeColor="text1"/>
        </w:rPr>
        <w:t>d 48°. The diffraction peaks of sample 2 are sharper and bigger than those of sample 1. Analysis of particle size using the Scherrer equation reveals that sample 2 has a higher crystallite size than sample 1 (d</w:t>
      </w:r>
      <w:r w:rsidR="00BC6B10" w:rsidRPr="00CD2C15">
        <w:rPr>
          <w:rFonts w:cs="Times"/>
          <w:color w:val="000000" w:themeColor="text1"/>
          <w:vertAlign w:val="subscript"/>
        </w:rPr>
        <w:t>XRD</w:t>
      </w:r>
      <w:r w:rsidR="00BC6B10" w:rsidRPr="00CD2C15">
        <w:rPr>
          <w:rFonts w:cs="Times"/>
          <w:color w:val="000000" w:themeColor="text1"/>
        </w:rPr>
        <w:t xml:space="preserve"> for sample 2 = 59 nm; d</w:t>
      </w:r>
      <w:r w:rsidR="00BC6B10" w:rsidRPr="00CD2C15">
        <w:rPr>
          <w:rFonts w:cs="Times"/>
          <w:color w:val="000000" w:themeColor="text1"/>
          <w:vertAlign w:val="subscript"/>
        </w:rPr>
        <w:t>XRD</w:t>
      </w:r>
      <w:r w:rsidR="00BC6B10" w:rsidRPr="00CD2C15">
        <w:rPr>
          <w:rFonts w:cs="Times"/>
          <w:color w:val="000000" w:themeColor="text1"/>
        </w:rPr>
        <w:t xml:space="preserve"> for sample 1 = 15 nm).</w:t>
      </w:r>
      <w:r w:rsidR="000E446E" w:rsidRPr="00CD2C15">
        <w:rPr>
          <w:rFonts w:cs="Times"/>
          <w:color w:val="000000" w:themeColor="text1"/>
        </w:rPr>
        <w:t xml:space="preserve"> </w:t>
      </w:r>
    </w:p>
    <w:p w14:paraId="06E587DD" w14:textId="77777777" w:rsidR="0063476F" w:rsidRPr="00CD2C15" w:rsidRDefault="0063476F" w:rsidP="0063476F">
      <w:pPr>
        <w:rPr>
          <w:rFonts w:cs="Times"/>
          <w:b/>
          <w:i/>
          <w:color w:val="000000" w:themeColor="text1"/>
        </w:rPr>
      </w:pPr>
    </w:p>
    <w:p w14:paraId="2E99DCFD" w14:textId="5FBF961F" w:rsidR="0063476F" w:rsidRPr="00CD2C15" w:rsidRDefault="0063476F">
      <w:pPr>
        <w:spacing w:after="160" w:line="259" w:lineRule="auto"/>
        <w:jc w:val="left"/>
        <w:rPr>
          <w:rFonts w:cs="Times"/>
          <w:b/>
          <w:i/>
          <w:color w:val="000000" w:themeColor="text1"/>
        </w:rPr>
      </w:pPr>
      <w:r w:rsidRPr="00CD2C15">
        <w:rPr>
          <w:rFonts w:cs="Times"/>
          <w:b/>
          <w:i/>
          <w:color w:val="000000" w:themeColor="text1"/>
        </w:rPr>
        <w:br w:type="page"/>
      </w:r>
    </w:p>
    <w:p w14:paraId="53EF16A7" w14:textId="77777777" w:rsidR="0063476F" w:rsidRPr="00CD2C15" w:rsidRDefault="0063476F" w:rsidP="0063476F">
      <w:pPr>
        <w:rPr>
          <w:rFonts w:cs="Times"/>
          <w:color w:val="000000" w:themeColor="text1"/>
        </w:rPr>
      </w:pPr>
    </w:p>
    <w:p w14:paraId="1644D405" w14:textId="77777777" w:rsidR="0063476F" w:rsidRPr="00CD2C15" w:rsidRDefault="0063476F" w:rsidP="0063476F">
      <w:pPr>
        <w:rPr>
          <w:rFonts w:cs="Times"/>
          <w:color w:val="000000" w:themeColor="text1"/>
        </w:rPr>
      </w:pPr>
    </w:p>
    <w:p w14:paraId="69868500" w14:textId="77777777" w:rsidR="0063476F" w:rsidRPr="00CD2C15" w:rsidRDefault="0063476F" w:rsidP="0063476F">
      <w:pPr>
        <w:rPr>
          <w:rFonts w:cs="Times"/>
          <w:color w:val="000000" w:themeColor="text1"/>
        </w:rPr>
      </w:pPr>
    </w:p>
    <w:p w14:paraId="651F36CE" w14:textId="3E3A155F" w:rsidR="0063476F" w:rsidRPr="00CD2C15" w:rsidRDefault="0063476F" w:rsidP="0063476F">
      <w:pPr>
        <w:rPr>
          <w:rFonts w:cs="Times"/>
          <w:color w:val="000000" w:themeColor="text1"/>
        </w:rPr>
      </w:pPr>
      <w:r w:rsidRPr="00CD2C15">
        <w:rPr>
          <w:noProof/>
          <w:color w:val="000000" w:themeColor="text1"/>
          <w:szCs w:val="24"/>
        </w:rPr>
        <w:drawing>
          <wp:inline distT="0" distB="0" distL="0" distR="0" wp14:anchorId="2F874D51" wp14:editId="1F6435F7">
            <wp:extent cx="2680335" cy="2007299"/>
            <wp:effectExtent l="0" t="0" r="12065" b="0"/>
            <wp:docPr id="3" name="图片 3" descr="F:\访学期间文章相关资料\第三篇-TiO2+emulsion\TiO2-李倩\160519 Qian\small20160519.0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访学期间文章相关资料\第三篇-TiO2+emulsion\TiO2-李倩\160519 Qian\small20160519.00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90" cy="20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C15">
        <w:rPr>
          <w:rFonts w:cs="Times"/>
          <w:color w:val="000000" w:themeColor="text1"/>
        </w:rPr>
        <w:tab/>
      </w:r>
      <w:r w:rsidRPr="00CD2C15">
        <w:rPr>
          <w:noProof/>
          <w:color w:val="000000" w:themeColor="text1"/>
          <w:szCs w:val="24"/>
        </w:rPr>
        <w:drawing>
          <wp:inline distT="0" distB="0" distL="0" distR="0" wp14:anchorId="64D0D58C" wp14:editId="0502245F">
            <wp:extent cx="2680335" cy="2007299"/>
            <wp:effectExtent l="0" t="0" r="12065" b="0"/>
            <wp:docPr id="1" name="图片 1" descr="F:\访学期间文章相关资料\第三篇-TiO2+emulsion\TiO2-李倩\160519 Qian\large20160519.0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访学期间文章相关资料\第三篇-TiO2+emulsion\TiO2-李倩\160519 Qian\large20160519.00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11" cy="202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3939" w14:textId="1E912DB7" w:rsidR="0063476F" w:rsidRPr="00CD2C15" w:rsidRDefault="0063476F" w:rsidP="00320148">
      <w:pPr>
        <w:ind w:firstLineChars="400" w:firstLine="1281"/>
        <w:rPr>
          <w:rFonts w:cs="Times"/>
          <w:color w:val="000000" w:themeColor="text1"/>
          <w:sz w:val="32"/>
        </w:rPr>
      </w:pPr>
      <w:r w:rsidRPr="00CD2C15">
        <w:rPr>
          <w:b/>
          <w:color w:val="000000" w:themeColor="text1"/>
          <w:sz w:val="32"/>
          <w:szCs w:val="24"/>
          <w:lang w:eastAsia="zh-CN"/>
        </w:rPr>
        <w:t>TiO</w:t>
      </w:r>
      <w:r w:rsidRPr="00CD2C15">
        <w:rPr>
          <w:b/>
          <w:color w:val="000000" w:themeColor="text1"/>
          <w:sz w:val="32"/>
          <w:szCs w:val="24"/>
          <w:vertAlign w:val="subscript"/>
          <w:lang w:eastAsia="zh-CN"/>
        </w:rPr>
        <w:t>2</w:t>
      </w:r>
      <w:r w:rsidRPr="00CD2C15">
        <w:rPr>
          <w:b/>
          <w:color w:val="000000" w:themeColor="text1"/>
          <w:sz w:val="32"/>
          <w:szCs w:val="24"/>
          <w:lang w:eastAsia="zh-CN"/>
        </w:rPr>
        <w:t xml:space="preserve"> – NPs</w:t>
      </w:r>
      <w:r w:rsidRPr="00CD2C15">
        <w:rPr>
          <w:b/>
          <w:color w:val="000000" w:themeColor="text1"/>
          <w:sz w:val="32"/>
          <w:szCs w:val="24"/>
          <w:lang w:eastAsia="zh-CN"/>
        </w:rPr>
        <w:tab/>
      </w:r>
      <w:r w:rsidRPr="00CD2C15">
        <w:rPr>
          <w:b/>
          <w:color w:val="000000" w:themeColor="text1"/>
          <w:sz w:val="32"/>
          <w:szCs w:val="24"/>
          <w:lang w:eastAsia="zh-CN"/>
        </w:rPr>
        <w:tab/>
      </w:r>
      <w:r w:rsidRPr="00CD2C15">
        <w:rPr>
          <w:b/>
          <w:color w:val="000000" w:themeColor="text1"/>
          <w:sz w:val="32"/>
          <w:szCs w:val="24"/>
          <w:lang w:eastAsia="zh-CN"/>
        </w:rPr>
        <w:tab/>
      </w:r>
      <w:r w:rsidR="00760BDD" w:rsidRPr="00CD2C15">
        <w:rPr>
          <w:b/>
          <w:color w:val="000000" w:themeColor="text1"/>
          <w:sz w:val="32"/>
          <w:szCs w:val="24"/>
          <w:lang w:eastAsia="zh-CN"/>
        </w:rPr>
        <w:tab/>
      </w:r>
      <w:r w:rsidRPr="00CD2C15">
        <w:rPr>
          <w:b/>
          <w:color w:val="000000" w:themeColor="text1"/>
          <w:sz w:val="32"/>
          <w:szCs w:val="24"/>
          <w:lang w:eastAsia="zh-CN"/>
        </w:rPr>
        <w:tab/>
        <w:t>TiO</w:t>
      </w:r>
      <w:r w:rsidRPr="00CD2C15">
        <w:rPr>
          <w:b/>
          <w:color w:val="000000" w:themeColor="text1"/>
          <w:sz w:val="32"/>
          <w:szCs w:val="24"/>
          <w:vertAlign w:val="subscript"/>
          <w:lang w:eastAsia="zh-CN"/>
        </w:rPr>
        <w:t>2</w:t>
      </w:r>
      <w:r w:rsidR="006901D8" w:rsidRPr="00CD2C15">
        <w:rPr>
          <w:b/>
          <w:color w:val="000000" w:themeColor="text1"/>
          <w:sz w:val="32"/>
          <w:szCs w:val="24"/>
          <w:lang w:eastAsia="zh-CN"/>
        </w:rPr>
        <w:t xml:space="preserve"> </w:t>
      </w:r>
      <w:r w:rsidR="00FE14C8" w:rsidRPr="00CD2C15">
        <w:rPr>
          <w:b/>
          <w:color w:val="000000" w:themeColor="text1"/>
          <w:sz w:val="32"/>
          <w:szCs w:val="24"/>
          <w:lang w:eastAsia="zh-CN"/>
        </w:rPr>
        <w:t>–</w:t>
      </w:r>
      <w:r w:rsidR="006901D8" w:rsidRPr="00CD2C15">
        <w:rPr>
          <w:b/>
          <w:color w:val="000000" w:themeColor="text1"/>
          <w:sz w:val="32"/>
          <w:szCs w:val="24"/>
          <w:lang w:eastAsia="zh-CN"/>
        </w:rPr>
        <w:t xml:space="preserve"> </w:t>
      </w:r>
      <w:r w:rsidR="006901D8" w:rsidRPr="00CD2C15">
        <w:rPr>
          <w:rFonts w:hint="eastAsia"/>
          <w:b/>
          <w:color w:val="000000" w:themeColor="text1"/>
          <w:sz w:val="32"/>
          <w:szCs w:val="24"/>
          <w:lang w:eastAsia="zh-CN"/>
        </w:rPr>
        <w:t>F</w:t>
      </w:r>
      <w:r w:rsidRPr="00CD2C15">
        <w:rPr>
          <w:b/>
          <w:color w:val="000000" w:themeColor="text1"/>
          <w:sz w:val="32"/>
          <w:szCs w:val="24"/>
          <w:lang w:eastAsia="zh-CN"/>
        </w:rPr>
        <w:t>Ps</w:t>
      </w:r>
    </w:p>
    <w:p w14:paraId="60E66E27" w14:textId="77777777" w:rsidR="00760BDD" w:rsidRPr="00CD2C15" w:rsidRDefault="00760BDD" w:rsidP="0063476F">
      <w:pPr>
        <w:rPr>
          <w:rFonts w:cs="Times"/>
          <w:color w:val="000000" w:themeColor="text1"/>
        </w:rPr>
      </w:pPr>
    </w:p>
    <w:p w14:paraId="42C547C1" w14:textId="32819746" w:rsidR="0063476F" w:rsidRPr="00CD2C15" w:rsidRDefault="0063476F" w:rsidP="0063476F">
      <w:pPr>
        <w:rPr>
          <w:rFonts w:cs="Times"/>
          <w:color w:val="000000" w:themeColor="text1"/>
        </w:rPr>
      </w:pPr>
      <w:r w:rsidRPr="00CD2C15">
        <w:rPr>
          <w:rFonts w:cs="Times"/>
          <w:b/>
          <w:color w:val="000000" w:themeColor="text1"/>
        </w:rPr>
        <w:t>Figure S2.</w:t>
      </w:r>
      <w:r w:rsidR="00760BDD" w:rsidRPr="00CD2C15">
        <w:rPr>
          <w:rFonts w:cs="Times"/>
          <w:color w:val="000000" w:themeColor="text1"/>
        </w:rPr>
        <w:t xml:space="preserve">  SEM images of the two</w:t>
      </w:r>
      <w:r w:rsidR="005C1684" w:rsidRPr="00CD2C15">
        <w:rPr>
          <w:rFonts w:cs="Times"/>
          <w:color w:val="000000" w:themeColor="text1"/>
        </w:rPr>
        <w:t xml:space="preserve"> TiO</w:t>
      </w:r>
      <w:r w:rsidR="005C1684" w:rsidRPr="00CD2C15">
        <w:rPr>
          <w:rFonts w:cs="Times"/>
          <w:color w:val="000000" w:themeColor="text1"/>
          <w:vertAlign w:val="subscript"/>
        </w:rPr>
        <w:t>2</w:t>
      </w:r>
      <w:r w:rsidR="005C1684" w:rsidRPr="00CD2C15">
        <w:rPr>
          <w:rFonts w:cs="Times"/>
          <w:color w:val="000000" w:themeColor="text1"/>
        </w:rPr>
        <w:t xml:space="preserve"> powder samples used in this study, which show that the particles tended to form relatively large aggregates.  The scale bar </w:t>
      </w:r>
      <w:r w:rsidR="00021985" w:rsidRPr="00CD2C15">
        <w:rPr>
          <w:rFonts w:cs="Times"/>
          <w:color w:val="000000" w:themeColor="text1"/>
        </w:rPr>
        <w:t xml:space="preserve">in each micrograph </w:t>
      </w:r>
      <w:r w:rsidR="005C1684" w:rsidRPr="00CD2C15">
        <w:rPr>
          <w:rFonts w:cs="Times"/>
          <w:color w:val="000000" w:themeColor="text1"/>
        </w:rPr>
        <w:t xml:space="preserve">is 10 </w:t>
      </w:r>
      <w:r w:rsidR="005C1684" w:rsidRPr="00CD2C15">
        <w:rPr>
          <w:rFonts w:ascii="Symbol" w:hAnsi="Symbol" w:cs="Times"/>
          <w:color w:val="000000" w:themeColor="text1"/>
        </w:rPr>
        <w:t></w:t>
      </w:r>
      <w:r w:rsidR="005C1684" w:rsidRPr="00CD2C15">
        <w:rPr>
          <w:rFonts w:cs="Times"/>
          <w:color w:val="000000" w:themeColor="text1"/>
        </w:rPr>
        <w:t xml:space="preserve">m.  </w:t>
      </w:r>
    </w:p>
    <w:p w14:paraId="270285BE" w14:textId="77777777" w:rsidR="00242459" w:rsidRPr="00CD2C15" w:rsidRDefault="00242459" w:rsidP="0063476F">
      <w:pPr>
        <w:rPr>
          <w:rFonts w:cs="Times"/>
          <w:color w:val="000000" w:themeColor="text1"/>
        </w:rPr>
      </w:pPr>
    </w:p>
    <w:p w14:paraId="2B8F99C8" w14:textId="3FC023EF" w:rsidR="00242459" w:rsidRPr="00CD2C15" w:rsidRDefault="00242459" w:rsidP="00CA262B">
      <w:pPr>
        <w:spacing w:after="160" w:line="259" w:lineRule="auto"/>
        <w:jc w:val="left"/>
        <w:rPr>
          <w:rFonts w:cs="Times"/>
          <w:color w:val="000000" w:themeColor="text1"/>
        </w:rPr>
      </w:pPr>
    </w:p>
    <w:p w14:paraId="7F3BB6F4" w14:textId="542A3290" w:rsidR="008421AD" w:rsidRPr="00CD2C15" w:rsidRDefault="008421AD" w:rsidP="0063476F">
      <w:pPr>
        <w:rPr>
          <w:rFonts w:cs="Times"/>
          <w:color w:val="000000" w:themeColor="text1"/>
        </w:rPr>
      </w:pPr>
    </w:p>
    <w:p w14:paraId="7F2FEC77" w14:textId="77777777" w:rsidR="00B262B0" w:rsidRPr="00CD2C15" w:rsidRDefault="00B262B0" w:rsidP="0063476F">
      <w:pPr>
        <w:rPr>
          <w:rFonts w:cs="Times"/>
          <w:color w:val="000000" w:themeColor="text1"/>
        </w:rPr>
        <w:sectPr w:rsidR="00B262B0" w:rsidRPr="00CD2C1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E69CC9" w14:textId="1DB4B6F0" w:rsidR="00B262B0" w:rsidRPr="00CD2C15" w:rsidRDefault="008421AD" w:rsidP="00D21F3F">
      <w:pPr>
        <w:ind w:left="-810"/>
        <w:jc w:val="center"/>
        <w:rPr>
          <w:color w:val="000000" w:themeColor="text1"/>
        </w:rPr>
      </w:pPr>
      <w:r w:rsidRPr="00CD2C15">
        <w:rPr>
          <w:noProof/>
          <w:color w:val="000000" w:themeColor="text1"/>
        </w:rPr>
        <w:lastRenderedPageBreak/>
        <w:drawing>
          <wp:inline distT="0" distB="0" distL="0" distR="0" wp14:anchorId="38DACD9C" wp14:editId="037C7267">
            <wp:extent cx="7886610" cy="31908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97949" cy="31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A576" w14:textId="77777777" w:rsidR="00B262B0" w:rsidRPr="00CD2C15" w:rsidRDefault="00B262B0" w:rsidP="00B262B0">
      <w:pPr>
        <w:rPr>
          <w:color w:val="000000" w:themeColor="text1"/>
        </w:rPr>
      </w:pPr>
    </w:p>
    <w:p w14:paraId="64ED5C8F" w14:textId="1EE72BF8" w:rsidR="00B262B0" w:rsidRPr="00CD2C15" w:rsidRDefault="00B262B0" w:rsidP="00B262B0">
      <w:pPr>
        <w:rPr>
          <w:color w:val="000000" w:themeColor="text1"/>
        </w:rPr>
      </w:pPr>
      <w:r w:rsidRPr="00CD2C15">
        <w:rPr>
          <w:b/>
          <w:color w:val="000000" w:themeColor="text1"/>
        </w:rPr>
        <w:t>Figure S3</w:t>
      </w:r>
      <w:r w:rsidRPr="00CD2C15">
        <w:rPr>
          <w:color w:val="000000" w:themeColor="text1"/>
        </w:rPr>
        <w:t xml:space="preserve">.  Impact of GIT region on the microstructure of </w:t>
      </w:r>
      <w:r w:rsidRPr="00CD2C15">
        <w:rPr>
          <w:rFonts w:hint="eastAsia"/>
          <w:color w:val="000000" w:themeColor="text1"/>
        </w:rPr>
        <w:t>TiO</w:t>
      </w:r>
      <w:r w:rsidRPr="00CD2C15">
        <w:rPr>
          <w:rFonts w:hint="eastAsia"/>
          <w:color w:val="000000" w:themeColor="text1"/>
          <w:vertAlign w:val="subscript"/>
        </w:rPr>
        <w:t>2</w:t>
      </w:r>
      <w:r w:rsidRPr="00CD2C15">
        <w:rPr>
          <w:rFonts w:hint="eastAsia"/>
          <w:color w:val="000000" w:themeColor="text1"/>
        </w:rPr>
        <w:t xml:space="preserve"> </w:t>
      </w:r>
      <w:r w:rsidRPr="00CD2C15">
        <w:rPr>
          <w:color w:val="000000" w:themeColor="text1"/>
        </w:rPr>
        <w:t xml:space="preserve">particles suspensions </w:t>
      </w:r>
      <w:r w:rsidR="00B1327D" w:rsidRPr="00CD2C15">
        <w:rPr>
          <w:color w:val="000000" w:themeColor="text1"/>
        </w:rPr>
        <w:t xml:space="preserve">initially dispersed in water. </w:t>
      </w:r>
      <w:r w:rsidRPr="00CD2C15">
        <w:rPr>
          <w:color w:val="000000" w:themeColor="text1"/>
        </w:rPr>
        <w:t xml:space="preserve">Scale bar is </w:t>
      </w:r>
      <w:bookmarkStart w:id="1" w:name="OLE_LINK8"/>
      <w:bookmarkStart w:id="2" w:name="OLE_LINK9"/>
      <w:r w:rsidRPr="00CD2C15">
        <w:rPr>
          <w:rFonts w:hint="eastAsia"/>
          <w:color w:val="000000" w:themeColor="text1"/>
        </w:rPr>
        <w:t>2</w:t>
      </w:r>
      <w:r w:rsidRPr="00CD2C15">
        <w:rPr>
          <w:color w:val="000000" w:themeColor="text1"/>
        </w:rPr>
        <w:t>0 µm</w:t>
      </w:r>
      <w:bookmarkEnd w:id="1"/>
      <w:bookmarkEnd w:id="2"/>
      <w:r w:rsidRPr="00CD2C15">
        <w:rPr>
          <w:color w:val="000000" w:themeColor="text1"/>
        </w:rPr>
        <w:t>.  The background texture was an artefact of the microscope used.</w:t>
      </w:r>
    </w:p>
    <w:p w14:paraId="33A8833D" w14:textId="62BF8317" w:rsidR="00D713D1" w:rsidRPr="00CD2C15" w:rsidRDefault="00D713D1">
      <w:pPr>
        <w:spacing w:after="160" w:line="259" w:lineRule="auto"/>
        <w:jc w:val="left"/>
        <w:rPr>
          <w:color w:val="000000" w:themeColor="text1"/>
        </w:rPr>
      </w:pPr>
      <w:r w:rsidRPr="00CD2C15">
        <w:rPr>
          <w:color w:val="000000" w:themeColor="text1"/>
        </w:rPr>
        <w:br w:type="page"/>
      </w:r>
    </w:p>
    <w:p w14:paraId="1AC740A2" w14:textId="77777777" w:rsidR="00D713D1" w:rsidRPr="00CD2C15" w:rsidRDefault="00D713D1" w:rsidP="00D713D1">
      <w:pPr>
        <w:rPr>
          <w:color w:val="000000" w:themeColor="text1"/>
        </w:rPr>
        <w:sectPr w:rsidR="00D713D1" w:rsidRPr="00CD2C15" w:rsidSect="008421A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386E282" w14:textId="77777777" w:rsidR="00D713D1" w:rsidRPr="00CD2C15" w:rsidRDefault="00D713D1" w:rsidP="00D713D1">
      <w:pPr>
        <w:rPr>
          <w:color w:val="000000" w:themeColor="text1"/>
        </w:rPr>
      </w:pPr>
    </w:p>
    <w:p w14:paraId="28AC6F5E" w14:textId="45B4EC06" w:rsidR="00D713D1" w:rsidRPr="00CD2C15" w:rsidRDefault="00AA38BB" w:rsidP="00D713D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8CF7666" wp14:editId="59FE0730">
            <wp:extent cx="5473700" cy="60452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3054" w14:textId="5B355029" w:rsidR="00D713D1" w:rsidRPr="00CD2C15" w:rsidRDefault="00D713D1" w:rsidP="00D713D1">
      <w:pPr>
        <w:rPr>
          <w:color w:val="000000" w:themeColor="text1"/>
        </w:rPr>
      </w:pPr>
      <w:r w:rsidRPr="00CD2C15">
        <w:rPr>
          <w:b/>
          <w:color w:val="000000" w:themeColor="text1"/>
        </w:rPr>
        <w:t>Figure S4</w:t>
      </w:r>
      <w:r w:rsidRPr="00CD2C15">
        <w:rPr>
          <w:color w:val="000000" w:themeColor="text1"/>
        </w:rPr>
        <w:t>.  Impact of GIT region on the mean particle diameter (</w:t>
      </w:r>
      <w:r w:rsidRPr="00CD2C15">
        <w:rPr>
          <w:i/>
          <w:color w:val="000000" w:themeColor="text1"/>
        </w:rPr>
        <w:t>d</w:t>
      </w:r>
      <w:r w:rsidRPr="00CD2C15">
        <w:rPr>
          <w:i/>
          <w:color w:val="000000" w:themeColor="text1"/>
          <w:vertAlign w:val="subscript"/>
        </w:rPr>
        <w:t>32</w:t>
      </w:r>
      <w:r w:rsidRPr="00CD2C15">
        <w:rPr>
          <w:color w:val="000000" w:themeColor="text1"/>
        </w:rPr>
        <w:t xml:space="preserve">) determined by static light scattering of samples containing </w:t>
      </w:r>
      <w:r w:rsidRPr="00CD2C15">
        <w:rPr>
          <w:rFonts w:hint="eastAsia"/>
          <w:color w:val="000000" w:themeColor="text1"/>
        </w:rPr>
        <w:t>TiO</w:t>
      </w:r>
      <w:r w:rsidRPr="00CD2C15">
        <w:rPr>
          <w:rFonts w:hint="eastAsia"/>
          <w:color w:val="000000" w:themeColor="text1"/>
          <w:vertAlign w:val="subscript"/>
        </w:rPr>
        <w:t>2</w:t>
      </w:r>
      <w:r w:rsidRPr="00CD2C15">
        <w:rPr>
          <w:rFonts w:hint="eastAsia"/>
          <w:color w:val="000000" w:themeColor="text1"/>
        </w:rPr>
        <w:t xml:space="preserve"> </w:t>
      </w:r>
      <w:r w:rsidRPr="00CD2C15">
        <w:rPr>
          <w:color w:val="000000" w:themeColor="text1"/>
        </w:rPr>
        <w:t>particles initially dispersed in water: NP</w:t>
      </w:r>
      <w:r w:rsidRPr="00CD2C15">
        <w:rPr>
          <w:rFonts w:eastAsia="SimSun"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nanoparticles; FP</w:t>
      </w:r>
      <w:r w:rsidRPr="00CD2C15">
        <w:rPr>
          <w:rFonts w:eastAsia="SimSun"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fine particles.  Bars designated with different capital letters (A, B, C</w:t>
      </w:r>
      <w:r w:rsidRPr="00CD2C15">
        <w:rPr>
          <w:rFonts w:hint="eastAsia"/>
          <w:color w:val="000000" w:themeColor="text1"/>
        </w:rPr>
        <w:t>, D</w:t>
      </w:r>
      <w:r w:rsidRPr="00CD2C15">
        <w:rPr>
          <w:color w:val="000000" w:themeColor="text1"/>
        </w:rPr>
        <w:t xml:space="preserve">) were significantly different (Duncan, p &lt; 0.05) when compared between different GIT regions (same sample). Bars </w:t>
      </w:r>
      <w:r w:rsidR="00DD5E6D" w:rsidRPr="00CD2C15">
        <w:rPr>
          <w:color w:val="000000" w:themeColor="text1"/>
        </w:rPr>
        <w:t xml:space="preserve">designated with </w:t>
      </w:r>
      <w:r w:rsidR="00DD5E6D">
        <w:rPr>
          <w:color w:val="000000" w:themeColor="text1"/>
        </w:rPr>
        <w:t xml:space="preserve">asterisks </w:t>
      </w:r>
      <w:r w:rsidR="00DD5E6D" w:rsidRPr="00CD2C15">
        <w:rPr>
          <w:color w:val="000000" w:themeColor="text1"/>
        </w:rPr>
        <w:t>(</w:t>
      </w:r>
      <w:r w:rsidR="00DD5E6D">
        <w:rPr>
          <w:color w:val="000000" w:themeColor="text1"/>
        </w:rPr>
        <w:t>*</w:t>
      </w:r>
      <w:r w:rsidR="00DD5E6D" w:rsidRPr="00CD2C15">
        <w:rPr>
          <w:color w:val="000000" w:themeColor="text1"/>
        </w:rPr>
        <w:t xml:space="preserve">) </w:t>
      </w:r>
      <w:r w:rsidRPr="00CD2C15">
        <w:rPr>
          <w:color w:val="000000" w:themeColor="text1"/>
        </w:rPr>
        <w:t xml:space="preserve">were significantly different (Duncan, p &lt; 0.05) when compared between different samples </w:t>
      </w:r>
      <w:r w:rsidR="0010332E">
        <w:rPr>
          <w:color w:val="000000" w:themeColor="text1"/>
        </w:rPr>
        <w:t>in the same GIT region</w:t>
      </w:r>
      <w:r w:rsidRPr="00CD2C15">
        <w:rPr>
          <w:color w:val="000000" w:themeColor="text1"/>
        </w:rPr>
        <w:t>.</w:t>
      </w:r>
    </w:p>
    <w:p w14:paraId="7EFFF5C8" w14:textId="77777777" w:rsidR="00D713D1" w:rsidRPr="00CD2C15" w:rsidRDefault="00D713D1" w:rsidP="00D713D1">
      <w:pPr>
        <w:rPr>
          <w:color w:val="000000" w:themeColor="text1"/>
        </w:rPr>
      </w:pPr>
    </w:p>
    <w:p w14:paraId="04FF9922" w14:textId="77777777" w:rsidR="00D713D1" w:rsidRPr="00CD2C15" w:rsidRDefault="00D713D1" w:rsidP="00D713D1">
      <w:pPr>
        <w:rPr>
          <w:color w:val="000000" w:themeColor="text1"/>
          <w:lang w:eastAsia="zh-CN"/>
        </w:rPr>
      </w:pPr>
    </w:p>
    <w:p w14:paraId="5E076410" w14:textId="63B76694" w:rsidR="00D713D1" w:rsidRPr="00CD2C15" w:rsidRDefault="006E1D65" w:rsidP="00D713D1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8AF77E4" wp14:editId="41187E70">
            <wp:extent cx="5486400" cy="596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A795" w14:textId="41CFE580" w:rsidR="00D713D1" w:rsidRPr="00CD2C15" w:rsidRDefault="00D713D1" w:rsidP="00D713D1">
      <w:pPr>
        <w:rPr>
          <w:rFonts w:eastAsia="SimSun"/>
          <w:color w:val="000000" w:themeColor="text1"/>
          <w:lang w:eastAsia="zh-CN"/>
        </w:rPr>
      </w:pPr>
      <w:r w:rsidRPr="00CD2C15">
        <w:rPr>
          <w:b/>
          <w:color w:val="000000" w:themeColor="text1"/>
        </w:rPr>
        <w:t>Figure S5</w:t>
      </w:r>
      <w:r w:rsidRPr="00CD2C15">
        <w:rPr>
          <w:color w:val="000000" w:themeColor="text1"/>
        </w:rPr>
        <w:t xml:space="preserve">.  Impact of GIT region on the </w:t>
      </w:r>
      <w:r w:rsidRPr="00CD2C15">
        <w:rPr>
          <w:rFonts w:ascii="Symbol" w:hAnsi="Symbol"/>
          <w:color w:val="000000" w:themeColor="text1"/>
        </w:rPr>
        <w:t></w:t>
      </w:r>
      <w:r w:rsidRPr="00CD2C15">
        <w:rPr>
          <w:color w:val="000000" w:themeColor="text1"/>
        </w:rPr>
        <w:t xml:space="preserve">-potential of </w:t>
      </w:r>
      <w:r w:rsidRPr="00CD2C15">
        <w:rPr>
          <w:rFonts w:hint="eastAsia"/>
          <w:color w:val="000000" w:themeColor="text1"/>
        </w:rPr>
        <w:t>TiO</w:t>
      </w:r>
      <w:r w:rsidRPr="00CD2C15">
        <w:rPr>
          <w:rFonts w:hint="eastAsia"/>
          <w:color w:val="000000" w:themeColor="text1"/>
          <w:vertAlign w:val="subscript"/>
        </w:rPr>
        <w:t>2</w:t>
      </w:r>
      <w:r w:rsidRPr="00CD2C15">
        <w:rPr>
          <w:rFonts w:hint="eastAsia"/>
          <w:color w:val="000000" w:themeColor="text1"/>
        </w:rPr>
        <w:t xml:space="preserve"> </w:t>
      </w:r>
      <w:r w:rsidRPr="00CD2C15">
        <w:rPr>
          <w:color w:val="000000" w:themeColor="text1"/>
        </w:rPr>
        <w:t>particles: NP</w:t>
      </w:r>
      <w:r w:rsidRPr="00CD2C15">
        <w:rPr>
          <w:rFonts w:eastAsia="SimSun"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nanoparticles; FP</w:t>
      </w:r>
      <w:r w:rsidRPr="00CD2C15">
        <w:rPr>
          <w:rFonts w:eastAsia="SimSun"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fine particles.  Bars designated with different capital letters (A, B, C</w:t>
      </w:r>
      <w:r w:rsidRPr="00CD2C15">
        <w:rPr>
          <w:rFonts w:eastAsia="SimSun" w:hint="eastAsia"/>
          <w:color w:val="000000" w:themeColor="text1"/>
          <w:lang w:eastAsia="zh-CN"/>
        </w:rPr>
        <w:t>, D</w:t>
      </w:r>
      <w:r w:rsidRPr="00CD2C15">
        <w:rPr>
          <w:color w:val="000000" w:themeColor="text1"/>
        </w:rPr>
        <w:t xml:space="preserve">) were significantly different (Duncan, p &lt; 0.05) when compared between different GIT regions (same sample). Bars designated with </w:t>
      </w:r>
      <w:r w:rsidR="009A1C5F">
        <w:rPr>
          <w:color w:val="000000" w:themeColor="text1"/>
        </w:rPr>
        <w:t xml:space="preserve">asterisks </w:t>
      </w:r>
      <w:r w:rsidRPr="00CD2C15">
        <w:rPr>
          <w:color w:val="000000" w:themeColor="text1"/>
        </w:rPr>
        <w:t>(</w:t>
      </w:r>
      <w:r w:rsidR="009A1C5F">
        <w:rPr>
          <w:color w:val="000000" w:themeColor="text1"/>
        </w:rPr>
        <w:t>*</w:t>
      </w:r>
      <w:r w:rsidRPr="00CD2C15">
        <w:rPr>
          <w:color w:val="000000" w:themeColor="text1"/>
        </w:rPr>
        <w:t xml:space="preserve">) were significantly different (Duncan, p &lt; 0.05) when compared between different samples </w:t>
      </w:r>
      <w:r w:rsidR="009A1C5F">
        <w:rPr>
          <w:color w:val="000000" w:themeColor="text1"/>
        </w:rPr>
        <w:t>in the same GIT region</w:t>
      </w:r>
      <w:r w:rsidRPr="00CD2C15">
        <w:rPr>
          <w:color w:val="000000" w:themeColor="text1"/>
        </w:rPr>
        <w:t>.</w:t>
      </w:r>
    </w:p>
    <w:p w14:paraId="3B40F8A7" w14:textId="113FB8A0" w:rsidR="001244F3" w:rsidRPr="00CD2C15" w:rsidRDefault="008421AD" w:rsidP="00A413D2">
      <w:pPr>
        <w:rPr>
          <w:color w:val="000000" w:themeColor="text1"/>
        </w:rPr>
      </w:pPr>
      <w:r w:rsidRPr="00CD2C15">
        <w:rPr>
          <w:color w:val="000000" w:themeColor="text1"/>
        </w:rPr>
        <w:br w:type="page"/>
      </w:r>
    </w:p>
    <w:p w14:paraId="4313638E" w14:textId="77777777" w:rsidR="00004AEE" w:rsidRPr="00CD2C15" w:rsidRDefault="001244F3" w:rsidP="001244F3">
      <w:pPr>
        <w:rPr>
          <w:b/>
          <w:color w:val="000000" w:themeColor="text1"/>
        </w:rPr>
      </w:pPr>
      <w:r w:rsidRPr="00CD2C15">
        <w:rPr>
          <w:noProof/>
          <w:color w:val="000000" w:themeColor="text1"/>
        </w:rPr>
        <w:lastRenderedPageBreak/>
        <w:drawing>
          <wp:inline distT="0" distB="0" distL="0" distR="0" wp14:anchorId="396132EA" wp14:editId="2917CDD2">
            <wp:extent cx="4956766" cy="4968240"/>
            <wp:effectExtent l="0" t="0" r="0" b="1016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7609" cy="498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A73B" w14:textId="6F22222B" w:rsidR="001244F3" w:rsidRPr="00CD2C15" w:rsidRDefault="001244F3" w:rsidP="001244F3">
      <w:pPr>
        <w:rPr>
          <w:color w:val="000000" w:themeColor="text1"/>
        </w:rPr>
      </w:pPr>
      <w:r w:rsidRPr="00CD2C15">
        <w:rPr>
          <w:b/>
          <w:color w:val="000000" w:themeColor="text1"/>
        </w:rPr>
        <w:t>Figure S</w:t>
      </w:r>
      <w:r w:rsidR="00D713D1" w:rsidRPr="00CD2C15">
        <w:rPr>
          <w:b/>
          <w:color w:val="000000" w:themeColor="text1"/>
        </w:rPr>
        <w:t>6</w:t>
      </w:r>
      <w:r w:rsidRPr="00CD2C15">
        <w:rPr>
          <w:color w:val="000000" w:themeColor="text1"/>
        </w:rPr>
        <w:t>.  Influence of solution pH on the mean particle diameter (</w:t>
      </w:r>
      <w:r w:rsidRPr="00CD2C15">
        <w:rPr>
          <w:i/>
          <w:color w:val="000000" w:themeColor="text1"/>
        </w:rPr>
        <w:t>d</w:t>
      </w:r>
      <w:r w:rsidRPr="00CD2C15">
        <w:rPr>
          <w:i/>
          <w:color w:val="000000" w:themeColor="text1"/>
          <w:vertAlign w:val="subscript"/>
        </w:rPr>
        <w:t>32</w:t>
      </w:r>
      <w:r w:rsidRPr="00CD2C15">
        <w:rPr>
          <w:color w:val="000000" w:themeColor="text1"/>
        </w:rPr>
        <w:t xml:space="preserve">) of aqueous suspensions of </w:t>
      </w:r>
      <w:r w:rsidRPr="00CD2C15">
        <w:rPr>
          <w:rFonts w:hint="eastAsia"/>
          <w:color w:val="000000" w:themeColor="text1"/>
        </w:rPr>
        <w:t>TiO</w:t>
      </w:r>
      <w:r w:rsidRPr="00CD2C15">
        <w:rPr>
          <w:rFonts w:hint="eastAsia"/>
          <w:color w:val="000000" w:themeColor="text1"/>
          <w:vertAlign w:val="subscript"/>
        </w:rPr>
        <w:t>2</w:t>
      </w:r>
      <w:r w:rsidRPr="00CD2C15">
        <w:rPr>
          <w:rFonts w:hint="eastAsia"/>
          <w:color w:val="000000" w:themeColor="text1"/>
        </w:rPr>
        <w:t xml:space="preserve"> </w:t>
      </w:r>
      <w:r w:rsidRPr="00CD2C15">
        <w:rPr>
          <w:color w:val="000000" w:themeColor="text1"/>
        </w:rPr>
        <w:t>particles: NP</w:t>
      </w:r>
      <w:r w:rsidR="0050132E" w:rsidRPr="00CD2C15">
        <w:rPr>
          <w:rFonts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nanoparticles; FP</w:t>
      </w:r>
      <w:r w:rsidR="0050132E" w:rsidRPr="00CD2C15">
        <w:rPr>
          <w:rFonts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fine particles.  </w:t>
      </w:r>
    </w:p>
    <w:p w14:paraId="5122B32F" w14:textId="15E06A2A" w:rsidR="001244F3" w:rsidRPr="00CD2C15" w:rsidRDefault="001244F3">
      <w:pPr>
        <w:spacing w:after="160" w:line="259" w:lineRule="auto"/>
        <w:jc w:val="left"/>
        <w:rPr>
          <w:rFonts w:cs="Times"/>
          <w:color w:val="000000" w:themeColor="text1"/>
        </w:rPr>
      </w:pPr>
      <w:r w:rsidRPr="00CD2C15">
        <w:rPr>
          <w:rFonts w:cs="Times"/>
          <w:color w:val="000000" w:themeColor="text1"/>
        </w:rPr>
        <w:br w:type="page"/>
      </w:r>
    </w:p>
    <w:p w14:paraId="578C2EDA" w14:textId="1E6D1DA5" w:rsidR="001244F3" w:rsidRPr="00CD2C15" w:rsidRDefault="001244F3" w:rsidP="001244F3">
      <w:pPr>
        <w:rPr>
          <w:color w:val="000000" w:themeColor="text1"/>
        </w:rPr>
      </w:pPr>
      <w:r w:rsidRPr="00CD2C15">
        <w:rPr>
          <w:noProof/>
          <w:color w:val="000000" w:themeColor="text1"/>
        </w:rPr>
        <w:lastRenderedPageBreak/>
        <w:drawing>
          <wp:inline distT="0" distB="0" distL="0" distR="0" wp14:anchorId="4CC572A0" wp14:editId="4E689D73">
            <wp:extent cx="4906083" cy="4917440"/>
            <wp:effectExtent l="0" t="0" r="0" b="1016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28" cy="49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51D0" w14:textId="098DB553" w:rsidR="001244F3" w:rsidRPr="00CD2C15" w:rsidRDefault="001244F3" w:rsidP="001244F3">
      <w:pPr>
        <w:rPr>
          <w:color w:val="000000" w:themeColor="text1"/>
        </w:rPr>
      </w:pPr>
      <w:r w:rsidRPr="00CD2C15">
        <w:rPr>
          <w:b/>
          <w:color w:val="000000" w:themeColor="text1"/>
        </w:rPr>
        <w:t xml:space="preserve">Figure </w:t>
      </w:r>
      <w:r w:rsidR="00BB2957" w:rsidRPr="00CD2C15">
        <w:rPr>
          <w:b/>
          <w:color w:val="000000" w:themeColor="text1"/>
        </w:rPr>
        <w:t>S</w:t>
      </w:r>
      <w:r w:rsidR="00D713D1" w:rsidRPr="00CD2C15">
        <w:rPr>
          <w:b/>
          <w:color w:val="000000" w:themeColor="text1"/>
        </w:rPr>
        <w:t>7</w:t>
      </w:r>
      <w:r w:rsidRPr="00CD2C15">
        <w:rPr>
          <w:color w:val="000000" w:themeColor="text1"/>
        </w:rPr>
        <w:t xml:space="preserve">.  Impact of pH on the </w:t>
      </w:r>
      <w:r w:rsidRPr="00CD2C15">
        <w:rPr>
          <w:rFonts w:ascii="Symbol" w:hAnsi="Symbol"/>
          <w:color w:val="000000" w:themeColor="text1"/>
        </w:rPr>
        <w:t></w:t>
      </w:r>
      <w:r w:rsidRPr="00CD2C15">
        <w:rPr>
          <w:color w:val="000000" w:themeColor="text1"/>
        </w:rPr>
        <w:t xml:space="preserve">-potential of </w:t>
      </w:r>
      <w:r w:rsidRPr="00CD2C15">
        <w:rPr>
          <w:rFonts w:hint="eastAsia"/>
          <w:color w:val="000000" w:themeColor="text1"/>
        </w:rPr>
        <w:t>TiO</w:t>
      </w:r>
      <w:r w:rsidRPr="00CD2C15">
        <w:rPr>
          <w:rFonts w:hint="eastAsia"/>
          <w:color w:val="000000" w:themeColor="text1"/>
          <w:vertAlign w:val="subscript"/>
        </w:rPr>
        <w:t>2</w:t>
      </w:r>
      <w:r w:rsidRPr="00CD2C15">
        <w:rPr>
          <w:rFonts w:hint="eastAsia"/>
          <w:color w:val="000000" w:themeColor="text1"/>
        </w:rPr>
        <w:t xml:space="preserve"> </w:t>
      </w:r>
      <w:r w:rsidRPr="00CD2C15">
        <w:rPr>
          <w:color w:val="000000" w:themeColor="text1"/>
        </w:rPr>
        <w:t>particles suspended in aqueous solutions: NP</w:t>
      </w:r>
      <w:r w:rsidR="009A1460" w:rsidRPr="00CD2C15">
        <w:rPr>
          <w:rFonts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nanoparticles; FP</w:t>
      </w:r>
      <w:r w:rsidR="009A1460" w:rsidRPr="00CD2C15">
        <w:rPr>
          <w:rFonts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fine particles.  </w:t>
      </w:r>
    </w:p>
    <w:p w14:paraId="5D558574" w14:textId="77777777" w:rsidR="00B262B0" w:rsidRPr="00CD2C15" w:rsidRDefault="00B262B0" w:rsidP="0063476F">
      <w:pPr>
        <w:rPr>
          <w:rFonts w:cs="Times"/>
          <w:color w:val="000000" w:themeColor="text1"/>
        </w:rPr>
      </w:pPr>
    </w:p>
    <w:p w14:paraId="604EF900" w14:textId="5591E304" w:rsidR="00AC391A" w:rsidRPr="00CD2C15" w:rsidRDefault="00AC391A" w:rsidP="00AC391A">
      <w:pPr>
        <w:spacing w:after="160" w:line="259" w:lineRule="auto"/>
        <w:jc w:val="left"/>
        <w:rPr>
          <w:rFonts w:cs="Times"/>
          <w:color w:val="000000" w:themeColor="text1"/>
        </w:rPr>
        <w:sectPr w:rsidR="00AC391A" w:rsidRPr="00CD2C15" w:rsidSect="00AC1F4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CD2C15">
        <w:rPr>
          <w:rFonts w:cs="Times"/>
          <w:color w:val="000000" w:themeColor="text1"/>
        </w:rPr>
        <w:br w:type="page"/>
      </w:r>
    </w:p>
    <w:p w14:paraId="48CA1701" w14:textId="48838445" w:rsidR="00AC391A" w:rsidRPr="00CD2C15" w:rsidRDefault="00AC391A" w:rsidP="00AC391A">
      <w:pPr>
        <w:rPr>
          <w:rFonts w:ascii="Times New Roman" w:hAnsi="Times New Roman"/>
          <w:color w:val="000000" w:themeColor="text1"/>
        </w:rPr>
      </w:pPr>
      <w:r w:rsidRPr="00CD2C15">
        <w:rPr>
          <w:noProof/>
          <w:color w:val="000000" w:themeColor="text1"/>
        </w:rPr>
        <w:lastRenderedPageBreak/>
        <w:drawing>
          <wp:inline distT="0" distB="0" distL="0" distR="0" wp14:anchorId="5DDF5DCC" wp14:editId="5D1E3A1E">
            <wp:extent cx="2572118" cy="2560320"/>
            <wp:effectExtent l="0" t="0" r="0" b="508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1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C15">
        <w:rPr>
          <w:noProof/>
          <w:color w:val="000000" w:themeColor="text1"/>
        </w:rPr>
        <w:drawing>
          <wp:inline distT="0" distB="0" distL="0" distR="0" wp14:anchorId="6BA87706" wp14:editId="38EB1120">
            <wp:extent cx="2578100" cy="2560320"/>
            <wp:effectExtent l="0" t="0" r="12700" b="508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C15">
        <w:rPr>
          <w:noProof/>
          <w:color w:val="000000" w:themeColor="text1"/>
        </w:rPr>
        <w:drawing>
          <wp:inline distT="0" distB="0" distL="0" distR="0" wp14:anchorId="2CFCBA7D" wp14:editId="768B1A49">
            <wp:extent cx="2566220" cy="2560320"/>
            <wp:effectExtent l="0" t="0" r="0" b="508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50A4" w14:textId="389C9584" w:rsidR="00AC391A" w:rsidRPr="00CD2C15" w:rsidRDefault="00AC391A" w:rsidP="007A26CD">
      <w:pPr>
        <w:jc w:val="left"/>
        <w:rPr>
          <w:color w:val="000000" w:themeColor="text1"/>
          <w:lang w:eastAsia="zh-CN"/>
        </w:rPr>
        <w:sectPr w:rsidR="00AC391A" w:rsidRPr="00CD2C15" w:rsidSect="00AC391A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 w:rsidRPr="00CD2C15">
        <w:rPr>
          <w:b/>
          <w:color w:val="000000" w:themeColor="text1"/>
        </w:rPr>
        <w:t>Figure S8</w:t>
      </w:r>
      <w:r w:rsidRPr="00CD2C15">
        <w:rPr>
          <w:color w:val="000000" w:themeColor="text1"/>
        </w:rPr>
        <w:t xml:space="preserve">.  Impact of GIT region on the particle size distribution of emulsions in the absence and presence of </w:t>
      </w:r>
      <w:r w:rsidRPr="00CD2C15">
        <w:rPr>
          <w:rFonts w:hint="eastAsia"/>
          <w:color w:val="000000" w:themeColor="text1"/>
        </w:rPr>
        <w:t>TiO</w:t>
      </w:r>
      <w:r w:rsidRPr="00CD2C15">
        <w:rPr>
          <w:rFonts w:hint="eastAsia"/>
          <w:color w:val="000000" w:themeColor="text1"/>
          <w:vertAlign w:val="subscript"/>
        </w:rPr>
        <w:t>2</w:t>
      </w:r>
      <w:r w:rsidRPr="00CD2C15">
        <w:rPr>
          <w:rFonts w:hint="eastAsia"/>
          <w:color w:val="000000" w:themeColor="text1"/>
        </w:rPr>
        <w:t xml:space="preserve"> </w:t>
      </w:r>
      <w:r w:rsidRPr="00CD2C15">
        <w:rPr>
          <w:color w:val="000000" w:themeColor="text1"/>
        </w:rPr>
        <w:t>particles: NP</w:t>
      </w:r>
      <w:r w:rsidRPr="00CD2C15">
        <w:rPr>
          <w:rFonts w:eastAsia="SimSun" w:hint="eastAsia"/>
          <w:color w:val="000000" w:themeColor="text1"/>
          <w:lang w:eastAsia="zh-CN"/>
        </w:rPr>
        <w:t>s</w:t>
      </w:r>
      <w:r w:rsidRPr="00CD2C15">
        <w:rPr>
          <w:color w:val="000000" w:themeColor="text1"/>
        </w:rPr>
        <w:t xml:space="preserve"> = nanoparticles; FP</w:t>
      </w:r>
      <w:r w:rsidRPr="00CD2C15">
        <w:rPr>
          <w:rFonts w:eastAsia="SimSun" w:hint="eastAsia"/>
          <w:color w:val="000000" w:themeColor="text1"/>
          <w:lang w:eastAsia="zh-CN"/>
        </w:rPr>
        <w:t>s</w:t>
      </w:r>
      <w:r w:rsidR="00931DF9" w:rsidRPr="00CD2C15">
        <w:rPr>
          <w:color w:val="000000" w:themeColor="text1"/>
        </w:rPr>
        <w:t xml:space="preserve"> = fine particles.</w:t>
      </w:r>
    </w:p>
    <w:p w14:paraId="16170A26" w14:textId="2A91CC93" w:rsidR="000B7E78" w:rsidRPr="00CD2C15" w:rsidRDefault="00A73972" w:rsidP="002E5B68">
      <w:pPr>
        <w:spacing w:after="160" w:line="259" w:lineRule="auto"/>
        <w:jc w:val="left"/>
        <w:outlineLvl w:val="0"/>
        <w:rPr>
          <w:rFonts w:cs="Times"/>
          <w:color w:val="000000" w:themeColor="text1"/>
          <w:lang w:eastAsia="zh-CN"/>
        </w:rPr>
      </w:pPr>
      <w:r w:rsidRPr="00CD2C15">
        <w:rPr>
          <w:rFonts w:ascii="Times New Roman" w:hAnsi="Times New Roman"/>
          <w:b/>
          <w:color w:val="000000" w:themeColor="text1"/>
          <w:szCs w:val="24"/>
        </w:rPr>
        <w:lastRenderedPageBreak/>
        <w:t>Table S1</w:t>
      </w:r>
      <w:r w:rsidRPr="00CD2C15">
        <w:rPr>
          <w:rFonts w:ascii="Times New Roman" w:hAnsi="Times New Roman"/>
          <w:color w:val="000000" w:themeColor="text1"/>
          <w:szCs w:val="24"/>
        </w:rPr>
        <w:t xml:space="preserve">. Chemical composition of simulated GIT fluids </w:t>
      </w:r>
      <w:r w:rsidR="002E5B68" w:rsidRPr="00CD2C15">
        <w:rPr>
          <w:rFonts w:ascii="Times New Roman" w:hAnsi="Times New Roman"/>
          <w:color w:val="000000" w:themeColor="text1"/>
          <w:szCs w:val="24"/>
        </w:rPr>
        <w:t xml:space="preserve">used to prepare the </w:t>
      </w:r>
      <w:r w:rsidR="002E5B68" w:rsidRPr="00CD2C15">
        <w:rPr>
          <w:rFonts w:ascii="Times New Roman" w:hAnsi="Times New Roman"/>
          <w:color w:val="000000" w:themeColor="text1"/>
          <w:szCs w:val="24"/>
          <w:lang w:eastAsia="zh-CN"/>
        </w:rPr>
        <w:t>mouth, stomach and small intestine phases of the gastrointestinal tract model.</w:t>
      </w:r>
    </w:p>
    <w:tbl>
      <w:tblPr>
        <w:tblStyle w:val="TableGrid"/>
        <w:tblpPr w:leftFromText="180" w:rightFromText="180" w:vertAnchor="page" w:horzAnchor="page" w:tblpX="2089" w:tblpY="3041"/>
        <w:tblW w:w="0" w:type="auto"/>
        <w:tblLook w:val="04A0" w:firstRow="1" w:lastRow="0" w:firstColumn="1" w:lastColumn="0" w:noHBand="0" w:noVBand="1"/>
      </w:tblPr>
      <w:tblGrid>
        <w:gridCol w:w="2621"/>
        <w:gridCol w:w="3288"/>
        <w:gridCol w:w="1880"/>
      </w:tblGrid>
      <w:tr w:rsidR="00CD2C15" w:rsidRPr="00CD2C15" w14:paraId="202F505E" w14:textId="77777777" w:rsidTr="00306C31">
        <w:tc>
          <w:tcPr>
            <w:tcW w:w="2621" w:type="dxa"/>
          </w:tcPr>
          <w:p w14:paraId="724E7E3F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b/>
                <w:color w:val="000000" w:themeColor="text1"/>
                <w:lang w:eastAsia="zh-CN"/>
              </w:rPr>
            </w:pPr>
            <w:r w:rsidRPr="00CD2C15">
              <w:rPr>
                <w:rFonts w:cs="Times"/>
                <w:b/>
                <w:color w:val="000000" w:themeColor="text1"/>
                <w:lang w:eastAsia="zh-CN"/>
              </w:rPr>
              <w:t>Digestion Phase</w:t>
            </w:r>
          </w:p>
        </w:tc>
        <w:tc>
          <w:tcPr>
            <w:tcW w:w="3288" w:type="dxa"/>
          </w:tcPr>
          <w:p w14:paraId="484E3763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b/>
                <w:color w:val="000000" w:themeColor="text1"/>
                <w:lang w:eastAsia="zh-CN"/>
              </w:rPr>
            </w:pPr>
            <w:r w:rsidRPr="00CD2C15">
              <w:rPr>
                <w:rFonts w:cs="Times"/>
                <w:b/>
                <w:color w:val="000000" w:themeColor="text1"/>
                <w:lang w:eastAsia="zh-CN"/>
              </w:rPr>
              <w:t>Compound</w:t>
            </w:r>
          </w:p>
        </w:tc>
        <w:tc>
          <w:tcPr>
            <w:tcW w:w="1880" w:type="dxa"/>
          </w:tcPr>
          <w:p w14:paraId="7BAFBE95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b/>
                <w:color w:val="000000" w:themeColor="text1"/>
                <w:lang w:eastAsia="zh-CN"/>
              </w:rPr>
            </w:pPr>
            <w:r w:rsidRPr="00CD2C15">
              <w:rPr>
                <w:rFonts w:cs="Times"/>
                <w:b/>
                <w:color w:val="000000" w:themeColor="text1"/>
                <w:lang w:eastAsia="zh-CN"/>
              </w:rPr>
              <w:t>Amount</w:t>
            </w:r>
          </w:p>
        </w:tc>
      </w:tr>
      <w:tr w:rsidR="00CD2C15" w:rsidRPr="00CD2C15" w14:paraId="6FE55D03" w14:textId="77777777" w:rsidTr="00306C31">
        <w:tc>
          <w:tcPr>
            <w:tcW w:w="2621" w:type="dxa"/>
            <w:vMerge w:val="restart"/>
            <w:vAlign w:val="center"/>
          </w:tcPr>
          <w:p w14:paraId="522AF1C0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Mouth Phase</w:t>
            </w:r>
          </w:p>
        </w:tc>
        <w:tc>
          <w:tcPr>
            <w:tcW w:w="3288" w:type="dxa"/>
            <w:vAlign w:val="center"/>
          </w:tcPr>
          <w:p w14:paraId="54893727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Sodium chloride</w:t>
            </w:r>
          </w:p>
        </w:tc>
        <w:tc>
          <w:tcPr>
            <w:tcW w:w="1880" w:type="dxa"/>
            <w:vAlign w:val="bottom"/>
          </w:tcPr>
          <w:p w14:paraId="2F15BC4B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13.64 mM</w:t>
            </w:r>
          </w:p>
        </w:tc>
      </w:tr>
      <w:tr w:rsidR="00CD2C15" w:rsidRPr="00CD2C15" w14:paraId="189A52AA" w14:textId="77777777" w:rsidTr="00306C31">
        <w:tc>
          <w:tcPr>
            <w:tcW w:w="2621" w:type="dxa"/>
            <w:vMerge/>
            <w:vAlign w:val="center"/>
          </w:tcPr>
          <w:p w14:paraId="4D2E3F24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02391615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Ammonium nitrate</w:t>
            </w:r>
          </w:p>
        </w:tc>
        <w:tc>
          <w:tcPr>
            <w:tcW w:w="1880" w:type="dxa"/>
            <w:vAlign w:val="bottom"/>
          </w:tcPr>
          <w:p w14:paraId="6310DA79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2.05 mM</w:t>
            </w:r>
          </w:p>
        </w:tc>
      </w:tr>
      <w:tr w:rsidR="00CD2C15" w:rsidRPr="00CD2C15" w14:paraId="2FC2DE0B" w14:textId="77777777" w:rsidTr="00306C31">
        <w:tc>
          <w:tcPr>
            <w:tcW w:w="2621" w:type="dxa"/>
            <w:vMerge/>
            <w:vAlign w:val="center"/>
          </w:tcPr>
          <w:p w14:paraId="73621427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14AC188D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Monopotassium phosphate</w:t>
            </w:r>
          </w:p>
        </w:tc>
        <w:tc>
          <w:tcPr>
            <w:tcW w:w="1880" w:type="dxa"/>
            <w:vAlign w:val="bottom"/>
          </w:tcPr>
          <w:p w14:paraId="2936A0C8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2.34 mM</w:t>
            </w:r>
          </w:p>
        </w:tc>
      </w:tr>
      <w:tr w:rsidR="00CD2C15" w:rsidRPr="00CD2C15" w14:paraId="73E7B5A5" w14:textId="77777777" w:rsidTr="00306C31">
        <w:tc>
          <w:tcPr>
            <w:tcW w:w="2621" w:type="dxa"/>
            <w:vMerge/>
            <w:vAlign w:val="center"/>
          </w:tcPr>
          <w:p w14:paraId="61CD071D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1196C971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Potassium chloride</w:t>
            </w:r>
          </w:p>
        </w:tc>
        <w:tc>
          <w:tcPr>
            <w:tcW w:w="1880" w:type="dxa"/>
            <w:vAlign w:val="bottom"/>
          </w:tcPr>
          <w:p w14:paraId="60BAA8B9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1.35 mM</w:t>
            </w:r>
          </w:p>
        </w:tc>
      </w:tr>
      <w:tr w:rsidR="00CD2C15" w:rsidRPr="00CD2C15" w14:paraId="169CC962" w14:textId="77777777" w:rsidTr="00306C31">
        <w:tc>
          <w:tcPr>
            <w:tcW w:w="2621" w:type="dxa"/>
            <w:vMerge/>
            <w:vAlign w:val="center"/>
          </w:tcPr>
          <w:p w14:paraId="1B305F20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29BDFC8F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Potassium citrate</w:t>
            </w:r>
          </w:p>
        </w:tc>
        <w:tc>
          <w:tcPr>
            <w:tcW w:w="1880" w:type="dxa"/>
            <w:vAlign w:val="bottom"/>
          </w:tcPr>
          <w:p w14:paraId="788EBAAF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0.50 mM</w:t>
            </w:r>
          </w:p>
        </w:tc>
      </w:tr>
      <w:tr w:rsidR="00CD2C15" w:rsidRPr="00CD2C15" w14:paraId="5FE521A2" w14:textId="77777777" w:rsidTr="00306C31">
        <w:tc>
          <w:tcPr>
            <w:tcW w:w="2621" w:type="dxa"/>
            <w:vMerge/>
            <w:vAlign w:val="center"/>
          </w:tcPr>
          <w:p w14:paraId="17E6672E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7D111A7C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Uric acid sodium salt</w:t>
            </w:r>
          </w:p>
        </w:tc>
        <w:tc>
          <w:tcPr>
            <w:tcW w:w="1880" w:type="dxa"/>
            <w:vAlign w:val="bottom"/>
          </w:tcPr>
          <w:p w14:paraId="143211E4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0.06 mM</w:t>
            </w:r>
          </w:p>
        </w:tc>
      </w:tr>
      <w:tr w:rsidR="00CD2C15" w:rsidRPr="00CD2C15" w14:paraId="29DC7F36" w14:textId="77777777" w:rsidTr="00306C31">
        <w:tc>
          <w:tcPr>
            <w:tcW w:w="2621" w:type="dxa"/>
            <w:vMerge/>
            <w:vAlign w:val="center"/>
          </w:tcPr>
          <w:p w14:paraId="74481A77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0D2C4689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Urea</w:t>
            </w:r>
          </w:p>
        </w:tc>
        <w:tc>
          <w:tcPr>
            <w:tcW w:w="1880" w:type="dxa"/>
            <w:vAlign w:val="bottom"/>
          </w:tcPr>
          <w:p w14:paraId="769AC09F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1.65 mM</w:t>
            </w:r>
          </w:p>
        </w:tc>
      </w:tr>
      <w:tr w:rsidR="00CD2C15" w:rsidRPr="00CD2C15" w14:paraId="03487338" w14:textId="77777777" w:rsidTr="00306C31">
        <w:tc>
          <w:tcPr>
            <w:tcW w:w="2621" w:type="dxa"/>
            <w:vMerge/>
            <w:vAlign w:val="center"/>
          </w:tcPr>
          <w:p w14:paraId="0B09003B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735A8117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Lactic acid sodium salt</w:t>
            </w:r>
          </w:p>
        </w:tc>
        <w:tc>
          <w:tcPr>
            <w:tcW w:w="1880" w:type="dxa"/>
            <w:vAlign w:val="bottom"/>
          </w:tcPr>
          <w:p w14:paraId="72174F41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0.65 mM</w:t>
            </w:r>
          </w:p>
        </w:tc>
      </w:tr>
      <w:tr w:rsidR="00CD2C15" w:rsidRPr="00CD2C15" w14:paraId="695634A2" w14:textId="77777777" w:rsidTr="00306C31">
        <w:tc>
          <w:tcPr>
            <w:tcW w:w="2621" w:type="dxa"/>
            <w:vMerge/>
            <w:vAlign w:val="center"/>
          </w:tcPr>
          <w:p w14:paraId="0D78CF8A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</w:tcPr>
          <w:p w14:paraId="6EBE8A58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Porcine gastric mucin (type II)</w:t>
            </w:r>
          </w:p>
        </w:tc>
        <w:tc>
          <w:tcPr>
            <w:tcW w:w="1880" w:type="dxa"/>
            <w:vAlign w:val="bottom"/>
          </w:tcPr>
          <w:p w14:paraId="1ECE3F11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15 mg/mL</w:t>
            </w:r>
          </w:p>
        </w:tc>
      </w:tr>
      <w:tr w:rsidR="00CD2C15" w:rsidRPr="00CD2C15" w14:paraId="4EC1B299" w14:textId="77777777" w:rsidTr="00306C31">
        <w:tc>
          <w:tcPr>
            <w:tcW w:w="2621" w:type="dxa"/>
            <w:vMerge w:val="restart"/>
            <w:vAlign w:val="center"/>
          </w:tcPr>
          <w:p w14:paraId="2B2E134E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Stomach Phase</w:t>
            </w:r>
          </w:p>
        </w:tc>
        <w:tc>
          <w:tcPr>
            <w:tcW w:w="3288" w:type="dxa"/>
          </w:tcPr>
          <w:p w14:paraId="21A752C2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Sodium chloride</w:t>
            </w:r>
          </w:p>
        </w:tc>
        <w:tc>
          <w:tcPr>
            <w:tcW w:w="1880" w:type="dxa"/>
            <w:vAlign w:val="bottom"/>
          </w:tcPr>
          <w:p w14:paraId="2B1E9187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17.11 mM</w:t>
            </w:r>
          </w:p>
        </w:tc>
      </w:tr>
      <w:tr w:rsidR="00CD2C15" w:rsidRPr="00CD2C15" w14:paraId="769CC6CC" w14:textId="77777777" w:rsidTr="00306C31">
        <w:tc>
          <w:tcPr>
            <w:tcW w:w="2621" w:type="dxa"/>
            <w:vMerge/>
            <w:vAlign w:val="center"/>
          </w:tcPr>
          <w:p w14:paraId="77ED6727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</w:tcPr>
          <w:p w14:paraId="699B3F9F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Hydrochloric acid</w:t>
            </w:r>
          </w:p>
        </w:tc>
        <w:tc>
          <w:tcPr>
            <w:tcW w:w="1880" w:type="dxa"/>
            <w:vAlign w:val="bottom"/>
          </w:tcPr>
          <w:p w14:paraId="03E4ABBB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 w:hint="eastAsia"/>
                <w:color w:val="000000" w:themeColor="text1"/>
                <w:lang w:eastAsia="zh-CN"/>
              </w:rPr>
              <w:t>41.91</w:t>
            </w:r>
            <w:r w:rsidRPr="00CD2C15">
              <w:rPr>
                <w:rFonts w:cs="Times"/>
                <w:color w:val="000000" w:themeColor="text1"/>
                <w:lang w:eastAsia="zh-CN"/>
              </w:rPr>
              <w:t xml:space="preserve"> mM</w:t>
            </w:r>
          </w:p>
        </w:tc>
      </w:tr>
      <w:tr w:rsidR="00CD2C15" w:rsidRPr="00CD2C15" w14:paraId="03B6D179" w14:textId="77777777" w:rsidTr="00306C31">
        <w:tc>
          <w:tcPr>
            <w:tcW w:w="2621" w:type="dxa"/>
            <w:vMerge/>
            <w:vAlign w:val="center"/>
          </w:tcPr>
          <w:p w14:paraId="77838434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</w:tcPr>
          <w:p w14:paraId="0B73C816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Pepsin</w:t>
            </w:r>
          </w:p>
        </w:tc>
        <w:tc>
          <w:tcPr>
            <w:tcW w:w="1880" w:type="dxa"/>
            <w:vAlign w:val="bottom"/>
          </w:tcPr>
          <w:p w14:paraId="73CFBDF2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1.6 mg/mL</w:t>
            </w:r>
          </w:p>
        </w:tc>
      </w:tr>
      <w:tr w:rsidR="00CD2C15" w:rsidRPr="00CD2C15" w14:paraId="36FC8708" w14:textId="77777777" w:rsidTr="00306C31">
        <w:tc>
          <w:tcPr>
            <w:tcW w:w="2621" w:type="dxa"/>
            <w:vMerge w:val="restart"/>
            <w:vAlign w:val="center"/>
          </w:tcPr>
          <w:p w14:paraId="178EB94B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Small Intestine Phase</w:t>
            </w:r>
          </w:p>
        </w:tc>
        <w:tc>
          <w:tcPr>
            <w:tcW w:w="3288" w:type="dxa"/>
            <w:vAlign w:val="center"/>
          </w:tcPr>
          <w:p w14:paraId="59673DC6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Calcium Chloride Dihydrate</w:t>
            </w:r>
          </w:p>
        </w:tc>
        <w:tc>
          <w:tcPr>
            <w:tcW w:w="1880" w:type="dxa"/>
            <w:vAlign w:val="bottom"/>
          </w:tcPr>
          <w:p w14:paraId="68B9B25D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</w:t>
            </w:r>
            <w:r w:rsidRPr="00CD2C15">
              <w:rPr>
                <w:rFonts w:cs="Times" w:hint="eastAsia"/>
                <w:color w:val="000000" w:themeColor="text1"/>
                <w:lang w:eastAsia="zh-CN"/>
              </w:rPr>
              <w:t>0</w:t>
            </w:r>
            <w:r w:rsidRPr="00CD2C15">
              <w:rPr>
                <w:rFonts w:cs="Times"/>
                <w:color w:val="000000" w:themeColor="text1"/>
                <w:lang w:eastAsia="zh-CN"/>
              </w:rPr>
              <w:t xml:space="preserve"> mM</w:t>
            </w:r>
          </w:p>
        </w:tc>
      </w:tr>
      <w:tr w:rsidR="00CD2C15" w:rsidRPr="00CD2C15" w14:paraId="0FADF8E5" w14:textId="77777777" w:rsidTr="00306C31">
        <w:tc>
          <w:tcPr>
            <w:tcW w:w="2621" w:type="dxa"/>
            <w:vMerge/>
          </w:tcPr>
          <w:p w14:paraId="10D5114E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center"/>
          </w:tcPr>
          <w:p w14:paraId="5905972E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Sodium Chloride</w:t>
            </w:r>
          </w:p>
        </w:tc>
        <w:tc>
          <w:tcPr>
            <w:tcW w:w="1880" w:type="dxa"/>
            <w:vAlign w:val="bottom"/>
          </w:tcPr>
          <w:p w14:paraId="4685A23E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150 mM</w:t>
            </w:r>
          </w:p>
        </w:tc>
      </w:tr>
      <w:tr w:rsidR="00CD2C15" w:rsidRPr="00CD2C15" w14:paraId="3CFAF9B0" w14:textId="77777777" w:rsidTr="00306C31">
        <w:tc>
          <w:tcPr>
            <w:tcW w:w="2621" w:type="dxa"/>
            <w:vMerge/>
          </w:tcPr>
          <w:p w14:paraId="203230E6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bottom"/>
          </w:tcPr>
          <w:p w14:paraId="408ABAE0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Bile Salts</w:t>
            </w:r>
          </w:p>
        </w:tc>
        <w:tc>
          <w:tcPr>
            <w:tcW w:w="1880" w:type="dxa"/>
            <w:vAlign w:val="bottom"/>
          </w:tcPr>
          <w:p w14:paraId="252FFC9E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5 mg/mL</w:t>
            </w:r>
          </w:p>
        </w:tc>
      </w:tr>
      <w:tr w:rsidR="00CD2C15" w:rsidRPr="00CD2C15" w14:paraId="57EDC4AC" w14:textId="77777777" w:rsidTr="00306C31">
        <w:tc>
          <w:tcPr>
            <w:tcW w:w="2621" w:type="dxa"/>
            <w:vMerge/>
          </w:tcPr>
          <w:p w14:paraId="0349A8F0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</w:p>
        </w:tc>
        <w:tc>
          <w:tcPr>
            <w:tcW w:w="3288" w:type="dxa"/>
            <w:vAlign w:val="bottom"/>
          </w:tcPr>
          <w:p w14:paraId="3BE2A40E" w14:textId="77777777" w:rsidR="000F73AB" w:rsidRPr="00CD2C15" w:rsidRDefault="000F73AB" w:rsidP="000F73AB">
            <w:pPr>
              <w:spacing w:after="160" w:line="259" w:lineRule="auto"/>
              <w:jc w:val="left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Lipase</w:t>
            </w:r>
          </w:p>
        </w:tc>
        <w:tc>
          <w:tcPr>
            <w:tcW w:w="1880" w:type="dxa"/>
            <w:vAlign w:val="bottom"/>
          </w:tcPr>
          <w:p w14:paraId="00BC6EA8" w14:textId="77777777" w:rsidR="000F73AB" w:rsidRPr="00CD2C15" w:rsidRDefault="000F73AB" w:rsidP="000F73AB">
            <w:pPr>
              <w:spacing w:after="160" w:line="259" w:lineRule="auto"/>
              <w:jc w:val="center"/>
              <w:rPr>
                <w:rFonts w:cs="Times"/>
                <w:color w:val="000000" w:themeColor="text1"/>
                <w:lang w:eastAsia="zh-CN"/>
              </w:rPr>
            </w:pPr>
            <w:r w:rsidRPr="00CD2C15">
              <w:rPr>
                <w:rFonts w:cs="Times"/>
                <w:color w:val="000000" w:themeColor="text1"/>
                <w:lang w:eastAsia="zh-CN"/>
              </w:rPr>
              <w:t>1.6 mg/mL</w:t>
            </w:r>
          </w:p>
        </w:tc>
      </w:tr>
    </w:tbl>
    <w:p w14:paraId="73F5F087" w14:textId="77777777" w:rsidR="00662521" w:rsidRPr="00CD2C15" w:rsidRDefault="00662521" w:rsidP="00D713D1">
      <w:pPr>
        <w:spacing w:after="160" w:line="259" w:lineRule="auto"/>
        <w:jc w:val="left"/>
        <w:rPr>
          <w:rFonts w:cs="Times"/>
          <w:color w:val="000000" w:themeColor="text1"/>
          <w:lang w:eastAsia="zh-CN"/>
        </w:rPr>
      </w:pPr>
    </w:p>
    <w:p w14:paraId="3D19658D" w14:textId="77777777" w:rsidR="00662521" w:rsidRPr="00CD2C15" w:rsidRDefault="00662521" w:rsidP="00D713D1">
      <w:pPr>
        <w:spacing w:after="160" w:line="259" w:lineRule="auto"/>
        <w:jc w:val="left"/>
        <w:rPr>
          <w:rFonts w:cs="Times"/>
          <w:color w:val="000000" w:themeColor="text1"/>
          <w:lang w:eastAsia="zh-CN"/>
        </w:rPr>
      </w:pPr>
    </w:p>
    <w:p w14:paraId="4B496754" w14:textId="77777777" w:rsidR="000B7E78" w:rsidRPr="00CD2C15" w:rsidRDefault="000B7E78" w:rsidP="000B7E78">
      <w:pPr>
        <w:spacing w:after="160" w:line="259" w:lineRule="auto"/>
        <w:jc w:val="left"/>
        <w:rPr>
          <w:rFonts w:cs="Times"/>
          <w:color w:val="000000" w:themeColor="text1"/>
          <w:lang w:eastAsia="zh-CN"/>
        </w:rPr>
      </w:pPr>
    </w:p>
    <w:p w14:paraId="1259AB77" w14:textId="77777777" w:rsidR="00662521" w:rsidRPr="00CD2C15" w:rsidRDefault="00662521" w:rsidP="00D713D1">
      <w:pPr>
        <w:spacing w:after="160" w:line="259" w:lineRule="auto"/>
        <w:jc w:val="left"/>
        <w:rPr>
          <w:rFonts w:cs="Times"/>
          <w:color w:val="000000" w:themeColor="text1"/>
          <w:lang w:eastAsia="zh-CN"/>
        </w:rPr>
      </w:pPr>
    </w:p>
    <w:sectPr w:rsidR="00662521" w:rsidRPr="00CD2C15" w:rsidSect="00D71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CD2209" w14:textId="77777777" w:rsidR="00E0355B" w:rsidRDefault="00E0355B" w:rsidP="00187FB9">
      <w:pPr>
        <w:spacing w:after="0"/>
      </w:pPr>
      <w:r>
        <w:separator/>
      </w:r>
    </w:p>
  </w:endnote>
  <w:endnote w:type="continuationSeparator" w:id="0">
    <w:p w14:paraId="0932482C" w14:textId="77777777" w:rsidR="00E0355B" w:rsidRDefault="00E0355B" w:rsidP="00187F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Microsoft JhengHei Light"/>
    <w:charset w:val="86"/>
    <w:family w:val="script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dvMyriad_B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4B0AD" w14:textId="77777777" w:rsidR="00E0355B" w:rsidRDefault="00E0355B" w:rsidP="00187FB9">
      <w:pPr>
        <w:spacing w:after="0"/>
      </w:pPr>
      <w:r>
        <w:separator/>
      </w:r>
    </w:p>
  </w:footnote>
  <w:footnote w:type="continuationSeparator" w:id="0">
    <w:p w14:paraId="192AD53F" w14:textId="77777777" w:rsidR="00E0355B" w:rsidRDefault="00E0355B" w:rsidP="00187FB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E1"/>
    <w:rsid w:val="00004AEE"/>
    <w:rsid w:val="00012B5B"/>
    <w:rsid w:val="00021985"/>
    <w:rsid w:val="000B7E78"/>
    <w:rsid w:val="000D2DDC"/>
    <w:rsid w:val="000D769E"/>
    <w:rsid w:val="000E446E"/>
    <w:rsid w:val="000F73AB"/>
    <w:rsid w:val="0010332E"/>
    <w:rsid w:val="0012193D"/>
    <w:rsid w:val="001234D2"/>
    <w:rsid w:val="001244F3"/>
    <w:rsid w:val="001818C7"/>
    <w:rsid w:val="00187FB9"/>
    <w:rsid w:val="001C3EC1"/>
    <w:rsid w:val="001D35E1"/>
    <w:rsid w:val="00242459"/>
    <w:rsid w:val="002E5B68"/>
    <w:rsid w:val="002F2905"/>
    <w:rsid w:val="00320148"/>
    <w:rsid w:val="00350ADE"/>
    <w:rsid w:val="003547FD"/>
    <w:rsid w:val="00381C1D"/>
    <w:rsid w:val="003F2A32"/>
    <w:rsid w:val="00420642"/>
    <w:rsid w:val="00430A09"/>
    <w:rsid w:val="004458BC"/>
    <w:rsid w:val="00491A24"/>
    <w:rsid w:val="004B3941"/>
    <w:rsid w:val="004F1275"/>
    <w:rsid w:val="004F2669"/>
    <w:rsid w:val="004F2C3D"/>
    <w:rsid w:val="0050132E"/>
    <w:rsid w:val="005130FE"/>
    <w:rsid w:val="00551FA5"/>
    <w:rsid w:val="00564FA9"/>
    <w:rsid w:val="005772D8"/>
    <w:rsid w:val="00583E30"/>
    <w:rsid w:val="005B4612"/>
    <w:rsid w:val="005C1684"/>
    <w:rsid w:val="005C294D"/>
    <w:rsid w:val="005F581D"/>
    <w:rsid w:val="00621919"/>
    <w:rsid w:val="0063476F"/>
    <w:rsid w:val="00662521"/>
    <w:rsid w:val="006901D8"/>
    <w:rsid w:val="006A4C67"/>
    <w:rsid w:val="006E1D65"/>
    <w:rsid w:val="00756A6C"/>
    <w:rsid w:val="00756E97"/>
    <w:rsid w:val="00760BDD"/>
    <w:rsid w:val="007A0E84"/>
    <w:rsid w:val="007A26CD"/>
    <w:rsid w:val="007B66B2"/>
    <w:rsid w:val="008421AD"/>
    <w:rsid w:val="00851460"/>
    <w:rsid w:val="00860A74"/>
    <w:rsid w:val="008F249E"/>
    <w:rsid w:val="0091398E"/>
    <w:rsid w:val="009143A5"/>
    <w:rsid w:val="00931DF9"/>
    <w:rsid w:val="009339B2"/>
    <w:rsid w:val="00940116"/>
    <w:rsid w:val="009445F7"/>
    <w:rsid w:val="009A1460"/>
    <w:rsid w:val="009A1C5F"/>
    <w:rsid w:val="00A3636E"/>
    <w:rsid w:val="00A413D2"/>
    <w:rsid w:val="00A73972"/>
    <w:rsid w:val="00AA38BB"/>
    <w:rsid w:val="00AA3D3D"/>
    <w:rsid w:val="00AA6AD7"/>
    <w:rsid w:val="00AC391A"/>
    <w:rsid w:val="00AF39E0"/>
    <w:rsid w:val="00B1327D"/>
    <w:rsid w:val="00B262B0"/>
    <w:rsid w:val="00B33650"/>
    <w:rsid w:val="00BB26B0"/>
    <w:rsid w:val="00BB2957"/>
    <w:rsid w:val="00BC6B10"/>
    <w:rsid w:val="00BD0F75"/>
    <w:rsid w:val="00CA262B"/>
    <w:rsid w:val="00CD2C15"/>
    <w:rsid w:val="00D109FD"/>
    <w:rsid w:val="00D21F3F"/>
    <w:rsid w:val="00D51DDB"/>
    <w:rsid w:val="00D713D1"/>
    <w:rsid w:val="00DB1406"/>
    <w:rsid w:val="00DB4873"/>
    <w:rsid w:val="00DD5E6D"/>
    <w:rsid w:val="00E0355B"/>
    <w:rsid w:val="00E63694"/>
    <w:rsid w:val="00EB681A"/>
    <w:rsid w:val="00F04D56"/>
    <w:rsid w:val="00F31ABC"/>
    <w:rsid w:val="00F341FD"/>
    <w:rsid w:val="00FA37B2"/>
    <w:rsid w:val="00FB2FF0"/>
    <w:rsid w:val="00FE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D75D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E97"/>
    <w:pPr>
      <w:spacing w:after="200" w:line="240" w:lineRule="auto"/>
      <w:jc w:val="both"/>
    </w:pPr>
    <w:rPr>
      <w:rFonts w:ascii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TitleRunningHead">
    <w:name w:val="AF_Title_Running_Head"/>
    <w:basedOn w:val="Normal"/>
    <w:next w:val="TAMainText"/>
    <w:rsid w:val="00756E97"/>
    <w:pPr>
      <w:spacing w:line="480" w:lineRule="auto"/>
    </w:pPr>
  </w:style>
  <w:style w:type="paragraph" w:customStyle="1" w:styleId="AIReceivedDate">
    <w:name w:val="AI_Received_Date"/>
    <w:basedOn w:val="Normal"/>
    <w:next w:val="BDAbstract"/>
    <w:rsid w:val="00756E97"/>
    <w:pPr>
      <w:spacing w:after="240" w:line="480" w:lineRule="auto"/>
    </w:pPr>
    <w:rPr>
      <w:b/>
    </w:rPr>
  </w:style>
  <w:style w:type="paragraph" w:customStyle="1" w:styleId="BATitle">
    <w:name w:val="BA_Title"/>
    <w:basedOn w:val="Normal"/>
    <w:next w:val="BBAuthorName"/>
    <w:rsid w:val="00756E97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styleId="BalloonText">
    <w:name w:val="Balloon Text"/>
    <w:basedOn w:val="Normal"/>
    <w:link w:val="BalloonTextChar"/>
    <w:semiHidden/>
    <w:rsid w:val="00756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56E97"/>
    <w:rPr>
      <w:rFonts w:ascii="Tahoma" w:eastAsia="Times New Roman" w:hAnsi="Tahoma" w:cs="Tahoma"/>
      <w:sz w:val="16"/>
      <w:szCs w:val="16"/>
    </w:rPr>
  </w:style>
  <w:style w:type="paragraph" w:customStyle="1" w:styleId="BBAuthorName">
    <w:name w:val="BB_Author_Name"/>
    <w:basedOn w:val="Normal"/>
    <w:next w:val="BCAuthorAddress"/>
    <w:rsid w:val="00756E97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756E97"/>
    <w:pPr>
      <w:spacing w:after="240" w:line="480" w:lineRule="auto"/>
      <w:jc w:val="center"/>
    </w:pPr>
  </w:style>
  <w:style w:type="paragraph" w:customStyle="1" w:styleId="BDAbstract">
    <w:name w:val="BD_Abstract"/>
    <w:basedOn w:val="Normal"/>
    <w:next w:val="TAMainText"/>
    <w:rsid w:val="00756E97"/>
    <w:pPr>
      <w:spacing w:before="360" w:after="360" w:line="480" w:lineRule="auto"/>
    </w:pPr>
  </w:style>
  <w:style w:type="paragraph" w:customStyle="1" w:styleId="BEAuthorBiography">
    <w:name w:val="BE_Author_Biography"/>
    <w:basedOn w:val="Normal"/>
    <w:rsid w:val="00756E97"/>
    <w:pPr>
      <w:spacing w:line="480" w:lineRule="auto"/>
    </w:pPr>
  </w:style>
  <w:style w:type="paragraph" w:customStyle="1" w:styleId="BGKeywords">
    <w:name w:val="BG_Keywords"/>
    <w:basedOn w:val="Normal"/>
    <w:rsid w:val="00756E97"/>
    <w:pPr>
      <w:spacing w:line="480" w:lineRule="auto"/>
    </w:pPr>
  </w:style>
  <w:style w:type="paragraph" w:customStyle="1" w:styleId="BHBriefs">
    <w:name w:val="BH_Briefs"/>
    <w:basedOn w:val="Normal"/>
    <w:rsid w:val="00756E97"/>
    <w:pPr>
      <w:spacing w:line="480" w:lineRule="auto"/>
    </w:pPr>
  </w:style>
  <w:style w:type="paragraph" w:customStyle="1" w:styleId="BIEmailAddress">
    <w:name w:val="BI_Email_Address"/>
    <w:basedOn w:val="Normal"/>
    <w:next w:val="AIReceivedDate"/>
    <w:rsid w:val="00756E97"/>
    <w:pPr>
      <w:spacing w:line="480" w:lineRule="auto"/>
    </w:pPr>
  </w:style>
  <w:style w:type="paragraph" w:styleId="BodyText">
    <w:name w:val="Body Text"/>
    <w:basedOn w:val="Normal"/>
    <w:link w:val="BodyTextChar"/>
    <w:rsid w:val="00756E97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756E97"/>
    <w:rPr>
      <w:rFonts w:ascii="Times" w:eastAsia="Times New Roman" w:hAnsi="Times" w:cs="Times New Roman"/>
      <w:b/>
      <w:sz w:val="40"/>
      <w:szCs w:val="20"/>
    </w:rPr>
  </w:style>
  <w:style w:type="paragraph" w:customStyle="1" w:styleId="Default">
    <w:name w:val="Default"/>
    <w:rsid w:val="00756E97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756E97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756E97"/>
    <w:rPr>
      <w:rFonts w:ascii="Times" w:eastAsia="Times New Roman" w:hAnsi="Times" w:cs="Times New Roman"/>
      <w:b/>
      <w:sz w:val="24"/>
      <w:szCs w:val="20"/>
    </w:rPr>
  </w:style>
  <w:style w:type="paragraph" w:customStyle="1" w:styleId="FACorrespondingAuthorFootnote">
    <w:name w:val="FA_Corresponding_Author_Footnote"/>
    <w:basedOn w:val="Normal"/>
    <w:next w:val="TAMainText"/>
    <w:rsid w:val="00756E97"/>
    <w:pPr>
      <w:spacing w:line="480" w:lineRule="auto"/>
    </w:pPr>
  </w:style>
  <w:style w:type="paragraph" w:customStyle="1" w:styleId="FCChartFootnote">
    <w:name w:val="FC_Chart_Footnote"/>
    <w:basedOn w:val="Normal"/>
    <w:next w:val="Normal"/>
    <w:rsid w:val="00756E97"/>
    <w:pPr>
      <w:ind w:firstLine="187"/>
    </w:pPr>
  </w:style>
  <w:style w:type="paragraph" w:customStyle="1" w:styleId="FDSchemeFootnote">
    <w:name w:val="FD_Scheme_Footnote"/>
    <w:basedOn w:val="Normal"/>
    <w:next w:val="Normal"/>
    <w:rsid w:val="00756E97"/>
    <w:pPr>
      <w:ind w:firstLine="187"/>
    </w:pPr>
  </w:style>
  <w:style w:type="paragraph" w:customStyle="1" w:styleId="FETableFootnote">
    <w:name w:val="FE_Table_Footnote"/>
    <w:basedOn w:val="Normal"/>
    <w:next w:val="Normal"/>
    <w:rsid w:val="00756E97"/>
    <w:pPr>
      <w:ind w:firstLine="187"/>
    </w:pPr>
  </w:style>
  <w:style w:type="character" w:styleId="FollowedHyperlink">
    <w:name w:val="FollowedHyperlink"/>
    <w:rsid w:val="00756E97"/>
    <w:rPr>
      <w:color w:val="800080"/>
      <w:u w:val="single"/>
    </w:rPr>
  </w:style>
  <w:style w:type="paragraph" w:styleId="Footer">
    <w:name w:val="footer"/>
    <w:basedOn w:val="Normal"/>
    <w:link w:val="FooterChar"/>
    <w:rsid w:val="00756E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56E97"/>
    <w:rPr>
      <w:rFonts w:ascii="Times" w:eastAsia="Times New Roman" w:hAnsi="Times" w:cs="Times New Roman"/>
      <w:sz w:val="24"/>
      <w:szCs w:val="20"/>
    </w:rPr>
  </w:style>
  <w:style w:type="paragraph" w:styleId="FootnoteText">
    <w:name w:val="footnote text"/>
    <w:basedOn w:val="Normal"/>
    <w:next w:val="TFReferencesSection"/>
    <w:link w:val="FootnoteTextChar"/>
    <w:semiHidden/>
    <w:rsid w:val="00756E97"/>
  </w:style>
  <w:style w:type="character" w:customStyle="1" w:styleId="FootnoteTextChar">
    <w:name w:val="Footnote Text Char"/>
    <w:basedOn w:val="DefaultParagraphFont"/>
    <w:link w:val="FootnoteText"/>
    <w:semiHidden/>
    <w:rsid w:val="00756E97"/>
    <w:rPr>
      <w:rFonts w:ascii="Times" w:eastAsia="Times New Roman" w:hAnsi="Times" w:cs="Times New Roman"/>
      <w:sz w:val="24"/>
      <w:szCs w:val="20"/>
    </w:rPr>
  </w:style>
  <w:style w:type="character" w:styleId="Hyperlink">
    <w:name w:val="Hyperlink"/>
    <w:rsid w:val="00756E97"/>
    <w:rPr>
      <w:color w:val="0000FF"/>
      <w:u w:val="single"/>
    </w:rPr>
  </w:style>
  <w:style w:type="character" w:styleId="PageNumber">
    <w:name w:val="page number"/>
    <w:basedOn w:val="DefaultParagraphFont"/>
    <w:rsid w:val="00756E97"/>
  </w:style>
  <w:style w:type="paragraph" w:customStyle="1" w:styleId="SNSynopsisTOC">
    <w:name w:val="SN_Synopsis_TOC"/>
    <w:basedOn w:val="Normal"/>
    <w:rsid w:val="00756E97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756E97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56E97"/>
    <w:rPr>
      <w:rFonts w:ascii="Arno Pro" w:eastAsia="Times New Roman" w:hAnsi="Arno Pro" w:cs="Times New Roman"/>
      <w:kern w:val="20"/>
      <w:sz w:val="18"/>
      <w:szCs w:val="20"/>
    </w:rPr>
  </w:style>
  <w:style w:type="paragraph" w:customStyle="1" w:styleId="TAMainText">
    <w:name w:val="TA_Main_Text"/>
    <w:basedOn w:val="Normal"/>
    <w:rsid w:val="00756E97"/>
    <w:pPr>
      <w:spacing w:after="0" w:line="480" w:lineRule="auto"/>
      <w:ind w:firstLine="202"/>
    </w:pPr>
  </w:style>
  <w:style w:type="paragraph" w:customStyle="1" w:styleId="TCTableBody">
    <w:name w:val="TC_Table_Body"/>
    <w:basedOn w:val="Normal"/>
    <w:rsid w:val="00756E97"/>
  </w:style>
  <w:style w:type="paragraph" w:customStyle="1" w:styleId="TDAcknowledgments">
    <w:name w:val="TD_Acknowledgments"/>
    <w:basedOn w:val="Normal"/>
    <w:next w:val="Normal"/>
    <w:rsid w:val="00756E97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756E97"/>
    <w:pPr>
      <w:spacing w:line="480" w:lineRule="auto"/>
      <w:ind w:firstLine="187"/>
    </w:pPr>
  </w:style>
  <w:style w:type="paragraph" w:customStyle="1" w:styleId="TFReferencesSection">
    <w:name w:val="TF_References_Section"/>
    <w:basedOn w:val="Normal"/>
    <w:rsid w:val="00756E97"/>
    <w:pPr>
      <w:spacing w:line="480" w:lineRule="auto"/>
      <w:ind w:firstLine="187"/>
    </w:pPr>
  </w:style>
  <w:style w:type="paragraph" w:customStyle="1" w:styleId="VAFigureCaption">
    <w:name w:val="VA_Figure_Caption"/>
    <w:basedOn w:val="Normal"/>
    <w:next w:val="Normal"/>
    <w:rsid w:val="00756E97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756E97"/>
    <w:pPr>
      <w:spacing w:line="480" w:lineRule="auto"/>
    </w:pPr>
  </w:style>
  <w:style w:type="paragraph" w:customStyle="1" w:styleId="VCSchemeTitle">
    <w:name w:val="VC_Scheme_Title"/>
    <w:basedOn w:val="Normal"/>
    <w:next w:val="Normal"/>
    <w:rsid w:val="00756E97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756E97"/>
    <w:pPr>
      <w:spacing w:line="480" w:lineRule="auto"/>
    </w:pPr>
  </w:style>
  <w:style w:type="table" w:styleId="TableGrid">
    <w:name w:val="Table Grid"/>
    <w:basedOn w:val="TableNormal"/>
    <w:uiPriority w:val="59"/>
    <w:rsid w:val="004458B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BD0F75"/>
    <w:rPr>
      <w:rFonts w:ascii="AdvMyriad_B" w:hAnsi="AdvMyriad_B" w:hint="default"/>
      <w:b w:val="0"/>
      <w:bCs w:val="0"/>
      <w:i w:val="0"/>
      <w:iCs w:val="0"/>
      <w:color w:val="231F2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7F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87FB9"/>
    <w:rPr>
      <w:rFonts w:ascii="Times" w:hAnsi="Times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Dilpreet Singh</dc:creator>
  <cp:keywords/>
  <dc:description/>
  <cp:lastModifiedBy>Vimok B</cp:lastModifiedBy>
  <cp:revision>2</cp:revision>
  <dcterms:created xsi:type="dcterms:W3CDTF">2017-11-20T06:06:00Z</dcterms:created>
  <dcterms:modified xsi:type="dcterms:W3CDTF">2017-11-20T06:06:00Z</dcterms:modified>
</cp:coreProperties>
</file>