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5C" w:rsidRPr="00094BE1" w:rsidRDefault="007477AF" w:rsidP="007477AF">
      <w:pPr>
        <w:spacing w:line="360" w:lineRule="auto"/>
        <w:rPr>
          <w:b/>
          <w:bCs/>
          <w:sz w:val="24"/>
          <w:szCs w:val="24"/>
          <w:lang w:eastAsia="it-IT"/>
        </w:rPr>
      </w:pPr>
      <w:r w:rsidRPr="00094BE1">
        <w:rPr>
          <w:b/>
          <w:sz w:val="24"/>
          <w:szCs w:val="24"/>
          <w:lang w:eastAsia="it-IT"/>
        </w:rPr>
        <w:t xml:space="preserve">Box </w:t>
      </w:r>
      <w:r w:rsidR="00CF6041">
        <w:rPr>
          <w:b/>
          <w:sz w:val="24"/>
          <w:szCs w:val="24"/>
          <w:lang w:eastAsia="it-IT"/>
        </w:rPr>
        <w:t>S</w:t>
      </w:r>
      <w:r w:rsidRPr="00094BE1">
        <w:rPr>
          <w:b/>
          <w:sz w:val="24"/>
          <w:szCs w:val="24"/>
          <w:lang w:eastAsia="it-IT"/>
        </w:rPr>
        <w:t xml:space="preserve">1. </w:t>
      </w:r>
      <w:r w:rsidR="0036755C" w:rsidRPr="00094BE1">
        <w:rPr>
          <w:sz w:val="24"/>
          <w:szCs w:val="24"/>
          <w:lang w:eastAsia="it-IT"/>
        </w:rPr>
        <w:t>Details o</w:t>
      </w:r>
      <w:r w:rsidR="005E534E" w:rsidRPr="00094BE1">
        <w:rPr>
          <w:sz w:val="24"/>
          <w:szCs w:val="24"/>
          <w:lang w:eastAsia="it-IT"/>
        </w:rPr>
        <w:t>f</w:t>
      </w:r>
      <w:r w:rsidR="0036755C" w:rsidRPr="00094BE1">
        <w:rPr>
          <w:sz w:val="24"/>
          <w:szCs w:val="24"/>
          <w:lang w:eastAsia="it-IT"/>
        </w:rPr>
        <w:t xml:space="preserve"> the author’s 20</w:t>
      </w:r>
      <w:r w:rsidR="005E534E" w:rsidRPr="00094BE1">
        <w:rPr>
          <w:sz w:val="24"/>
          <w:szCs w:val="24"/>
          <w:lang w:eastAsia="it-IT"/>
        </w:rPr>
        <w:t>-</w:t>
      </w:r>
      <w:r w:rsidR="0036755C" w:rsidRPr="00094BE1">
        <w:rPr>
          <w:sz w:val="24"/>
          <w:szCs w:val="24"/>
          <w:lang w:eastAsia="it-IT"/>
        </w:rPr>
        <w:t>year journey on CYP2D6 genotyping</w:t>
      </w:r>
      <w:r w:rsidRPr="00094BE1">
        <w:rPr>
          <w:sz w:val="24"/>
          <w:szCs w:val="24"/>
          <w:lang w:eastAsia="it-IT"/>
        </w:rPr>
        <w:t xml:space="preserve"> in psychiatry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36755C" w:rsidRPr="00094BE1" w:rsidTr="00F3437F">
        <w:trPr>
          <w:trHeight w:val="343"/>
        </w:trPr>
        <w:tc>
          <w:tcPr>
            <w:tcW w:w="9846" w:type="dxa"/>
          </w:tcPr>
          <w:p w:rsidR="0036755C" w:rsidRPr="00094BE1" w:rsidRDefault="007111AB" w:rsidP="00FB7FF1">
            <w:pPr>
              <w:contextualSpacing/>
              <w:jc w:val="center"/>
              <w:rPr>
                <w:b/>
                <w:sz w:val="24"/>
                <w:szCs w:val="24"/>
                <w:lang w:eastAsia="it-IT"/>
              </w:rPr>
            </w:pPr>
            <w:r w:rsidRPr="00094BE1">
              <w:rPr>
                <w:b/>
                <w:sz w:val="24"/>
                <w:szCs w:val="24"/>
                <w:lang w:eastAsia="it-IT"/>
              </w:rPr>
              <w:t>1990s</w:t>
            </w:r>
            <w:r w:rsidR="00997005" w:rsidRPr="00094BE1">
              <w:rPr>
                <w:b/>
                <w:sz w:val="24"/>
                <w:szCs w:val="24"/>
                <w:lang w:eastAsia="it-IT"/>
              </w:rPr>
              <w:t xml:space="preserve"> (“</w:t>
            </w:r>
            <w:r w:rsidR="00951F96" w:rsidRPr="00094BE1">
              <w:rPr>
                <w:b/>
                <w:sz w:val="24"/>
                <w:szCs w:val="24"/>
                <w:lang w:eastAsia="it-IT"/>
              </w:rPr>
              <w:t xml:space="preserve">The </w:t>
            </w:r>
            <w:r w:rsidR="002969CF" w:rsidRPr="00094BE1">
              <w:rPr>
                <w:b/>
                <w:sz w:val="24"/>
                <w:szCs w:val="24"/>
                <w:lang w:eastAsia="it-IT"/>
              </w:rPr>
              <w:t xml:space="preserve">Fear </w:t>
            </w:r>
            <w:r w:rsidR="00951F96" w:rsidRPr="00094BE1">
              <w:rPr>
                <w:b/>
                <w:sz w:val="24"/>
                <w:szCs w:val="24"/>
                <w:lang w:eastAsia="it-IT"/>
              </w:rPr>
              <w:t>Stage</w:t>
            </w:r>
            <w:r w:rsidR="00997005" w:rsidRPr="00094BE1">
              <w:rPr>
                <w:b/>
                <w:sz w:val="24"/>
                <w:szCs w:val="24"/>
                <w:lang w:eastAsia="it-IT"/>
              </w:rPr>
              <w:t>”)</w:t>
            </w:r>
          </w:p>
          <w:p w:rsidR="009D25C0" w:rsidRPr="00094BE1" w:rsidRDefault="00185262" w:rsidP="00FB7FF1">
            <w:pPr>
              <w:contextualSpacing/>
              <w:rPr>
                <w:sz w:val="24"/>
                <w:szCs w:val="24"/>
                <w:lang w:eastAsia="it-IT"/>
              </w:rPr>
            </w:pPr>
            <w:r w:rsidRPr="00094BE1">
              <w:rPr>
                <w:sz w:val="24"/>
                <w:szCs w:val="24"/>
                <w:lang w:eastAsia="it-IT"/>
              </w:rPr>
              <w:t xml:space="preserve">          </w:t>
            </w:r>
            <w:r w:rsidR="00997005" w:rsidRPr="00094BE1">
              <w:rPr>
                <w:sz w:val="24"/>
                <w:szCs w:val="24"/>
                <w:lang w:eastAsia="it-IT"/>
              </w:rPr>
              <w:t>Pharmaceutical companies were not interested in pharmacogenetics</w:t>
            </w:r>
            <w:r w:rsidR="00A8608A" w:rsidRPr="00094BE1">
              <w:rPr>
                <w:sz w:val="24"/>
                <w:szCs w:val="24"/>
                <w:lang w:eastAsia="it-IT"/>
              </w:rPr>
              <w:t xml:space="preserve"> and new genetic technologies.  </w:t>
            </w:r>
            <w:r w:rsidRPr="00094BE1">
              <w:rPr>
                <w:sz w:val="24"/>
                <w:szCs w:val="24"/>
                <w:lang w:eastAsia="it-IT"/>
              </w:rPr>
              <w:t>R</w:t>
            </w:r>
            <w:r w:rsidR="009D25C0" w:rsidRPr="00094BE1">
              <w:rPr>
                <w:sz w:val="24"/>
                <w:szCs w:val="24"/>
                <w:lang w:eastAsia="it-IT"/>
              </w:rPr>
              <w:t>isperidone</w:t>
            </w:r>
            <w:r w:rsidR="00951F96" w:rsidRPr="00094BE1">
              <w:rPr>
                <w:sz w:val="24"/>
                <w:szCs w:val="24"/>
                <w:lang w:eastAsia="it-IT"/>
              </w:rPr>
              <w:t>’s</w:t>
            </w:r>
            <w:r w:rsidR="009D25C0" w:rsidRPr="00094BE1">
              <w:rPr>
                <w:sz w:val="24"/>
                <w:szCs w:val="24"/>
                <w:lang w:eastAsia="it-IT"/>
              </w:rPr>
              <w:t xml:space="preserve"> marketer described r</w:t>
            </w:r>
            <w:r w:rsidR="00951F96" w:rsidRPr="00094BE1">
              <w:rPr>
                <w:sz w:val="24"/>
                <w:szCs w:val="24"/>
                <w:lang w:eastAsia="it-IT"/>
              </w:rPr>
              <w:t xml:space="preserve">isperidone </w:t>
            </w:r>
            <w:r w:rsidR="009D25C0" w:rsidRPr="00094BE1">
              <w:rPr>
                <w:sz w:val="24"/>
                <w:szCs w:val="24"/>
                <w:lang w:eastAsia="it-IT"/>
              </w:rPr>
              <w:t>as metabolized by CYP2D6</w:t>
            </w:r>
            <w:r w:rsidR="00F57A55" w:rsidRPr="00094BE1">
              <w:rPr>
                <w:sz w:val="24"/>
                <w:szCs w:val="24"/>
                <w:lang w:eastAsia="it-IT"/>
              </w:rPr>
              <w:t xml:space="preserve">. Using </w:t>
            </w:r>
            <w:r w:rsidR="009D25C0" w:rsidRPr="00094BE1">
              <w:rPr>
                <w:sz w:val="24"/>
                <w:szCs w:val="24"/>
                <w:lang w:eastAsia="it-IT"/>
              </w:rPr>
              <w:t>a s</w:t>
            </w:r>
            <w:r w:rsidRPr="00094BE1">
              <w:rPr>
                <w:sz w:val="24"/>
                <w:szCs w:val="24"/>
                <w:lang w:eastAsia="it-IT"/>
              </w:rPr>
              <w:t xml:space="preserve">ingle-dose study </w:t>
            </w:r>
            <w:r w:rsidR="009D25C0" w:rsidRPr="00094BE1">
              <w:rPr>
                <w:sz w:val="24"/>
                <w:szCs w:val="24"/>
                <w:lang w:eastAsia="it-IT"/>
              </w:rPr>
              <w:t>in 12 healthy males, of which 2 were CYP2D6 PMs</w:t>
            </w:r>
            <w:r w:rsidR="00E90F79" w:rsidRPr="00094BE1">
              <w:rPr>
                <w:sz w:val="24"/>
                <w:szCs w:val="24"/>
                <w:lang w:eastAsia="it-IT"/>
              </w:rPr>
              <w:t xml:space="preserve"> [S1]</w:t>
            </w:r>
            <w:r w:rsidR="00F57A55" w:rsidRPr="00094BE1">
              <w:rPr>
                <w:sz w:val="24"/>
                <w:szCs w:val="24"/>
                <w:lang w:eastAsia="it-IT"/>
              </w:rPr>
              <w:t>, they</w:t>
            </w:r>
            <w:r w:rsidR="00E90F79" w:rsidRPr="00094BE1">
              <w:rPr>
                <w:sz w:val="24"/>
                <w:szCs w:val="24"/>
                <w:lang w:eastAsia="it-IT"/>
              </w:rPr>
              <w:t xml:space="preserve"> proposed that CYP2D6 PM </w:t>
            </w:r>
            <w:r w:rsidR="00951F96" w:rsidRPr="00094BE1">
              <w:rPr>
                <w:sz w:val="24"/>
                <w:szCs w:val="24"/>
                <w:lang w:eastAsia="it-IT"/>
              </w:rPr>
              <w:t xml:space="preserve">status </w:t>
            </w:r>
            <w:r w:rsidR="00E90F79" w:rsidRPr="00094BE1">
              <w:rPr>
                <w:sz w:val="24"/>
                <w:szCs w:val="24"/>
                <w:lang w:eastAsia="it-IT"/>
              </w:rPr>
              <w:t>was irrelevant for risperidone treatment [S2</w:t>
            </w:r>
            <w:r w:rsidR="009D25C0" w:rsidRPr="00094BE1">
              <w:rPr>
                <w:sz w:val="24"/>
                <w:szCs w:val="24"/>
                <w:lang w:eastAsia="it-IT"/>
              </w:rPr>
              <w:t>].</w:t>
            </w:r>
          </w:p>
          <w:p w:rsidR="00D122D7" w:rsidRPr="00CF601A" w:rsidRDefault="00185262" w:rsidP="00FB7FF1">
            <w:pPr>
              <w:contextualSpacing/>
              <w:rPr>
                <w:sz w:val="24"/>
                <w:szCs w:val="24"/>
                <w:lang w:eastAsia="it-IT"/>
              </w:rPr>
            </w:pPr>
            <w:r w:rsidRPr="00094BE1">
              <w:rPr>
                <w:sz w:val="24"/>
                <w:szCs w:val="24"/>
                <w:lang w:eastAsia="it-IT"/>
              </w:rPr>
              <w:t xml:space="preserve">         </w:t>
            </w:r>
            <w:r w:rsidR="00E90F79" w:rsidRPr="00094BE1">
              <w:rPr>
                <w:sz w:val="24"/>
                <w:szCs w:val="24"/>
                <w:lang w:eastAsia="it-IT"/>
              </w:rPr>
              <w:t xml:space="preserve">Meanwhile, due to </w:t>
            </w:r>
            <w:r w:rsidR="00951F96" w:rsidRPr="00094BE1">
              <w:rPr>
                <w:sz w:val="24"/>
                <w:szCs w:val="24"/>
                <w:lang w:eastAsia="it-IT"/>
              </w:rPr>
              <w:t xml:space="preserve">the </w:t>
            </w:r>
            <w:r w:rsidR="00E90F79" w:rsidRPr="00094BE1">
              <w:rPr>
                <w:sz w:val="24"/>
                <w:szCs w:val="24"/>
                <w:lang w:eastAsia="it-IT"/>
              </w:rPr>
              <w:t>development of new technolog</w:t>
            </w:r>
            <w:r w:rsidR="00F57A55" w:rsidRPr="00094BE1">
              <w:rPr>
                <w:sz w:val="24"/>
                <w:szCs w:val="24"/>
                <w:lang w:eastAsia="it-IT"/>
              </w:rPr>
              <w:t>ies</w:t>
            </w:r>
            <w:r w:rsidR="00951F96" w:rsidRPr="00094BE1">
              <w:rPr>
                <w:sz w:val="24"/>
                <w:szCs w:val="24"/>
                <w:lang w:eastAsia="it-IT"/>
              </w:rPr>
              <w:t>,</w:t>
            </w:r>
            <w:r w:rsidR="00F57A55" w:rsidRPr="00094BE1">
              <w:rPr>
                <w:sz w:val="24"/>
                <w:szCs w:val="24"/>
                <w:lang w:eastAsia="it-IT"/>
              </w:rPr>
              <w:t xml:space="preserve"> the genetic revolution ha</w:t>
            </w:r>
            <w:r w:rsidR="00A8608A" w:rsidRPr="00094BE1">
              <w:rPr>
                <w:sz w:val="24"/>
                <w:szCs w:val="24"/>
                <w:lang w:eastAsia="it-IT"/>
              </w:rPr>
              <w:t>d</w:t>
            </w:r>
            <w:r w:rsidR="00F57A55" w:rsidRPr="00094BE1">
              <w:rPr>
                <w:sz w:val="24"/>
                <w:szCs w:val="24"/>
                <w:lang w:eastAsia="it-IT"/>
              </w:rPr>
              <w:t xml:space="preserve"> </w:t>
            </w:r>
            <w:r w:rsidR="00951F96" w:rsidRPr="00094BE1">
              <w:rPr>
                <w:sz w:val="24"/>
                <w:szCs w:val="24"/>
                <w:lang w:eastAsia="it-IT"/>
              </w:rPr>
              <w:t>begun</w:t>
            </w:r>
            <w:r w:rsidR="00F57A55" w:rsidRPr="00094BE1">
              <w:rPr>
                <w:sz w:val="24"/>
                <w:szCs w:val="24"/>
                <w:lang w:eastAsia="it-IT"/>
              </w:rPr>
              <w:t xml:space="preserve"> [S3]</w:t>
            </w:r>
            <w:r w:rsidR="00E90F79" w:rsidRPr="00094BE1">
              <w:rPr>
                <w:sz w:val="24"/>
                <w:szCs w:val="24"/>
                <w:lang w:eastAsia="it-IT"/>
              </w:rPr>
              <w:t>.</w:t>
            </w:r>
            <w:r w:rsidR="007846AD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477AF" w:rsidRPr="00094BE1">
              <w:rPr>
                <w:sz w:val="24"/>
                <w:szCs w:val="24"/>
                <w:lang w:eastAsia="it-IT"/>
              </w:rPr>
              <w:t>Affymetrix</w:t>
            </w:r>
            <w:proofErr w:type="spellEnd"/>
            <w:r w:rsidR="007477AF" w:rsidRPr="00094BE1">
              <w:rPr>
                <w:sz w:val="24"/>
                <w:szCs w:val="24"/>
                <w:lang w:eastAsia="it-IT"/>
              </w:rPr>
              <w:t xml:space="preserve"> </w:t>
            </w:r>
            <w:r w:rsidR="00E90F79" w:rsidRPr="00094BE1">
              <w:rPr>
                <w:sz w:val="24"/>
                <w:szCs w:val="24"/>
                <w:lang w:eastAsia="it-IT"/>
              </w:rPr>
              <w:t xml:space="preserve">[S4] </w:t>
            </w:r>
            <w:r w:rsidR="007477AF" w:rsidRPr="00094BE1">
              <w:rPr>
                <w:sz w:val="24"/>
                <w:szCs w:val="24"/>
                <w:lang w:eastAsia="it-IT"/>
              </w:rPr>
              <w:t xml:space="preserve">had developed the </w:t>
            </w:r>
            <w:proofErr w:type="spellStart"/>
            <w:r w:rsidR="007477AF" w:rsidRPr="00094BE1">
              <w:rPr>
                <w:sz w:val="24"/>
                <w:szCs w:val="24"/>
                <w:lang w:eastAsia="it-IT"/>
              </w:rPr>
              <w:t>GeneChip</w:t>
            </w:r>
            <w:proofErr w:type="spellEnd"/>
            <w:r w:rsidR="007477AF" w:rsidRPr="00094BE1">
              <w:rPr>
                <w:sz w:val="24"/>
                <w:szCs w:val="24"/>
                <w:lang w:eastAsia="it-IT"/>
              </w:rPr>
              <w:t xml:space="preserve"> by introducing oligonucleotide sequences in a </w:t>
            </w:r>
            <w:r w:rsidR="0048121A">
              <w:rPr>
                <w:sz w:val="24"/>
                <w:szCs w:val="24"/>
                <w:lang w:eastAsia="it-IT"/>
              </w:rPr>
              <w:t>microarray</w:t>
            </w:r>
            <w:r w:rsidR="00951F96" w:rsidRPr="00094BE1">
              <w:rPr>
                <w:sz w:val="24"/>
                <w:szCs w:val="24"/>
                <w:lang w:eastAsia="it-IT"/>
              </w:rPr>
              <w:t>; the use of a</w:t>
            </w:r>
            <w:r w:rsidR="007477AF" w:rsidRPr="00094BE1">
              <w:rPr>
                <w:sz w:val="24"/>
                <w:szCs w:val="24"/>
                <w:lang w:eastAsia="it-IT"/>
              </w:rPr>
              <w:t xml:space="preserve"> laser fluorescence scanning system allowed for testing thousands of gene 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variants at the same time.  </w:t>
            </w:r>
          </w:p>
          <w:p w:rsidR="007111AB" w:rsidRPr="00094BE1" w:rsidRDefault="00185262" w:rsidP="00FB7FF1">
            <w:pPr>
              <w:contextualSpacing/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 xml:space="preserve">          </w:t>
            </w:r>
            <w:r w:rsidR="00C01106" w:rsidRPr="00CF601A">
              <w:rPr>
                <w:sz w:val="24"/>
                <w:szCs w:val="24"/>
                <w:lang w:eastAsia="it-IT"/>
              </w:rPr>
              <w:t xml:space="preserve">Pharmacologists were still </w:t>
            </w:r>
            <w:r w:rsidRPr="00CF601A">
              <w:rPr>
                <w:sz w:val="24"/>
                <w:szCs w:val="24"/>
                <w:lang w:eastAsia="it-IT"/>
              </w:rPr>
              <w:t>developing CYP2D6 science [S5] and most psychiatrists had no</w:t>
            </w:r>
            <w:r w:rsidR="00951F96" w:rsidRPr="00CF601A">
              <w:rPr>
                <w:sz w:val="24"/>
                <w:szCs w:val="24"/>
                <w:lang w:eastAsia="it-IT"/>
              </w:rPr>
              <w:t>t</w:t>
            </w:r>
            <w:r w:rsidRPr="00CF601A">
              <w:rPr>
                <w:sz w:val="24"/>
                <w:szCs w:val="24"/>
                <w:lang w:eastAsia="it-IT"/>
              </w:rPr>
              <w:t xml:space="preserve"> pa</w:t>
            </w:r>
            <w:r w:rsidR="00951F96" w:rsidRPr="00CF601A">
              <w:rPr>
                <w:sz w:val="24"/>
                <w:szCs w:val="24"/>
                <w:lang w:eastAsia="it-IT"/>
              </w:rPr>
              <w:t>id</w:t>
            </w:r>
            <w:r w:rsidRPr="00CF601A">
              <w:rPr>
                <w:sz w:val="24"/>
                <w:szCs w:val="24"/>
                <w:lang w:eastAsia="it-IT"/>
              </w:rPr>
              <w:t xml:space="preserve"> any attention to the CYP2D6 gene polymo</w:t>
            </w:r>
            <w:r w:rsidR="00C01106" w:rsidRPr="00CF601A">
              <w:rPr>
                <w:sz w:val="24"/>
                <w:szCs w:val="24"/>
                <w:lang w:eastAsia="it-IT"/>
              </w:rPr>
              <w:t>rph</w:t>
            </w:r>
            <w:r w:rsidR="00951F96" w:rsidRPr="00CF601A">
              <w:rPr>
                <w:sz w:val="24"/>
                <w:szCs w:val="24"/>
                <w:lang w:eastAsia="it-IT"/>
              </w:rPr>
              <w:t xml:space="preserve">ic variations that </w:t>
            </w:r>
            <w:r w:rsidR="0048121A" w:rsidRPr="00CF601A">
              <w:rPr>
                <w:sz w:val="24"/>
                <w:szCs w:val="24"/>
                <w:lang w:eastAsia="it-IT"/>
              </w:rPr>
              <w:t xml:space="preserve">led to two major phenotypes: </w:t>
            </w:r>
            <w:r w:rsidR="00951F96" w:rsidRPr="00CF601A">
              <w:rPr>
                <w:sz w:val="24"/>
                <w:szCs w:val="24"/>
                <w:lang w:eastAsia="it-IT"/>
              </w:rPr>
              <w:t xml:space="preserve"> PMs</w:t>
            </w:r>
            <w:r w:rsidR="002E3229" w:rsidRPr="00CF601A">
              <w:rPr>
                <w:sz w:val="24"/>
                <w:szCs w:val="24"/>
                <w:lang w:eastAsia="it-IT"/>
              </w:rPr>
              <w:t xml:space="preserve"> with no </w:t>
            </w:r>
            <w:r w:rsidRPr="00CF601A">
              <w:rPr>
                <w:sz w:val="24"/>
                <w:szCs w:val="24"/>
                <w:lang w:eastAsia="it-IT"/>
              </w:rPr>
              <w:t>CYP2D</w:t>
            </w:r>
            <w:r w:rsidR="00C01106" w:rsidRPr="00CF601A">
              <w:rPr>
                <w:sz w:val="24"/>
                <w:szCs w:val="24"/>
                <w:lang w:eastAsia="it-IT"/>
              </w:rPr>
              <w:t>6 and UMs</w:t>
            </w:r>
            <w:r w:rsidRPr="00CF601A">
              <w:rPr>
                <w:sz w:val="24"/>
                <w:szCs w:val="24"/>
                <w:lang w:eastAsia="it-IT"/>
              </w:rPr>
              <w:t xml:space="preserve"> with too much CYP2D6. </w:t>
            </w:r>
            <w:r w:rsidR="00A8608A" w:rsidRPr="00CF601A">
              <w:rPr>
                <w:sz w:val="24"/>
                <w:szCs w:val="24"/>
                <w:lang w:eastAsia="it-IT"/>
              </w:rPr>
              <w:t>In 1996, t</w:t>
            </w:r>
            <w:r w:rsidRPr="00CF601A">
              <w:rPr>
                <w:sz w:val="24"/>
                <w:szCs w:val="24"/>
                <w:lang w:eastAsia="it-IT"/>
              </w:rPr>
              <w:t>he author, an “unusual” psychiatrist, decide</w:t>
            </w:r>
            <w:r w:rsidR="00951F96" w:rsidRPr="00CF601A">
              <w:rPr>
                <w:sz w:val="24"/>
                <w:szCs w:val="24"/>
                <w:lang w:eastAsia="it-IT"/>
              </w:rPr>
              <w:t>d to move to Kentucky to work at a</w:t>
            </w:r>
            <w:r w:rsidRPr="00CF601A">
              <w:rPr>
                <w:sz w:val="24"/>
                <w:szCs w:val="24"/>
                <w:lang w:eastAsia="it-IT"/>
              </w:rPr>
              <w:t xml:space="preserve"> state psychiatric hospital </w:t>
            </w:r>
            <w:r w:rsidR="00951F96" w:rsidRPr="00CF601A">
              <w:rPr>
                <w:sz w:val="24"/>
                <w:szCs w:val="24"/>
                <w:lang w:eastAsia="it-IT"/>
              </w:rPr>
              <w:t>in</w:t>
            </w:r>
            <w:r w:rsidRPr="00CF601A">
              <w:rPr>
                <w:sz w:val="24"/>
                <w:szCs w:val="24"/>
                <w:lang w:eastAsia="it-IT"/>
              </w:rPr>
              <w:t xml:space="preserve"> collaborati</w:t>
            </w:r>
            <w:r w:rsidR="00951F96" w:rsidRPr="00CF601A">
              <w:rPr>
                <w:sz w:val="24"/>
                <w:szCs w:val="24"/>
                <w:lang w:eastAsia="it-IT"/>
              </w:rPr>
              <w:t>on</w:t>
            </w:r>
            <w:r w:rsidRPr="00CF601A">
              <w:rPr>
                <w:sz w:val="24"/>
                <w:szCs w:val="24"/>
                <w:lang w:eastAsia="it-IT"/>
              </w:rPr>
              <w:t xml:space="preserve"> with a pharmacologist interested in using CYP2D6 to</w:t>
            </w:r>
            <w:r w:rsidR="00C01106" w:rsidRPr="00CF601A">
              <w:rPr>
                <w:sz w:val="24"/>
                <w:szCs w:val="24"/>
                <w:lang w:eastAsia="it-IT"/>
              </w:rPr>
              <w:t xml:space="preserve"> </w:t>
            </w:r>
            <w:r w:rsidRPr="00CF601A">
              <w:rPr>
                <w:sz w:val="24"/>
                <w:szCs w:val="24"/>
                <w:lang w:eastAsia="it-IT"/>
              </w:rPr>
              <w:t>personalize psychiatric prescriptions [1]. A pilot study [2]</w:t>
            </w:r>
            <w:r w:rsidR="00951F96" w:rsidRPr="00CF601A">
              <w:rPr>
                <w:sz w:val="24"/>
                <w:szCs w:val="24"/>
                <w:lang w:eastAsia="it-IT"/>
              </w:rPr>
              <w:t>,</w:t>
            </w:r>
            <w:r w:rsidRPr="00CF601A">
              <w:rPr>
                <w:sz w:val="24"/>
                <w:szCs w:val="24"/>
                <w:lang w:eastAsia="it-IT"/>
              </w:rPr>
              <w:t xml:space="preserve"> including 100 psychiatric patients who were genotyped using the rudimentary genetic technology of the time</w:t>
            </w:r>
            <w:r w:rsidR="00951F96" w:rsidRPr="00CF601A">
              <w:rPr>
                <w:sz w:val="24"/>
                <w:szCs w:val="24"/>
                <w:lang w:eastAsia="it-IT"/>
              </w:rPr>
              <w:t>,</w:t>
            </w:r>
            <w:r w:rsidRPr="00CF601A">
              <w:rPr>
                <w:sz w:val="24"/>
                <w:szCs w:val="24"/>
                <w:lang w:eastAsia="it-IT"/>
              </w:rPr>
              <w:t xml:space="preserve"> requir</w:t>
            </w:r>
            <w:r w:rsidR="00951F96" w:rsidRPr="00CF601A">
              <w:rPr>
                <w:sz w:val="24"/>
                <w:szCs w:val="24"/>
                <w:lang w:eastAsia="it-IT"/>
              </w:rPr>
              <w:t>ed</w:t>
            </w:r>
            <w:r w:rsidRPr="00CF601A">
              <w:rPr>
                <w:sz w:val="24"/>
                <w:szCs w:val="24"/>
                <w:lang w:eastAsia="it-IT"/>
              </w:rPr>
              <w:t xml:space="preserve"> each sample to be tested 8 times, one per each CYP2D6 allele studied.  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With </w:t>
            </w:r>
            <w:r w:rsidR="0068079B" w:rsidRPr="00CF601A">
              <w:rPr>
                <w:sz w:val="24"/>
                <w:szCs w:val="24"/>
                <w:lang w:eastAsia="it-IT"/>
              </w:rPr>
              <w:t xml:space="preserve">the help of </w:t>
            </w:r>
            <w:proofErr w:type="spellStart"/>
            <w:r w:rsidR="002E3229" w:rsidRPr="00CF601A">
              <w:rPr>
                <w:sz w:val="24"/>
                <w:szCs w:val="24"/>
                <w:lang w:eastAsia="it-IT"/>
              </w:rPr>
              <w:t>Affymetrix</w:t>
            </w:r>
            <w:proofErr w:type="spellEnd"/>
            <w:r w:rsidR="007111AB" w:rsidRPr="00CF601A">
              <w:rPr>
                <w:sz w:val="24"/>
                <w:szCs w:val="24"/>
                <w:lang w:eastAsia="it-IT"/>
              </w:rPr>
              <w:t>,</w:t>
            </w:r>
            <w:r w:rsidR="002E3229" w:rsidRPr="00CF601A">
              <w:rPr>
                <w:sz w:val="24"/>
                <w:szCs w:val="24"/>
                <w:lang w:eastAsia="it-IT"/>
              </w:rPr>
              <w:t xml:space="preserve"> the 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100 samples [3] </w:t>
            </w:r>
            <w:r w:rsidR="002E3229" w:rsidRPr="00CF601A">
              <w:rPr>
                <w:sz w:val="24"/>
                <w:szCs w:val="24"/>
                <w:lang w:eastAsia="it-IT"/>
              </w:rPr>
              <w:t xml:space="preserve">were retested 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using their </w:t>
            </w:r>
            <w:proofErr w:type="spellStart"/>
            <w:r w:rsidR="007477AF" w:rsidRPr="00CF601A">
              <w:rPr>
                <w:sz w:val="24"/>
                <w:szCs w:val="24"/>
                <w:lang w:eastAsia="it-IT"/>
              </w:rPr>
              <w:t>GeneChip</w:t>
            </w:r>
            <w:proofErr w:type="spellEnd"/>
            <w:r w:rsidR="007477AF" w:rsidRPr="00CF601A">
              <w:rPr>
                <w:sz w:val="24"/>
                <w:szCs w:val="24"/>
                <w:lang w:eastAsia="it-IT"/>
              </w:rPr>
              <w:t xml:space="preserve"> for CYP2D6 testing</w:t>
            </w:r>
            <w:r w:rsidR="00951F96" w:rsidRPr="00CF601A">
              <w:rPr>
                <w:sz w:val="24"/>
                <w:szCs w:val="24"/>
                <w:lang w:eastAsia="it-IT"/>
              </w:rPr>
              <w:t>; it</w:t>
            </w:r>
            <w:r w:rsidR="00997005" w:rsidRPr="00CF601A">
              <w:rPr>
                <w:sz w:val="24"/>
                <w:szCs w:val="24"/>
                <w:lang w:eastAsia="it-IT"/>
              </w:rPr>
              <w:t xml:space="preserve"> identif</w:t>
            </w:r>
            <w:r w:rsidR="00951F96" w:rsidRPr="00CF601A">
              <w:rPr>
                <w:sz w:val="24"/>
                <w:szCs w:val="24"/>
                <w:lang w:eastAsia="it-IT"/>
              </w:rPr>
              <w:t>ied</w:t>
            </w:r>
            <w:r w:rsidR="00997005" w:rsidRPr="00CF601A">
              <w:rPr>
                <w:sz w:val="24"/>
                <w:szCs w:val="24"/>
                <w:lang w:eastAsia="it-IT"/>
              </w:rPr>
              <w:t xml:space="preserve"> 12 PMs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 who did not have any active CYP2D6 in their bod</w:t>
            </w:r>
            <w:r w:rsidR="00951F96" w:rsidRPr="00CF601A">
              <w:rPr>
                <w:sz w:val="24"/>
                <w:szCs w:val="24"/>
                <w:lang w:eastAsia="it-IT"/>
              </w:rPr>
              <w:t>ies</w:t>
            </w:r>
            <w:r w:rsidR="00997005" w:rsidRPr="00CF601A">
              <w:rPr>
                <w:sz w:val="24"/>
                <w:szCs w:val="24"/>
                <w:lang w:eastAsia="it-IT"/>
              </w:rPr>
              <w:t xml:space="preserve"> and 3 UMs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 who had at least 3 active copies of the CYP2D6 gene. At that time many of the psychiatric patients were taking first</w:t>
            </w:r>
            <w:r w:rsidR="00951F96" w:rsidRPr="00CF601A">
              <w:rPr>
                <w:sz w:val="24"/>
                <w:szCs w:val="24"/>
                <w:lang w:eastAsia="it-IT"/>
              </w:rPr>
              <w:t>-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generation psychiatric drugs including the </w:t>
            </w:r>
            <w:r w:rsidR="00C01106" w:rsidRPr="00CF601A">
              <w:rPr>
                <w:sz w:val="24"/>
                <w:szCs w:val="24"/>
                <w:lang w:eastAsia="it-IT"/>
              </w:rPr>
              <w:t>TCAs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 and first-generation antipsychotics that are heavily dependent o</w:t>
            </w:r>
            <w:r w:rsidR="00951F96" w:rsidRPr="00CF601A">
              <w:rPr>
                <w:sz w:val="24"/>
                <w:szCs w:val="24"/>
                <w:lang w:eastAsia="it-IT"/>
              </w:rPr>
              <w:t>n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 CYP2D6 for their metabolism and are narrow therapeutic drugs with propensity to cause toxicity. Thus, </w:t>
            </w:r>
            <w:r w:rsidR="002E3229" w:rsidRPr="00CF601A">
              <w:rPr>
                <w:sz w:val="24"/>
                <w:szCs w:val="24"/>
                <w:lang w:eastAsia="it-IT"/>
              </w:rPr>
              <w:t xml:space="preserve">this </w:t>
            </w:r>
            <w:r w:rsidR="007477AF" w:rsidRPr="00CF601A">
              <w:rPr>
                <w:sz w:val="24"/>
                <w:szCs w:val="24"/>
                <w:lang w:eastAsia="it-IT"/>
              </w:rPr>
              <w:t>pilot cost-effectiveness study indicated that CYP2D6 PMs and UMs tend to cost more due to greater duration of a</w:t>
            </w:r>
            <w:r w:rsidR="00951F96" w:rsidRPr="00CF601A">
              <w:rPr>
                <w:sz w:val="24"/>
                <w:szCs w:val="24"/>
                <w:lang w:eastAsia="it-IT"/>
              </w:rPr>
              <w:t>dmission</w:t>
            </w:r>
            <w:r w:rsidR="007477AF" w:rsidRPr="00CF601A">
              <w:rPr>
                <w:sz w:val="24"/>
                <w:szCs w:val="24"/>
                <w:lang w:eastAsia="it-IT"/>
              </w:rPr>
              <w:t xml:space="preserve"> [3].</w:t>
            </w:r>
            <w:r w:rsidR="002E3229" w:rsidRPr="00CF601A">
              <w:rPr>
                <w:sz w:val="24"/>
                <w:szCs w:val="24"/>
                <w:lang w:eastAsia="it-IT"/>
              </w:rPr>
              <w:t xml:space="preserve"> The author was </w:t>
            </w:r>
            <w:r w:rsidR="007111AB" w:rsidRPr="00CF601A">
              <w:rPr>
                <w:sz w:val="24"/>
                <w:szCs w:val="24"/>
                <w:lang w:eastAsia="it-IT"/>
              </w:rPr>
              <w:t xml:space="preserve">unable to get funding for </w:t>
            </w:r>
            <w:r w:rsidR="00A8608A" w:rsidRPr="00CF601A">
              <w:rPr>
                <w:sz w:val="24"/>
                <w:szCs w:val="24"/>
                <w:lang w:eastAsia="it-IT"/>
              </w:rPr>
              <w:t>extending the pilot study to a large sample in Kentucky</w:t>
            </w:r>
            <w:r w:rsidR="007111AB" w:rsidRPr="00CF601A">
              <w:rPr>
                <w:sz w:val="24"/>
                <w:szCs w:val="24"/>
                <w:lang w:eastAsia="it-IT"/>
              </w:rPr>
              <w:t xml:space="preserve"> psychiatric state hospitals.</w:t>
            </w:r>
          </w:p>
          <w:p w:rsidR="002E3229" w:rsidRPr="00094BE1" w:rsidRDefault="002E3229" w:rsidP="00B07C96">
            <w:pPr>
              <w:contextualSpacing/>
              <w:rPr>
                <w:sz w:val="24"/>
                <w:szCs w:val="24"/>
                <w:lang w:eastAsia="it-IT"/>
              </w:rPr>
            </w:pPr>
            <w:r w:rsidRPr="00094BE1">
              <w:rPr>
                <w:sz w:val="24"/>
                <w:szCs w:val="24"/>
                <w:lang w:eastAsia="it-IT"/>
              </w:rPr>
              <w:t xml:space="preserve">        </w:t>
            </w:r>
            <w:r w:rsidR="00FB7FF1" w:rsidRPr="00094BE1">
              <w:rPr>
                <w:sz w:val="24"/>
                <w:szCs w:val="24"/>
                <w:lang w:eastAsia="it-IT"/>
              </w:rPr>
              <w:t xml:space="preserve"> </w:t>
            </w:r>
            <w:r w:rsidR="00F57A55" w:rsidRPr="00094BE1">
              <w:rPr>
                <w:sz w:val="24"/>
                <w:szCs w:val="24"/>
                <w:lang w:eastAsia="it-IT"/>
              </w:rPr>
              <w:t xml:space="preserve">In </w:t>
            </w:r>
            <w:r w:rsidRPr="00094BE1">
              <w:rPr>
                <w:sz w:val="24"/>
                <w:szCs w:val="24"/>
                <w:lang w:eastAsia="it-IT"/>
              </w:rPr>
              <w:t xml:space="preserve">a case report </w:t>
            </w:r>
            <w:r w:rsidR="00A8608A" w:rsidRPr="00094BE1">
              <w:rPr>
                <w:sz w:val="24"/>
                <w:szCs w:val="24"/>
                <w:lang w:eastAsia="it-IT"/>
              </w:rPr>
              <w:t xml:space="preserve">he </w:t>
            </w:r>
            <w:r w:rsidRPr="00094BE1">
              <w:rPr>
                <w:sz w:val="24"/>
                <w:szCs w:val="24"/>
                <w:lang w:eastAsia="it-IT"/>
              </w:rPr>
              <w:t>describ</w:t>
            </w:r>
            <w:r w:rsidR="00A8608A" w:rsidRPr="00094BE1">
              <w:rPr>
                <w:sz w:val="24"/>
                <w:szCs w:val="24"/>
                <w:lang w:eastAsia="it-IT"/>
              </w:rPr>
              <w:t>ed</w:t>
            </w:r>
            <w:r w:rsidR="00B07C96" w:rsidRPr="00094BE1">
              <w:rPr>
                <w:sz w:val="24"/>
                <w:szCs w:val="24"/>
                <w:lang w:eastAsia="it-IT"/>
              </w:rPr>
              <w:t xml:space="preserve"> how</w:t>
            </w:r>
            <w:r w:rsidR="00F57A55" w:rsidRPr="00094BE1">
              <w:rPr>
                <w:sz w:val="24"/>
                <w:szCs w:val="24"/>
                <w:lang w:eastAsia="it-IT"/>
              </w:rPr>
              <w:t xml:space="preserve"> </w:t>
            </w:r>
            <w:r w:rsidRPr="00094BE1">
              <w:rPr>
                <w:sz w:val="24"/>
                <w:szCs w:val="24"/>
                <w:lang w:eastAsia="it-IT"/>
              </w:rPr>
              <w:t xml:space="preserve">carbamazepine, a potent CYP3A4 inducer, influenced risperidone TDM by increasing its metabolism </w:t>
            </w:r>
            <w:r w:rsidR="00A8608A" w:rsidRPr="00094BE1">
              <w:rPr>
                <w:sz w:val="24"/>
                <w:szCs w:val="24"/>
                <w:lang w:eastAsia="it-IT"/>
              </w:rPr>
              <w:t xml:space="preserve">and </w:t>
            </w:r>
            <w:r w:rsidR="00F57A55" w:rsidRPr="00094BE1">
              <w:rPr>
                <w:sz w:val="24"/>
                <w:szCs w:val="24"/>
                <w:lang w:eastAsia="it-IT"/>
              </w:rPr>
              <w:t xml:space="preserve">proposed that risperidone was also metabolized by CYP3A4 </w:t>
            </w:r>
            <w:r w:rsidRPr="00094BE1">
              <w:rPr>
                <w:sz w:val="24"/>
                <w:szCs w:val="24"/>
                <w:lang w:eastAsia="it-IT"/>
              </w:rPr>
              <w:t xml:space="preserve">[S6]. Later, other clinical DDI studies [S7, S8] and, more importantly, in vitro studies [S9, S10] verified that CYP3A4 was important in risperidone metabolism, although it has lower affinity than CYP2D6.  </w:t>
            </w:r>
            <w:r w:rsidR="00F57A55" w:rsidRPr="00094BE1">
              <w:rPr>
                <w:sz w:val="24"/>
                <w:szCs w:val="24"/>
                <w:lang w:eastAsia="it-IT"/>
              </w:rPr>
              <w:t>I</w:t>
            </w:r>
            <w:r w:rsidRPr="00094BE1">
              <w:rPr>
                <w:sz w:val="24"/>
                <w:szCs w:val="24"/>
                <w:lang w:eastAsia="it-IT"/>
              </w:rPr>
              <w:t xml:space="preserve">n spite of </w:t>
            </w:r>
            <w:r w:rsidR="00A8608A" w:rsidRPr="00094BE1">
              <w:rPr>
                <w:sz w:val="24"/>
                <w:szCs w:val="24"/>
                <w:lang w:eastAsia="it-IT"/>
              </w:rPr>
              <w:t xml:space="preserve">the lack of interest </w:t>
            </w:r>
            <w:r w:rsidR="00B07C96" w:rsidRPr="00094BE1">
              <w:rPr>
                <w:sz w:val="24"/>
                <w:szCs w:val="24"/>
                <w:lang w:eastAsia="it-IT"/>
              </w:rPr>
              <w:t>i</w:t>
            </w:r>
            <w:r w:rsidR="00A8608A" w:rsidRPr="00094BE1">
              <w:rPr>
                <w:sz w:val="24"/>
                <w:szCs w:val="24"/>
                <w:lang w:eastAsia="it-IT"/>
              </w:rPr>
              <w:t>n DDI</w:t>
            </w:r>
            <w:r w:rsidR="00B07C96" w:rsidRPr="00094BE1">
              <w:rPr>
                <w:sz w:val="24"/>
                <w:szCs w:val="24"/>
                <w:lang w:eastAsia="it-IT"/>
              </w:rPr>
              <w:t>s</w:t>
            </w:r>
            <w:r w:rsidR="00A8608A" w:rsidRPr="00094BE1">
              <w:rPr>
                <w:sz w:val="24"/>
                <w:szCs w:val="24"/>
                <w:lang w:eastAsia="it-IT"/>
              </w:rPr>
              <w:t xml:space="preserve"> </w:t>
            </w:r>
            <w:r w:rsidRPr="00094BE1">
              <w:rPr>
                <w:sz w:val="24"/>
                <w:szCs w:val="24"/>
                <w:lang w:eastAsia="it-IT"/>
              </w:rPr>
              <w:t>by risperidone</w:t>
            </w:r>
            <w:r w:rsidR="00B07C96" w:rsidRPr="00094BE1">
              <w:rPr>
                <w:sz w:val="24"/>
                <w:szCs w:val="24"/>
                <w:lang w:eastAsia="it-IT"/>
              </w:rPr>
              <w:t>’s</w:t>
            </w:r>
            <w:r w:rsidRPr="00094BE1">
              <w:rPr>
                <w:sz w:val="24"/>
                <w:szCs w:val="24"/>
                <w:lang w:eastAsia="it-IT"/>
              </w:rPr>
              <w:t xml:space="preserve"> marketer, </w:t>
            </w:r>
            <w:r w:rsidR="00F57A55" w:rsidRPr="00094BE1">
              <w:rPr>
                <w:sz w:val="24"/>
                <w:szCs w:val="24"/>
                <w:lang w:eastAsia="it-IT"/>
              </w:rPr>
              <w:t xml:space="preserve">a case-series study indicated that </w:t>
            </w:r>
            <w:r w:rsidRPr="00094BE1">
              <w:rPr>
                <w:sz w:val="24"/>
                <w:szCs w:val="24"/>
                <w:lang w:eastAsia="it-IT"/>
              </w:rPr>
              <w:t>CYP2D6 PM</w:t>
            </w:r>
            <w:r w:rsidR="00B07C96" w:rsidRPr="00094BE1">
              <w:rPr>
                <w:sz w:val="24"/>
                <w:szCs w:val="24"/>
                <w:lang w:eastAsia="it-IT"/>
              </w:rPr>
              <w:t xml:space="preserve"> status</w:t>
            </w:r>
            <w:r w:rsidRPr="00094BE1">
              <w:rPr>
                <w:sz w:val="24"/>
                <w:szCs w:val="24"/>
                <w:lang w:eastAsia="it-IT"/>
              </w:rPr>
              <w:t xml:space="preserve">, taking CYP2D6 and/or CYP3A4 inhibitors, and taking CYP3A4 inducers </w:t>
            </w:r>
            <w:r w:rsidR="00F57A55" w:rsidRPr="00094BE1">
              <w:rPr>
                <w:sz w:val="24"/>
                <w:szCs w:val="24"/>
                <w:lang w:eastAsia="it-IT"/>
              </w:rPr>
              <w:t>w</w:t>
            </w:r>
            <w:r w:rsidR="00B07C96" w:rsidRPr="00094BE1">
              <w:rPr>
                <w:sz w:val="24"/>
                <w:szCs w:val="24"/>
                <w:lang w:eastAsia="it-IT"/>
              </w:rPr>
              <w:t>ere</w:t>
            </w:r>
            <w:r w:rsidR="00F57A55" w:rsidRPr="00094BE1">
              <w:rPr>
                <w:sz w:val="24"/>
                <w:szCs w:val="24"/>
                <w:lang w:eastAsia="it-IT"/>
              </w:rPr>
              <w:t xml:space="preserve"> </w:t>
            </w:r>
            <w:r w:rsidRPr="00094BE1">
              <w:rPr>
                <w:sz w:val="24"/>
                <w:szCs w:val="24"/>
                <w:lang w:eastAsia="it-IT"/>
              </w:rPr>
              <w:t>relevant for risperidone</w:t>
            </w:r>
            <w:r w:rsidR="00080458" w:rsidRPr="00094BE1">
              <w:rPr>
                <w:sz w:val="24"/>
                <w:szCs w:val="24"/>
                <w:lang w:eastAsia="it-IT"/>
              </w:rPr>
              <w:t xml:space="preserve"> metabolism</w:t>
            </w:r>
            <w:r w:rsidRPr="00094BE1">
              <w:rPr>
                <w:sz w:val="24"/>
                <w:szCs w:val="24"/>
                <w:lang w:eastAsia="it-IT"/>
              </w:rPr>
              <w:t xml:space="preserve"> </w:t>
            </w:r>
            <w:r w:rsidR="00F973A9" w:rsidRPr="00094BE1">
              <w:rPr>
                <w:sz w:val="24"/>
                <w:szCs w:val="24"/>
                <w:lang w:eastAsia="it-IT"/>
              </w:rPr>
              <w:t>[S</w:t>
            </w:r>
            <w:r w:rsidR="00315C9F" w:rsidRPr="00094BE1">
              <w:rPr>
                <w:sz w:val="24"/>
                <w:szCs w:val="24"/>
                <w:lang w:eastAsia="it-IT"/>
              </w:rPr>
              <w:t>7</w:t>
            </w:r>
            <w:r w:rsidRPr="00094BE1">
              <w:rPr>
                <w:sz w:val="24"/>
                <w:szCs w:val="24"/>
                <w:lang w:eastAsia="it-IT"/>
              </w:rPr>
              <w:t xml:space="preserve">].   </w:t>
            </w:r>
          </w:p>
        </w:tc>
      </w:tr>
      <w:tr w:rsidR="0036755C" w:rsidRPr="00CF601A" w:rsidTr="00F3437F">
        <w:trPr>
          <w:trHeight w:val="343"/>
        </w:trPr>
        <w:tc>
          <w:tcPr>
            <w:tcW w:w="9846" w:type="dxa"/>
          </w:tcPr>
          <w:p w:rsidR="0036755C" w:rsidRPr="00CF601A" w:rsidRDefault="007111AB" w:rsidP="00FB7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2000s</w:t>
            </w:r>
            <w:r w:rsidR="00997005"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 (“</w:t>
            </w:r>
            <w:r w:rsidR="00B07C96"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The </w:t>
            </w:r>
            <w:r w:rsidR="002969CF"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Failure </w:t>
            </w:r>
            <w:r w:rsidR="00B07C96" w:rsidRPr="00CF601A">
              <w:rPr>
                <w:b/>
                <w:color w:val="000000"/>
                <w:sz w:val="24"/>
                <w:szCs w:val="24"/>
                <w:lang w:eastAsia="it-IT"/>
              </w:rPr>
              <w:t>Stage</w:t>
            </w:r>
            <w:r w:rsidR="00997005" w:rsidRPr="00CF601A">
              <w:rPr>
                <w:b/>
                <w:color w:val="000000"/>
                <w:sz w:val="24"/>
                <w:szCs w:val="24"/>
                <w:lang w:eastAsia="it-IT"/>
              </w:rPr>
              <w:t>”)</w:t>
            </w:r>
          </w:p>
          <w:p w:rsidR="00260539" w:rsidRPr="00CF601A" w:rsidRDefault="00315C9F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The diagnostic section of Roche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(Roche Molecular Diagnostics)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decided to market the </w:t>
            </w:r>
            <w:proofErr w:type="spellStart"/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Affymterix</w:t>
            </w:r>
            <w:proofErr w:type="spellEnd"/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GeneChip</w:t>
            </w:r>
            <w:proofErr w:type="spellEnd"/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technology to test for CYP2D6 and CYP2C19. The product was marketed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in early 2006 [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>4, 5, S11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] </w:t>
            </w:r>
            <w:r w:rsidR="00260539" w:rsidRPr="00CF601A">
              <w:rPr>
                <w:color w:val="000000"/>
                <w:sz w:val="24"/>
                <w:szCs w:val="24"/>
                <w:lang w:eastAsia="it-IT"/>
              </w:rPr>
              <w:t xml:space="preserve">and tested for </w:t>
            </w:r>
            <w:r w:rsidR="00B9019F" w:rsidRPr="00CF601A">
              <w:rPr>
                <w:color w:val="000000"/>
                <w:sz w:val="24"/>
                <w:szCs w:val="24"/>
                <w:lang w:eastAsia="it-IT"/>
              </w:rPr>
              <w:t>27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CYP2D6 alleles</w:t>
            </w:r>
            <w:r w:rsidR="00260539" w:rsidRPr="00CF601A">
              <w:rPr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:rsidR="00260539" w:rsidRPr="00CF601A" w:rsidRDefault="00260539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-</w:t>
            </w:r>
            <w:r w:rsidR="00A8608A" w:rsidRPr="00CF601A">
              <w:rPr>
                <w:color w:val="000000"/>
                <w:sz w:val="24"/>
                <w:szCs w:val="24"/>
                <w:lang w:eastAsia="it-IT"/>
              </w:rPr>
              <w:t>1</w:t>
            </w:r>
            <w:r w:rsidR="00B9019F" w:rsidRPr="00CF601A">
              <w:rPr>
                <w:color w:val="000000"/>
                <w:sz w:val="24"/>
                <w:szCs w:val="24"/>
                <w:lang w:eastAsia="it-IT"/>
              </w:rPr>
              <w:t>2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 xml:space="preserve"> alleles with no activity (*3,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*4,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*5,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*6,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*7,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*8,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*11,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*15,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*19,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*20, *40</w:t>
            </w:r>
            <w:r w:rsidR="00A8608A" w:rsidRPr="00CF601A">
              <w:rPr>
                <w:color w:val="000000"/>
                <w:sz w:val="24"/>
                <w:szCs w:val="24"/>
                <w:lang w:eastAsia="it-IT"/>
              </w:rPr>
              <w:t xml:space="preserve"> and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*4xn)</w:t>
            </w:r>
            <w:r w:rsidRPr="00CF601A">
              <w:rPr>
                <w:color w:val="000000"/>
                <w:sz w:val="24"/>
                <w:szCs w:val="24"/>
                <w:vertAlign w:val="superscript"/>
                <w:lang w:eastAsia="it-IT"/>
              </w:rPr>
              <w:t>1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                                           </w:t>
            </w:r>
            <w:r w:rsidR="00B9019F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</w:t>
            </w:r>
          </w:p>
          <w:p w:rsidR="00260539" w:rsidRPr="00CF601A" w:rsidRDefault="00260539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-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 xml:space="preserve">2 with very low activity (*10 and *36),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</w:t>
            </w:r>
          </w:p>
          <w:p w:rsidR="00260539" w:rsidRPr="00CF601A" w:rsidRDefault="00260539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-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5  with low activity (*9, *17, *29, *41 and *10xn),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:rsidR="00260539" w:rsidRPr="00CF601A" w:rsidRDefault="00260539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-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3 with activity lower than normal (*29xn, *41xn and *17xn</w:t>
            </w:r>
            <w:r w:rsidR="00B9019F" w:rsidRPr="00CF601A">
              <w:rPr>
                <w:color w:val="000000"/>
                <w:sz w:val="24"/>
                <w:szCs w:val="24"/>
                <w:lang w:eastAsia="it-IT"/>
              </w:rPr>
              <w:t xml:space="preserve">),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260539" w:rsidRPr="00CF601A" w:rsidRDefault="00260539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-</w:t>
            </w:r>
            <w:r w:rsidR="00B9019F" w:rsidRPr="00CF601A">
              <w:rPr>
                <w:color w:val="000000"/>
                <w:sz w:val="24"/>
                <w:szCs w:val="24"/>
                <w:lang w:eastAsia="it-IT"/>
              </w:rPr>
              <w:t>2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 xml:space="preserve"> with normal </w:t>
            </w:r>
            <w:r w:rsidR="00B9019F" w:rsidRPr="00CF601A">
              <w:rPr>
                <w:color w:val="000000"/>
                <w:sz w:val="24"/>
                <w:szCs w:val="24"/>
                <w:lang w:eastAsia="it-IT"/>
              </w:rPr>
              <w:t xml:space="preserve">activity 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9019F" w:rsidRPr="00CF601A">
              <w:rPr>
                <w:color w:val="000000"/>
                <w:sz w:val="24"/>
                <w:szCs w:val="24"/>
                <w:lang w:eastAsia="it-IT"/>
              </w:rPr>
              <w:t>(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>*2 and *35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), and </w:t>
            </w:r>
          </w:p>
          <w:p w:rsidR="00260539" w:rsidRPr="00CF601A" w:rsidRDefault="00260539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-3</w:t>
            </w:r>
            <w:r w:rsidR="00315C9F" w:rsidRPr="00CF601A">
              <w:rPr>
                <w:color w:val="000000"/>
                <w:sz w:val="24"/>
                <w:szCs w:val="24"/>
                <w:lang w:eastAsia="it-IT"/>
              </w:rPr>
              <w:t xml:space="preserve"> with increased activity (*1xn, *2xn, and *35xn).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8121A" w:rsidRPr="00CF601A" w:rsidRDefault="00D15132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>A</w:t>
            </w:r>
            <w:r w:rsidR="00260539" w:rsidRPr="00CF601A">
              <w:rPr>
                <w:color w:val="000000"/>
                <w:sz w:val="24"/>
                <w:szCs w:val="24"/>
                <w:lang w:eastAsia="it-IT"/>
              </w:rPr>
              <w:t xml:space="preserve">llele*1 was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considered the “default” allele; it is used when</w:t>
            </w:r>
            <w:r w:rsidR="00260539" w:rsidRPr="00CF601A">
              <w:rPr>
                <w:color w:val="000000"/>
                <w:sz w:val="24"/>
                <w:szCs w:val="24"/>
                <w:lang w:eastAsia="it-IT"/>
              </w:rPr>
              <w:t xml:space="preserve"> none of the </w:t>
            </w:r>
            <w:r w:rsidR="00B10E78" w:rsidRPr="00CF601A">
              <w:rPr>
                <w:color w:val="000000"/>
                <w:sz w:val="24"/>
                <w:szCs w:val="24"/>
                <w:lang w:eastAsia="it-IT"/>
              </w:rPr>
              <w:t xml:space="preserve">tested alleles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i</w:t>
            </w:r>
            <w:r w:rsidR="00260539" w:rsidRPr="00CF601A">
              <w:rPr>
                <w:color w:val="000000"/>
                <w:sz w:val="24"/>
                <w:szCs w:val="24"/>
                <w:lang w:eastAsia="it-IT"/>
              </w:rPr>
              <w:t xml:space="preserve">s identified. </w:t>
            </w:r>
            <w:r w:rsidR="0048121A" w:rsidRPr="00CF601A">
              <w:rPr>
                <w:color w:val="000000"/>
                <w:sz w:val="24"/>
                <w:szCs w:val="24"/>
                <w:lang w:eastAsia="it-IT"/>
              </w:rPr>
              <w:t xml:space="preserve">   </w:t>
            </w:r>
          </w:p>
          <w:p w:rsidR="007111AB" w:rsidRPr="00CF601A" w:rsidRDefault="0048121A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The </w:t>
            </w:r>
            <w:r w:rsidR="00B10E78" w:rsidRPr="00CF601A">
              <w:rPr>
                <w:color w:val="000000"/>
                <w:sz w:val="24"/>
                <w:szCs w:val="24"/>
                <w:lang w:eastAsia="it-IT"/>
              </w:rPr>
              <w:t xml:space="preserve">FDA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ha</w:t>
            </w:r>
            <w:r w:rsidR="00C3653A" w:rsidRPr="00CF601A">
              <w:rPr>
                <w:color w:val="000000"/>
                <w:sz w:val="24"/>
                <w:szCs w:val="24"/>
                <w:lang w:eastAsia="it-IT"/>
              </w:rPr>
              <w:t>d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been pushing for pharmacogenetic testing [1] but ha</w:t>
            </w:r>
            <w:r w:rsidR="00C3653A" w:rsidRPr="00CF601A">
              <w:rPr>
                <w:color w:val="000000"/>
                <w:sz w:val="24"/>
                <w:szCs w:val="24"/>
                <w:lang w:eastAsia="it-IT"/>
              </w:rPr>
              <w:t>d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no authority </w:t>
            </w:r>
            <w:r w:rsidR="00C3653A" w:rsidRPr="00CF601A">
              <w:rPr>
                <w:color w:val="000000"/>
                <w:sz w:val="24"/>
                <w:szCs w:val="24"/>
                <w:lang w:eastAsia="it-IT"/>
              </w:rPr>
              <w:t>to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regulat</w:t>
            </w:r>
            <w:r w:rsidR="00C3653A" w:rsidRPr="00CF601A">
              <w:rPr>
                <w:color w:val="000000"/>
                <w:sz w:val="24"/>
                <w:szCs w:val="24"/>
                <w:lang w:eastAsia="it-IT"/>
              </w:rPr>
              <w:t>e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pharmacogenetic testing and any laboratory demonstrating reasonable analytical validity could provide CYP2D6 genetic testing. Roche decided to market the </w:t>
            </w:r>
            <w:proofErr w:type="spellStart"/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AmpliChi</w:t>
            </w:r>
            <w:r w:rsidR="00260539" w:rsidRPr="00CF601A">
              <w:rPr>
                <w:color w:val="000000"/>
                <w:sz w:val="24"/>
                <w:szCs w:val="24"/>
                <w:lang w:eastAsia="it-IT"/>
              </w:rPr>
              <w:t>p</w:t>
            </w:r>
            <w:proofErr w:type="spellEnd"/>
            <w:r w:rsidR="00260539" w:rsidRPr="00CF601A">
              <w:rPr>
                <w:color w:val="000000"/>
                <w:sz w:val="24"/>
                <w:szCs w:val="24"/>
                <w:lang w:eastAsia="it-IT"/>
              </w:rPr>
              <w:t xml:space="preserve"> CYP450 test with FDA approval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 xml:space="preserve"> to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demonstrate that their test was </w:t>
            </w:r>
            <w:r w:rsidR="00C02859" w:rsidRPr="00CF601A">
              <w:rPr>
                <w:color w:val="000000"/>
                <w:sz w:val="24"/>
                <w:szCs w:val="24"/>
                <w:lang w:eastAsia="it-IT"/>
              </w:rPr>
              <w:t>superior to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any other CYP2D6 genotyping test.</w:t>
            </w:r>
          </w:p>
          <w:p w:rsidR="007111AB" w:rsidRPr="00CF601A" w:rsidRDefault="00F248DC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</w:t>
            </w:r>
            <w:r w:rsidR="00997005" w:rsidRPr="00CF601A">
              <w:rPr>
                <w:color w:val="000000"/>
                <w:sz w:val="24"/>
                <w:szCs w:val="24"/>
                <w:lang w:eastAsia="it-IT"/>
              </w:rPr>
              <w:t>I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n 2006, first</w:t>
            </w:r>
            <w:r w:rsidR="00D756A2" w:rsidRPr="00CF601A">
              <w:rPr>
                <w:color w:val="000000"/>
                <w:sz w:val="24"/>
                <w:szCs w:val="24"/>
                <w:lang w:eastAsia="it-IT"/>
              </w:rPr>
              <w:t>-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generation psychiatric drugs </w:t>
            </w:r>
            <w:r w:rsidR="00F973A9" w:rsidRPr="00CF601A">
              <w:rPr>
                <w:color w:val="000000"/>
                <w:sz w:val="24"/>
                <w:szCs w:val="24"/>
                <w:lang w:eastAsia="it-IT"/>
              </w:rPr>
              <w:t xml:space="preserve">were rarely used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and second</w:t>
            </w:r>
            <w:r w:rsidR="00D756A2" w:rsidRPr="00CF601A">
              <w:rPr>
                <w:color w:val="000000"/>
                <w:sz w:val="24"/>
                <w:szCs w:val="24"/>
                <w:lang w:eastAsia="it-IT"/>
              </w:rPr>
              <w:t>-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generation drugs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lastRenderedPageBreak/>
              <w:t>were metabo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>lized by different CYPs and had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wider therapeutic 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>windows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.</w:t>
            </w:r>
            <w:r w:rsidR="007111AB" w:rsidRPr="00CF601A">
              <w:t xml:space="preserve">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Therefore, when Roche finally funded 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a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large study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 xml:space="preserve">the study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demonstrate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>d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that you can genotype 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>&gt;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4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>,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>0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00 patients for CYP2D6</w:t>
            </w:r>
            <w:r w:rsidR="00FB7FF1" w:rsidRPr="00CF601A">
              <w:rPr>
                <w:color w:val="000000"/>
                <w:sz w:val="24"/>
                <w:szCs w:val="24"/>
                <w:vertAlign w:val="superscript"/>
                <w:lang w:eastAsia="it-IT"/>
              </w:rPr>
              <w:t>1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and CYP2C19 using the new technology but the testing was no longer clinically relevant for a great majority of 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the psychiatric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patients [5]. The </w:t>
            </w:r>
            <w:proofErr w:type="spellStart"/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AmpliChip</w:t>
            </w:r>
            <w:proofErr w:type="spellEnd"/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CYP450 test was relatively expensive and psychiatrists </w:t>
            </w:r>
            <w:r w:rsidR="007E60A8" w:rsidRPr="00CF601A">
              <w:rPr>
                <w:color w:val="000000"/>
                <w:sz w:val="24"/>
                <w:szCs w:val="24"/>
                <w:lang w:eastAsia="it-IT"/>
              </w:rPr>
              <w:t>were un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interested and </w:t>
            </w:r>
            <w:r w:rsidR="007E60A8" w:rsidRPr="00CF601A">
              <w:rPr>
                <w:color w:val="000000"/>
                <w:sz w:val="24"/>
                <w:szCs w:val="24"/>
                <w:lang w:eastAsia="it-IT"/>
              </w:rPr>
              <w:t>un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educat</w:t>
            </w:r>
            <w:r w:rsidR="007E60A8" w:rsidRPr="00CF601A">
              <w:rPr>
                <w:color w:val="000000"/>
                <w:sz w:val="24"/>
                <w:szCs w:val="24"/>
                <w:lang w:eastAsia="it-IT"/>
              </w:rPr>
              <w:t>ed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E60A8" w:rsidRPr="00CF601A">
              <w:rPr>
                <w:color w:val="000000"/>
                <w:sz w:val="24"/>
                <w:szCs w:val="24"/>
                <w:lang w:eastAsia="it-IT"/>
              </w:rPr>
              <w:t>i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n CYP genotyping. 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>AmpliChip</w:t>
            </w:r>
            <w:proofErr w:type="spellEnd"/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CYP450 test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and other tests from the first wave of pharmacogenetic testing in psychiatry</w:t>
            </w:r>
            <w:r w:rsidR="00997005" w:rsidRPr="00CF601A">
              <w:rPr>
                <w:color w:val="000000"/>
                <w:sz w:val="24"/>
                <w:szCs w:val="24"/>
                <w:lang w:eastAsia="it-IT"/>
              </w:rPr>
              <w:t xml:space="preserve"> failed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 xml:space="preserve">commercially </w:t>
            </w:r>
            <w:r w:rsidR="00997005" w:rsidRPr="00CF601A">
              <w:rPr>
                <w:color w:val="000000"/>
                <w:sz w:val="24"/>
                <w:szCs w:val="24"/>
                <w:lang w:eastAsia="it-IT"/>
              </w:rPr>
              <w:t xml:space="preserve">since they were rarely used and </w:t>
            </w:r>
            <w:r w:rsidR="00E77A3F" w:rsidRPr="00CF601A">
              <w:rPr>
                <w:color w:val="000000"/>
                <w:sz w:val="24"/>
                <w:szCs w:val="24"/>
                <w:lang w:eastAsia="it-IT"/>
              </w:rPr>
              <w:t>then became un</w:t>
            </w:r>
            <w:r w:rsidR="00997005" w:rsidRPr="00CF601A">
              <w:rPr>
                <w:color w:val="000000"/>
                <w:sz w:val="24"/>
                <w:szCs w:val="24"/>
                <w:lang w:eastAsia="it-IT"/>
              </w:rPr>
              <w:t xml:space="preserve">available 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[6</w:t>
            </w:r>
            <w:r w:rsidR="00306D12" w:rsidRPr="00CF601A">
              <w:rPr>
                <w:color w:val="000000"/>
                <w:sz w:val="24"/>
                <w:szCs w:val="24"/>
                <w:lang w:eastAsia="it-IT"/>
              </w:rPr>
              <w:t>, S12</w:t>
            </w:r>
            <w:r w:rsidR="007111AB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  <w:r w:rsidR="00997005" w:rsidRPr="00CF601A">
              <w:rPr>
                <w:color w:val="000000"/>
                <w:sz w:val="24"/>
                <w:szCs w:val="24"/>
                <w:lang w:eastAsia="it-IT"/>
              </w:rPr>
              <w:t>.</w:t>
            </w:r>
          </w:p>
          <w:p w:rsidR="00CB2925" w:rsidRPr="00CF601A" w:rsidRDefault="00FB7FF1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 xml:space="preserve">A case-control risperidone study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indicated 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>that after controlli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ng for confounders, CYP2D6 PMs 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>ha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d 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 xml:space="preserve">more risk of risperidone ADRs and discontinuation due to ADRs </w:t>
            </w:r>
            <w:r w:rsidR="00306D12" w:rsidRPr="00CF601A">
              <w:rPr>
                <w:color w:val="000000"/>
                <w:sz w:val="24"/>
                <w:szCs w:val="24"/>
                <w:lang w:eastAsia="it-IT"/>
              </w:rPr>
              <w:t>[S13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 xml:space="preserve">]. Risperidone TDM indicated that 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>CYP2D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6 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>PM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>s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have compromised 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>ability to eliminate risperidone [S</w:t>
            </w:r>
            <w:r w:rsidR="00306D12" w:rsidRPr="00CF601A">
              <w:rPr>
                <w:color w:val="000000"/>
                <w:sz w:val="24"/>
                <w:szCs w:val="24"/>
                <w:lang w:eastAsia="it-IT"/>
              </w:rPr>
              <w:t>14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>. The lack of interest of risperidone</w:t>
            </w:r>
            <w:r w:rsidR="003058F1" w:rsidRPr="00CF601A">
              <w:rPr>
                <w:color w:val="000000"/>
                <w:sz w:val="24"/>
                <w:szCs w:val="24"/>
                <w:lang w:eastAsia="it-IT"/>
              </w:rPr>
              <w:t>’s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marketer </w:t>
            </w:r>
            <w:r w:rsidR="003058F1" w:rsidRPr="00CF601A">
              <w:rPr>
                <w:color w:val="000000"/>
                <w:sz w:val="24"/>
                <w:szCs w:val="24"/>
                <w:lang w:eastAsia="it-IT"/>
              </w:rPr>
              <w:t>i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n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DDIs 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led to a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partial 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 xml:space="preserve">failure of 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the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RCT </w:t>
            </w:r>
            <w:r w:rsidR="003058F1" w:rsidRPr="00CF601A">
              <w:rPr>
                <w:color w:val="000000"/>
                <w:sz w:val="24"/>
                <w:szCs w:val="24"/>
                <w:lang w:eastAsia="it-IT"/>
              </w:rPr>
              <w:t>that stud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>i</w:t>
            </w:r>
            <w:r w:rsidR="003058F1" w:rsidRPr="00CF601A">
              <w:rPr>
                <w:color w:val="000000"/>
                <w:sz w:val="24"/>
                <w:szCs w:val="24"/>
                <w:lang w:eastAsia="it-IT"/>
              </w:rPr>
              <w:t>ed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 its use 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>as adjunctive therapy i</w:t>
            </w:r>
            <w:r w:rsidR="00CB2925" w:rsidRPr="00CF601A">
              <w:rPr>
                <w:color w:val="000000"/>
                <w:sz w:val="24"/>
                <w:szCs w:val="24"/>
                <w:lang w:eastAsia="it-IT"/>
              </w:rPr>
              <w:t xml:space="preserve">n mania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for 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patients taking carbamazepine </w:t>
            </w:r>
            <w:r w:rsidR="00306D12" w:rsidRPr="00CF601A">
              <w:rPr>
                <w:color w:val="000000"/>
                <w:sz w:val="24"/>
                <w:szCs w:val="24"/>
                <w:lang w:eastAsia="it-IT"/>
              </w:rPr>
              <w:t>[S15</w:t>
            </w:r>
            <w:r w:rsidR="00CB2925" w:rsidRPr="00CF601A">
              <w:rPr>
                <w:color w:val="000000"/>
                <w:sz w:val="24"/>
                <w:szCs w:val="24"/>
                <w:lang w:eastAsia="it-IT"/>
              </w:rPr>
              <w:t xml:space="preserve">]. </w:t>
            </w:r>
            <w:r w:rsidR="0098765A" w:rsidRPr="00CF601A">
              <w:rPr>
                <w:color w:val="000000"/>
                <w:sz w:val="24"/>
                <w:szCs w:val="24"/>
                <w:lang w:eastAsia="it-IT"/>
              </w:rPr>
              <w:t>Once more, t</w:t>
            </w:r>
            <w:r w:rsidR="00CB2925" w:rsidRPr="00CF601A">
              <w:rPr>
                <w:color w:val="000000"/>
                <w:sz w:val="24"/>
                <w:szCs w:val="24"/>
                <w:lang w:eastAsia="it-IT"/>
              </w:rPr>
              <w:t xml:space="preserve">he author failed </w:t>
            </w:r>
            <w:r w:rsidR="00BC4088" w:rsidRPr="00CF601A">
              <w:rPr>
                <w:color w:val="000000"/>
                <w:sz w:val="24"/>
                <w:szCs w:val="24"/>
                <w:lang w:eastAsia="it-IT"/>
              </w:rPr>
              <w:t>to</w:t>
            </w:r>
            <w:r w:rsidR="00CB2925" w:rsidRPr="00CF601A">
              <w:rPr>
                <w:color w:val="000000"/>
                <w:sz w:val="24"/>
                <w:szCs w:val="24"/>
                <w:lang w:eastAsia="it-IT"/>
              </w:rPr>
              <w:t xml:space="preserve"> obtain funding for a prospective RCT</w:t>
            </w:r>
            <w:r w:rsidR="005856CE" w:rsidRPr="00CF601A">
              <w:rPr>
                <w:color w:val="000000"/>
                <w:sz w:val="24"/>
                <w:szCs w:val="24"/>
                <w:lang w:eastAsia="it-IT"/>
              </w:rPr>
              <w:t xml:space="preserve"> using CYP2D6 genotyping</w:t>
            </w:r>
            <w:r w:rsidR="00CB2925" w:rsidRPr="00CF601A">
              <w:rPr>
                <w:color w:val="000000"/>
                <w:sz w:val="24"/>
                <w:szCs w:val="24"/>
                <w:lang w:eastAsia="it-IT"/>
              </w:rPr>
              <w:t xml:space="preserve"> to dose risperidone. </w:t>
            </w:r>
          </w:p>
          <w:p w:rsidR="00F248DC" w:rsidRPr="00CF601A" w:rsidRDefault="00CB2925" w:rsidP="00FB7F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 Case reports indicated that CYP2D6 UMs may have ADRs when taking drugs activated by CYP2D6 s</w:t>
            </w:r>
            <w:r w:rsidR="00306D12" w:rsidRPr="00CF601A">
              <w:rPr>
                <w:color w:val="000000"/>
                <w:sz w:val="24"/>
                <w:szCs w:val="24"/>
                <w:lang w:eastAsia="it-IT"/>
              </w:rPr>
              <w:t>uch as codeine-like opioids [S16] or diphenhydramine [S17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]. 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>An initial attem</w:t>
            </w:r>
            <w:r w:rsidR="001B4D9A" w:rsidRPr="00CF601A">
              <w:rPr>
                <w:color w:val="000000"/>
                <w:sz w:val="24"/>
                <w:szCs w:val="24"/>
                <w:lang w:eastAsia="it-IT"/>
              </w:rPr>
              <w:t xml:space="preserve">pt to publish guidelines </w:t>
            </w:r>
            <w:r w:rsidR="0048121A" w:rsidRPr="00CF601A">
              <w:rPr>
                <w:color w:val="000000"/>
                <w:sz w:val="24"/>
                <w:szCs w:val="24"/>
                <w:lang w:eastAsia="it-IT"/>
              </w:rPr>
              <w:t xml:space="preserve">for CYP genotyping was made. The guidelines were </w:t>
            </w:r>
            <w:r w:rsidR="001B4D9A" w:rsidRPr="00CF601A">
              <w:rPr>
                <w:color w:val="000000"/>
                <w:sz w:val="24"/>
                <w:szCs w:val="24"/>
                <w:lang w:eastAsia="it-IT"/>
              </w:rPr>
              <w:t>based o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>n clinical experience</w:t>
            </w:r>
            <w:r w:rsidR="00F57A55" w:rsidRPr="00CF601A">
              <w:rPr>
                <w:color w:val="000000"/>
                <w:sz w:val="24"/>
                <w:szCs w:val="24"/>
                <w:lang w:eastAsia="it-IT"/>
              </w:rPr>
              <w:t xml:space="preserve"> and pharmacokinetic mechanism</w:t>
            </w:r>
            <w:r w:rsidR="001B4D9A" w:rsidRPr="00CF601A">
              <w:rPr>
                <w:color w:val="000000"/>
                <w:sz w:val="24"/>
                <w:szCs w:val="24"/>
                <w:lang w:eastAsia="it-IT"/>
              </w:rPr>
              <w:t>s</w:t>
            </w:r>
            <w:r w:rsidR="0048121A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06D12" w:rsidRPr="00CF601A">
              <w:rPr>
                <w:color w:val="000000"/>
                <w:sz w:val="24"/>
                <w:szCs w:val="24"/>
                <w:lang w:eastAsia="it-IT"/>
              </w:rPr>
              <w:t>[S18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  <w:r w:rsidR="0048121A" w:rsidRPr="00CF601A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F248DC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36755C" w:rsidRPr="00CF601A" w:rsidTr="00F3437F">
        <w:trPr>
          <w:trHeight w:val="343"/>
        </w:trPr>
        <w:tc>
          <w:tcPr>
            <w:tcW w:w="9846" w:type="dxa"/>
          </w:tcPr>
          <w:p w:rsidR="00997005" w:rsidRPr="00CF601A" w:rsidRDefault="00997005" w:rsidP="00CB29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lastRenderedPageBreak/>
              <w:t>2010s (“</w:t>
            </w:r>
            <w:r w:rsidR="001A0981"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The </w:t>
            </w:r>
            <w:r w:rsidR="002969CF"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Hype </w:t>
            </w:r>
            <w:r w:rsidR="001A0981" w:rsidRPr="00CF601A">
              <w:rPr>
                <w:b/>
                <w:color w:val="000000"/>
                <w:sz w:val="24"/>
                <w:szCs w:val="24"/>
                <w:lang w:eastAsia="it-IT"/>
              </w:rPr>
              <w:t>S</w:t>
            </w: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tage”)</w:t>
            </w:r>
          </w:p>
          <w:p w:rsidR="0036755C" w:rsidRPr="00CF601A" w:rsidRDefault="00E8580D" w:rsidP="00E858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  As someone who has pushed for pharmacogenetic testing in psychiatry for quite some time, the author </w:t>
            </w:r>
            <w:r w:rsidR="00EA214C" w:rsidRPr="00CF601A">
              <w:rPr>
                <w:color w:val="000000"/>
                <w:sz w:val="24"/>
                <w:szCs w:val="24"/>
                <w:lang w:eastAsia="it-IT"/>
              </w:rPr>
              <w:t xml:space="preserve">has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>beco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me appalled by the current status of the field, which has become dominated by marketing instead of scientific thinking [1]. M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 xml:space="preserve">any psychiatrists </w:t>
            </w:r>
            <w:r w:rsidR="00B10E78" w:rsidRPr="00CF601A">
              <w:rPr>
                <w:color w:val="000000"/>
                <w:sz w:val="24"/>
                <w:szCs w:val="24"/>
                <w:lang w:eastAsia="it-IT"/>
              </w:rPr>
              <w:t xml:space="preserve">became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confused about the role of pharmacogenetic testing; they 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 xml:space="preserve">had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been contacted by company representatives asking them to use pharmacogenetic testi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>ng for their patients, as this wa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s the latest advance in psychiatric treatment. Psychiatrists doubt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>ed that this was a real advance but they did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not have enough experience and knowledge to deny the utility of these tests. So they ask</w:t>
            </w:r>
            <w:r w:rsidR="00292221" w:rsidRPr="00CF601A">
              <w:rPr>
                <w:color w:val="000000"/>
                <w:sz w:val="24"/>
                <w:szCs w:val="24"/>
                <w:lang w:eastAsia="it-IT"/>
              </w:rPr>
              <w:t>ed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the author’s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>o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pinion about them or ask</w:t>
            </w:r>
            <w:r w:rsidR="00FB7FF1" w:rsidRPr="00CF601A">
              <w:rPr>
                <w:color w:val="000000"/>
                <w:sz w:val="24"/>
                <w:szCs w:val="24"/>
                <w:lang w:eastAsia="it-IT"/>
              </w:rPr>
              <w:t>ed</w:t>
            </w:r>
            <w:r w:rsidR="002E2B08" w:rsidRPr="00CF601A">
              <w:rPr>
                <w:color w:val="000000"/>
                <w:sz w:val="24"/>
                <w:szCs w:val="24"/>
                <w:lang w:eastAsia="it-IT"/>
              </w:rPr>
              <w:t xml:space="preserve"> him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to lecture on the clinical utility of pharmacogenetic te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>sting in psychiatry. H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e developed a PowerPoint lecture to summarize the status of pharmacogenetic testing in psychiatry and lectured in several countries against using the non-validated pharmacogenetic tests [1].</w:t>
            </w:r>
          </w:p>
          <w:p w:rsidR="00E8580D" w:rsidRPr="00CF601A" w:rsidRDefault="00FB7FF1" w:rsidP="00D702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  </w:t>
            </w:r>
            <w:r w:rsidR="00E8580D" w:rsidRPr="00CF601A">
              <w:rPr>
                <w:color w:val="000000"/>
                <w:sz w:val="24"/>
                <w:szCs w:val="24"/>
                <w:lang w:eastAsia="it-IT"/>
              </w:rPr>
              <w:t xml:space="preserve">The author has published reviews on 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 xml:space="preserve">the </w:t>
            </w:r>
            <w:r w:rsidR="00E8580D" w:rsidRPr="00CF601A">
              <w:rPr>
                <w:color w:val="000000"/>
                <w:sz w:val="24"/>
                <w:szCs w:val="24"/>
                <w:lang w:eastAsia="it-IT"/>
              </w:rPr>
              <w:t>limitations of pharmacogen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>e</w:t>
            </w:r>
            <w:r w:rsidR="00E8580D" w:rsidRPr="00CF601A">
              <w:rPr>
                <w:color w:val="000000"/>
                <w:sz w:val="24"/>
                <w:szCs w:val="24"/>
                <w:lang w:eastAsia="it-IT"/>
              </w:rPr>
              <w:t>tic tests in general [1, S</w:t>
            </w:r>
            <w:r w:rsidR="00306D12" w:rsidRPr="00CF601A">
              <w:rPr>
                <w:color w:val="000000"/>
                <w:sz w:val="24"/>
                <w:szCs w:val="24"/>
                <w:lang w:eastAsia="it-IT"/>
              </w:rPr>
              <w:t>19</w:t>
            </w:r>
            <w:r w:rsidR="00E8580D" w:rsidRPr="00CF601A">
              <w:rPr>
                <w:color w:val="000000"/>
                <w:sz w:val="24"/>
                <w:szCs w:val="24"/>
                <w:lang w:eastAsia="it-IT"/>
              </w:rPr>
              <w:t xml:space="preserve">] and </w:t>
            </w:r>
            <w:r w:rsidR="00292221" w:rsidRPr="00CF601A">
              <w:rPr>
                <w:color w:val="000000"/>
                <w:sz w:val="24"/>
                <w:szCs w:val="24"/>
                <w:lang w:eastAsia="it-IT"/>
              </w:rPr>
              <w:t xml:space="preserve">the </w:t>
            </w:r>
            <w:r w:rsidR="00E8580D" w:rsidRPr="00CF601A">
              <w:rPr>
                <w:color w:val="000000"/>
                <w:sz w:val="24"/>
                <w:szCs w:val="24"/>
                <w:lang w:eastAsia="it-IT"/>
              </w:rPr>
              <w:t>limited benefits of CYP2D6 genotyping [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>9</w:t>
            </w:r>
            <w:r w:rsidR="00E8580D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67281" w:rsidRPr="00CF601A">
              <w:rPr>
                <w:color w:val="000000"/>
                <w:sz w:val="24"/>
                <w:szCs w:val="24"/>
                <w:lang w:eastAsia="it-IT"/>
              </w:rPr>
              <w:t>for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 xml:space="preserve"> atomoxetine [10, S</w:t>
            </w:r>
            <w:r w:rsidR="00306D12" w:rsidRPr="00CF601A">
              <w:rPr>
                <w:color w:val="000000"/>
                <w:sz w:val="24"/>
                <w:szCs w:val="24"/>
                <w:lang w:eastAsia="it-IT"/>
              </w:rPr>
              <w:t>20</w:t>
            </w:r>
            <w:r w:rsidR="00D7026A" w:rsidRPr="00CF601A">
              <w:rPr>
                <w:color w:val="000000"/>
                <w:sz w:val="24"/>
                <w:szCs w:val="24"/>
                <w:lang w:eastAsia="it-IT"/>
              </w:rPr>
              <w:t xml:space="preserve">] and </w:t>
            </w:r>
            <w:r w:rsidR="00BA4536">
              <w:rPr>
                <w:color w:val="000000"/>
                <w:sz w:val="24"/>
                <w:szCs w:val="24"/>
                <w:lang w:eastAsia="it-IT"/>
              </w:rPr>
              <w:t xml:space="preserve">long-acting </w:t>
            </w:r>
            <w:r w:rsidR="00D7026A" w:rsidRPr="00CF601A">
              <w:rPr>
                <w:color w:val="000000"/>
                <w:sz w:val="24"/>
                <w:szCs w:val="24"/>
                <w:lang w:eastAsia="it-IT"/>
              </w:rPr>
              <w:t>risperidone [S21</w:t>
            </w:r>
            <w:r w:rsidR="00653128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653128" w:rsidRPr="00CF601A">
              <w:rPr>
                <w:color w:val="000000"/>
                <w:sz w:val="24"/>
                <w:szCs w:val="24"/>
                <w:lang w:eastAsia="it-IT"/>
              </w:rPr>
              <w:t xml:space="preserve"> Moreover,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he made </w:t>
            </w:r>
            <w:r w:rsidR="00653128" w:rsidRPr="00CF601A">
              <w:rPr>
                <w:color w:val="000000"/>
                <w:sz w:val="24"/>
                <w:szCs w:val="24"/>
                <w:lang w:eastAsia="it-IT"/>
              </w:rPr>
              <w:t>a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 xml:space="preserve">n attempt to incorporate CYP2D6 genotyping and </w:t>
            </w:r>
            <w:bookmarkStart w:id="0" w:name="_GoBack"/>
            <w:bookmarkEnd w:id="0"/>
            <w:r w:rsidR="00C9217C" w:rsidRPr="00CF601A">
              <w:rPr>
                <w:color w:val="000000"/>
                <w:sz w:val="24"/>
                <w:szCs w:val="24"/>
                <w:lang w:eastAsia="it-IT"/>
              </w:rPr>
              <w:t xml:space="preserve">knowledge of 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>DDI</w:t>
            </w:r>
            <w:r w:rsidR="00C9217C" w:rsidRPr="00CF601A">
              <w:rPr>
                <w:color w:val="000000"/>
                <w:sz w:val="24"/>
                <w:szCs w:val="24"/>
                <w:lang w:eastAsia="it-IT"/>
              </w:rPr>
              <w:t>s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 xml:space="preserve"> to guide </w:t>
            </w:r>
            <w:r w:rsidR="00653128" w:rsidRPr="00CF601A">
              <w:rPr>
                <w:color w:val="000000"/>
                <w:sz w:val="24"/>
                <w:szCs w:val="24"/>
                <w:lang w:eastAsia="it-IT"/>
              </w:rPr>
              <w:t xml:space="preserve">risperidone dosing </w:t>
            </w:r>
            <w:r w:rsidR="00C01106" w:rsidRPr="00CF601A">
              <w:rPr>
                <w:color w:val="000000"/>
                <w:sz w:val="24"/>
                <w:szCs w:val="24"/>
                <w:lang w:eastAsia="it-IT"/>
              </w:rPr>
              <w:t xml:space="preserve">by using TDM </w:t>
            </w:r>
            <w:r w:rsidR="00653128" w:rsidRPr="00CF601A">
              <w:rPr>
                <w:color w:val="000000"/>
                <w:sz w:val="24"/>
                <w:szCs w:val="24"/>
                <w:lang w:eastAsia="it-IT"/>
              </w:rPr>
              <w:t>[9</w:t>
            </w:r>
            <w:r w:rsidR="002564D2" w:rsidRPr="00CF601A">
              <w:rPr>
                <w:color w:val="000000"/>
                <w:sz w:val="24"/>
                <w:szCs w:val="24"/>
                <w:lang w:eastAsia="it-IT"/>
              </w:rPr>
              <w:t>].</w:t>
            </w:r>
          </w:p>
        </w:tc>
      </w:tr>
    </w:tbl>
    <w:p w:rsidR="0036755C" w:rsidRPr="00CF601A" w:rsidRDefault="00C01106" w:rsidP="0036755C">
      <w:pPr>
        <w:contextualSpacing/>
        <w:rPr>
          <w:sz w:val="24"/>
          <w:szCs w:val="24"/>
          <w:lang w:eastAsia="it-IT"/>
        </w:rPr>
      </w:pPr>
      <w:r w:rsidRPr="00CF601A">
        <w:rPr>
          <w:sz w:val="24"/>
          <w:szCs w:val="24"/>
          <w:lang w:eastAsia="it-IT"/>
        </w:rPr>
        <w:t>ADR</w:t>
      </w:r>
      <w:r w:rsidR="0062247A" w:rsidRPr="00CF601A">
        <w:rPr>
          <w:sz w:val="24"/>
          <w:szCs w:val="24"/>
          <w:lang w:eastAsia="it-IT"/>
        </w:rPr>
        <w:t>: adverse drug r</w:t>
      </w:r>
      <w:r w:rsidRPr="00CF601A">
        <w:rPr>
          <w:sz w:val="24"/>
          <w:szCs w:val="24"/>
          <w:lang w:eastAsia="it-IT"/>
        </w:rPr>
        <w:t>eaction; DDI</w:t>
      </w:r>
      <w:r w:rsidR="00C9217C" w:rsidRPr="00CF601A">
        <w:rPr>
          <w:sz w:val="24"/>
          <w:szCs w:val="24"/>
          <w:lang w:eastAsia="it-IT"/>
        </w:rPr>
        <w:t>s</w:t>
      </w:r>
      <w:r w:rsidR="0062247A" w:rsidRPr="00CF601A">
        <w:rPr>
          <w:sz w:val="24"/>
          <w:szCs w:val="24"/>
          <w:lang w:eastAsia="it-IT"/>
        </w:rPr>
        <w:t>: drug-drug i</w:t>
      </w:r>
      <w:r w:rsidRPr="00CF601A">
        <w:rPr>
          <w:sz w:val="24"/>
          <w:szCs w:val="24"/>
          <w:lang w:eastAsia="it-IT"/>
        </w:rPr>
        <w:t>nteraction</w:t>
      </w:r>
      <w:r w:rsidR="00C9217C" w:rsidRPr="00CF601A">
        <w:rPr>
          <w:sz w:val="24"/>
          <w:szCs w:val="24"/>
          <w:lang w:eastAsia="it-IT"/>
        </w:rPr>
        <w:t>s</w:t>
      </w:r>
      <w:r w:rsidRPr="00CF601A">
        <w:rPr>
          <w:sz w:val="24"/>
          <w:szCs w:val="24"/>
          <w:lang w:eastAsia="it-IT"/>
        </w:rPr>
        <w:t xml:space="preserve">; </w:t>
      </w:r>
      <w:r w:rsidR="00B10E78" w:rsidRPr="00CF601A">
        <w:rPr>
          <w:sz w:val="24"/>
          <w:szCs w:val="24"/>
          <w:lang w:eastAsia="it-IT"/>
        </w:rPr>
        <w:t>FDA</w:t>
      </w:r>
      <w:r w:rsidR="0062247A" w:rsidRPr="00CF601A">
        <w:rPr>
          <w:sz w:val="24"/>
          <w:szCs w:val="24"/>
          <w:lang w:eastAsia="it-IT"/>
        </w:rPr>
        <w:t xml:space="preserve">: </w:t>
      </w:r>
      <w:r w:rsidR="00B10E78" w:rsidRPr="00CF601A">
        <w:rPr>
          <w:sz w:val="24"/>
          <w:szCs w:val="24"/>
          <w:lang w:eastAsia="it-IT"/>
        </w:rPr>
        <w:t xml:space="preserve">Food and Drug Administration; </w:t>
      </w:r>
      <w:r w:rsidR="00997005" w:rsidRPr="00CF601A">
        <w:rPr>
          <w:sz w:val="24"/>
          <w:szCs w:val="24"/>
          <w:lang w:eastAsia="it-IT"/>
        </w:rPr>
        <w:t>PM</w:t>
      </w:r>
      <w:r w:rsidR="0062247A" w:rsidRPr="00CF601A">
        <w:rPr>
          <w:sz w:val="24"/>
          <w:szCs w:val="24"/>
          <w:lang w:eastAsia="it-IT"/>
        </w:rPr>
        <w:t>: poor m</w:t>
      </w:r>
      <w:r w:rsidR="00997005" w:rsidRPr="00CF601A">
        <w:rPr>
          <w:sz w:val="24"/>
          <w:szCs w:val="24"/>
          <w:lang w:eastAsia="it-IT"/>
        </w:rPr>
        <w:t>etabolizer;</w:t>
      </w:r>
      <w:r w:rsidR="00997005" w:rsidRPr="00CF601A">
        <w:rPr>
          <w:sz w:val="24"/>
          <w:szCs w:val="24"/>
        </w:rPr>
        <w:t xml:space="preserve"> </w:t>
      </w:r>
      <w:r w:rsidRPr="00CF601A">
        <w:rPr>
          <w:sz w:val="24"/>
          <w:szCs w:val="24"/>
        </w:rPr>
        <w:t>RCT</w:t>
      </w:r>
      <w:r w:rsidR="0062247A" w:rsidRPr="00CF601A">
        <w:rPr>
          <w:sz w:val="24"/>
          <w:szCs w:val="24"/>
        </w:rPr>
        <w:t>: randomized clinical t</w:t>
      </w:r>
      <w:r w:rsidRPr="00CF601A">
        <w:rPr>
          <w:sz w:val="24"/>
          <w:szCs w:val="24"/>
        </w:rPr>
        <w:t>rial; TCA</w:t>
      </w:r>
      <w:r w:rsidR="0062247A" w:rsidRPr="00CF601A">
        <w:rPr>
          <w:sz w:val="24"/>
          <w:szCs w:val="24"/>
        </w:rPr>
        <w:t>: tricyclic a</w:t>
      </w:r>
      <w:r w:rsidRPr="00CF601A">
        <w:rPr>
          <w:sz w:val="24"/>
          <w:szCs w:val="24"/>
        </w:rPr>
        <w:t>ntidepressant; TDM</w:t>
      </w:r>
      <w:r w:rsidR="0062247A" w:rsidRPr="00CF601A">
        <w:rPr>
          <w:sz w:val="24"/>
          <w:szCs w:val="24"/>
        </w:rPr>
        <w:t>: therapeutic drug m</w:t>
      </w:r>
      <w:r w:rsidRPr="00CF601A">
        <w:rPr>
          <w:sz w:val="24"/>
          <w:szCs w:val="24"/>
        </w:rPr>
        <w:t xml:space="preserve">onitoring; </w:t>
      </w:r>
      <w:r w:rsidR="00997005" w:rsidRPr="00CF601A">
        <w:rPr>
          <w:sz w:val="24"/>
          <w:szCs w:val="24"/>
          <w:lang w:eastAsia="it-IT"/>
        </w:rPr>
        <w:t>UM</w:t>
      </w:r>
      <w:r w:rsidR="0062247A" w:rsidRPr="00CF601A">
        <w:rPr>
          <w:sz w:val="24"/>
          <w:szCs w:val="24"/>
          <w:lang w:eastAsia="it-IT"/>
        </w:rPr>
        <w:t>: ultrarapid m</w:t>
      </w:r>
      <w:r w:rsidR="00997005" w:rsidRPr="00CF601A">
        <w:rPr>
          <w:sz w:val="24"/>
          <w:szCs w:val="24"/>
          <w:lang w:eastAsia="it-IT"/>
        </w:rPr>
        <w:t>etabolizer</w:t>
      </w:r>
      <w:r w:rsidRPr="00CF601A">
        <w:rPr>
          <w:sz w:val="24"/>
          <w:szCs w:val="24"/>
          <w:lang w:eastAsia="it-IT"/>
        </w:rPr>
        <w:t>.</w:t>
      </w:r>
    </w:p>
    <w:p w:rsidR="00260539" w:rsidRPr="00CF601A" w:rsidRDefault="00260539" w:rsidP="0036755C">
      <w:pPr>
        <w:contextualSpacing/>
        <w:rPr>
          <w:sz w:val="24"/>
          <w:szCs w:val="24"/>
          <w:lang w:eastAsia="it-IT"/>
        </w:rPr>
      </w:pPr>
      <w:r w:rsidRPr="00CF601A">
        <w:rPr>
          <w:sz w:val="24"/>
          <w:szCs w:val="24"/>
          <w:vertAlign w:val="superscript"/>
          <w:lang w:eastAsia="it-IT"/>
        </w:rPr>
        <w:t>1</w:t>
      </w:r>
      <w:r w:rsidRPr="00CF601A">
        <w:rPr>
          <w:sz w:val="24"/>
          <w:szCs w:val="24"/>
          <w:lang w:eastAsia="it-IT"/>
        </w:rPr>
        <w:t xml:space="preserve">The version used in the study genotyping 4,562 </w:t>
      </w:r>
      <w:r w:rsidR="00C9217C" w:rsidRPr="00CF601A">
        <w:rPr>
          <w:sz w:val="24"/>
          <w:szCs w:val="24"/>
          <w:lang w:eastAsia="it-IT"/>
        </w:rPr>
        <w:t xml:space="preserve">patients </w:t>
      </w:r>
      <w:r w:rsidRPr="00CF601A">
        <w:rPr>
          <w:sz w:val="24"/>
          <w:szCs w:val="24"/>
          <w:lang w:eastAsia="it-IT"/>
        </w:rPr>
        <w:t xml:space="preserve">also included the *6xn </w:t>
      </w:r>
      <w:r w:rsidR="00B10E78" w:rsidRPr="00CF601A">
        <w:rPr>
          <w:sz w:val="24"/>
          <w:szCs w:val="24"/>
          <w:lang w:eastAsia="it-IT"/>
        </w:rPr>
        <w:t xml:space="preserve">allele </w:t>
      </w:r>
      <w:r w:rsidRPr="00CF601A">
        <w:rPr>
          <w:sz w:val="24"/>
          <w:szCs w:val="24"/>
          <w:lang w:eastAsia="it-IT"/>
        </w:rPr>
        <w:t>[5].</w:t>
      </w:r>
    </w:p>
    <w:p w:rsidR="0036755C" w:rsidRPr="00CF601A" w:rsidRDefault="0036755C">
      <w:pPr>
        <w:rPr>
          <w:sz w:val="24"/>
          <w:szCs w:val="24"/>
        </w:rPr>
      </w:pPr>
      <w:r w:rsidRPr="00CF601A">
        <w:rPr>
          <w:sz w:val="24"/>
          <w:szCs w:val="24"/>
        </w:rPr>
        <w:br w:type="page"/>
      </w:r>
    </w:p>
    <w:p w:rsidR="00EF5BD0" w:rsidRPr="00A91E6C" w:rsidRDefault="00EF5BD0" w:rsidP="00EF5BD0">
      <w:pPr>
        <w:spacing w:line="360" w:lineRule="auto"/>
        <w:rPr>
          <w:b/>
          <w:bCs/>
          <w:sz w:val="24"/>
          <w:szCs w:val="24"/>
          <w:lang w:eastAsia="it-IT"/>
        </w:rPr>
      </w:pPr>
      <w:r w:rsidRPr="00CF601A">
        <w:rPr>
          <w:b/>
          <w:sz w:val="24"/>
          <w:szCs w:val="24"/>
          <w:lang w:eastAsia="it-IT"/>
        </w:rPr>
        <w:lastRenderedPageBreak/>
        <w:t xml:space="preserve">Box </w:t>
      </w:r>
      <w:r w:rsidR="00CF6041" w:rsidRPr="00CF601A">
        <w:rPr>
          <w:b/>
          <w:sz w:val="24"/>
          <w:szCs w:val="24"/>
          <w:lang w:eastAsia="it-IT"/>
        </w:rPr>
        <w:t>S</w:t>
      </w:r>
      <w:r w:rsidR="0096397D" w:rsidRPr="00CF601A">
        <w:rPr>
          <w:b/>
          <w:sz w:val="24"/>
          <w:szCs w:val="24"/>
          <w:lang w:eastAsia="it-IT"/>
        </w:rPr>
        <w:t>2</w:t>
      </w:r>
      <w:r w:rsidRPr="00CF601A">
        <w:rPr>
          <w:b/>
          <w:sz w:val="24"/>
          <w:szCs w:val="24"/>
          <w:lang w:eastAsia="it-IT"/>
        </w:rPr>
        <w:t xml:space="preserve">. </w:t>
      </w:r>
      <w:r w:rsidR="003E250D" w:rsidRPr="00CF601A">
        <w:rPr>
          <w:sz w:val="24"/>
          <w:szCs w:val="24"/>
          <w:lang w:eastAsia="it-IT"/>
        </w:rPr>
        <w:t>The author’s view of</w:t>
      </w:r>
      <w:r w:rsidRPr="00CF601A">
        <w:rPr>
          <w:sz w:val="24"/>
          <w:szCs w:val="24"/>
          <w:lang w:eastAsia="it-IT"/>
        </w:rPr>
        <w:t xml:space="preserve"> CYP2D6 pharmacology</w:t>
      </w:r>
      <w:r w:rsidRPr="00A91E6C">
        <w:rPr>
          <w:sz w:val="24"/>
          <w:szCs w:val="24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EF5BD0" w:rsidRPr="00CF601A" w:rsidTr="004215E9">
        <w:trPr>
          <w:trHeight w:val="649"/>
        </w:trPr>
        <w:tc>
          <w:tcPr>
            <w:tcW w:w="9846" w:type="dxa"/>
          </w:tcPr>
          <w:p w:rsidR="00D233F6" w:rsidRPr="00CF601A" w:rsidRDefault="004215E9" w:rsidP="00D233F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  <w:lang w:eastAsia="it-IT"/>
              </w:rPr>
            </w:pPr>
            <w:r w:rsidRPr="00CF601A">
              <w:rPr>
                <w:b/>
                <w:bCs/>
                <w:caps/>
                <w:sz w:val="24"/>
                <w:szCs w:val="24"/>
                <w:lang w:eastAsia="it-IT"/>
              </w:rPr>
              <w:t>Influences on CYP2D6 activity</w:t>
            </w:r>
            <w:r w:rsidR="007957B0" w:rsidRPr="00CF601A">
              <w:rPr>
                <w:b/>
                <w:bCs/>
                <w:caps/>
                <w:sz w:val="24"/>
                <w:szCs w:val="24"/>
                <w:lang w:eastAsia="it-IT"/>
              </w:rPr>
              <w:t xml:space="preserve"> </w:t>
            </w:r>
            <w:r w:rsidR="007957B0" w:rsidRPr="00CF601A">
              <w:rPr>
                <w:bCs/>
                <w:caps/>
                <w:sz w:val="24"/>
                <w:szCs w:val="24"/>
                <w:lang w:eastAsia="it-IT"/>
              </w:rPr>
              <w:t>[</w:t>
            </w:r>
            <w:r w:rsidR="004313BC" w:rsidRPr="00CF601A">
              <w:rPr>
                <w:bCs/>
                <w:caps/>
                <w:sz w:val="24"/>
                <w:szCs w:val="24"/>
                <w:lang w:eastAsia="it-IT"/>
              </w:rPr>
              <w:t>S22</w:t>
            </w:r>
            <w:r w:rsidR="007957B0" w:rsidRPr="00CF601A">
              <w:rPr>
                <w:bCs/>
                <w:caps/>
                <w:sz w:val="24"/>
                <w:szCs w:val="24"/>
                <w:lang w:eastAsia="it-IT"/>
              </w:rPr>
              <w:t>]</w:t>
            </w:r>
          </w:p>
          <w:p w:rsidR="00D233F6" w:rsidRPr="00CF601A" w:rsidRDefault="0050222E" w:rsidP="00D233F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  <w:lang w:eastAsia="it-IT"/>
              </w:rPr>
            </w:pPr>
            <w:r w:rsidRPr="00CF601A">
              <w:rPr>
                <w:bCs/>
                <w:caps/>
                <w:sz w:val="24"/>
                <w:szCs w:val="24"/>
                <w:lang w:eastAsia="it-IT"/>
              </w:rPr>
              <w:t>A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 xml:space="preserve">n ideal gene for </w:t>
            </w:r>
            <w:r w:rsidRPr="00CF601A">
              <w:rPr>
                <w:bCs/>
                <w:sz w:val="24"/>
                <w:szCs w:val="24"/>
                <w:lang w:eastAsia="it-IT"/>
              </w:rPr>
              <w:t xml:space="preserve">pharmacogenetics research 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>since environmental influences are very limited:</w:t>
            </w:r>
          </w:p>
          <w:p w:rsidR="00D233F6" w:rsidRPr="00CF601A" w:rsidRDefault="00063867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>1.</w:t>
            </w:r>
            <w:r w:rsidR="0050222E" w:rsidRPr="00CF601A">
              <w:rPr>
                <w:bCs/>
                <w:sz w:val="24"/>
                <w:szCs w:val="24"/>
                <w:lang w:eastAsia="it-IT"/>
              </w:rPr>
              <w:t xml:space="preserve"> 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>CYP2D6 inhibitors can</w:t>
            </w:r>
            <w:r w:rsidR="0050222E" w:rsidRPr="00CF601A">
              <w:rPr>
                <w:bCs/>
                <w:sz w:val="24"/>
                <w:szCs w:val="24"/>
                <w:lang w:eastAsia="it-IT"/>
              </w:rPr>
              <w:t>: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 xml:space="preserve"> </w:t>
            </w:r>
          </w:p>
          <w:p w:rsidR="00D233F6" w:rsidRPr="00CF601A" w:rsidRDefault="0050222E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 xml:space="preserve">   </w:t>
            </w:r>
            <w:r w:rsidR="00B531A2" w:rsidRPr="00CF601A">
              <w:rPr>
                <w:bCs/>
                <w:sz w:val="24"/>
                <w:szCs w:val="24"/>
                <w:lang w:eastAsia="it-IT"/>
              </w:rPr>
              <w:t xml:space="preserve"> </w:t>
            </w:r>
            <w:r w:rsidRPr="00CF601A">
              <w:rPr>
                <w:bCs/>
                <w:sz w:val="24"/>
                <w:szCs w:val="24"/>
                <w:lang w:eastAsia="it-IT"/>
              </w:rPr>
              <w:t xml:space="preserve">1.1. 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>mimic CYP2D6 PMs (</w:t>
            </w:r>
            <w:proofErr w:type="spellStart"/>
            <w:r w:rsidR="00D233F6" w:rsidRPr="00CF601A">
              <w:rPr>
                <w:bCs/>
                <w:sz w:val="24"/>
                <w:szCs w:val="24"/>
                <w:lang w:eastAsia="it-IT"/>
              </w:rPr>
              <w:t>phenoconversion</w:t>
            </w:r>
            <w:proofErr w:type="spellEnd"/>
            <w:r w:rsidR="00D233F6" w:rsidRPr="00CF601A">
              <w:rPr>
                <w:bCs/>
                <w:sz w:val="24"/>
                <w:szCs w:val="24"/>
                <w:lang w:eastAsia="it-IT"/>
              </w:rPr>
              <w:t xml:space="preserve">) if they completely inhibit CYP2D6 activity or    </w:t>
            </w:r>
          </w:p>
          <w:p w:rsidR="00D233F6" w:rsidRPr="00CF601A" w:rsidRDefault="00D233F6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 xml:space="preserve">   </w:t>
            </w:r>
            <w:r w:rsidR="00B531A2" w:rsidRPr="00CF601A">
              <w:rPr>
                <w:bCs/>
                <w:sz w:val="24"/>
                <w:szCs w:val="24"/>
                <w:lang w:eastAsia="it-IT"/>
              </w:rPr>
              <w:t xml:space="preserve"> </w:t>
            </w:r>
            <w:r w:rsidR="0050222E" w:rsidRPr="00CF601A">
              <w:rPr>
                <w:bCs/>
                <w:sz w:val="24"/>
                <w:szCs w:val="24"/>
                <w:lang w:eastAsia="it-IT"/>
              </w:rPr>
              <w:t xml:space="preserve">1.2. </w:t>
            </w:r>
            <w:proofErr w:type="gramStart"/>
            <w:r w:rsidRPr="00CF601A">
              <w:rPr>
                <w:bCs/>
                <w:sz w:val="24"/>
                <w:szCs w:val="24"/>
                <w:lang w:eastAsia="it-IT"/>
              </w:rPr>
              <w:t>at</w:t>
            </w:r>
            <w:proofErr w:type="gramEnd"/>
            <w:r w:rsidRPr="00CF601A">
              <w:rPr>
                <w:bCs/>
                <w:sz w:val="24"/>
                <w:szCs w:val="24"/>
                <w:lang w:eastAsia="it-IT"/>
              </w:rPr>
              <w:t xml:space="preserve"> least decrease the activity</w:t>
            </w:r>
            <w:r w:rsidR="00465A89" w:rsidRPr="00CF601A">
              <w:rPr>
                <w:bCs/>
                <w:sz w:val="24"/>
                <w:szCs w:val="24"/>
                <w:lang w:eastAsia="it-IT"/>
              </w:rPr>
              <w:t xml:space="preserve"> in the remaining patients</w:t>
            </w:r>
            <w:r w:rsidRPr="00CF601A">
              <w:rPr>
                <w:bCs/>
                <w:sz w:val="24"/>
                <w:szCs w:val="24"/>
                <w:lang w:eastAsia="it-IT"/>
              </w:rPr>
              <w:t>.</w:t>
            </w:r>
          </w:p>
          <w:p w:rsidR="00D233F6" w:rsidRPr="00CF601A" w:rsidRDefault="00063867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 xml:space="preserve">          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>Several psychiatric drugs are clinically relevant inhibitors:</w:t>
            </w:r>
          </w:p>
          <w:p w:rsidR="00D233F6" w:rsidRPr="00CF601A" w:rsidRDefault="00D233F6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 xml:space="preserve"> </w:t>
            </w:r>
            <w:r w:rsidR="0050222E" w:rsidRPr="00CF601A">
              <w:rPr>
                <w:bCs/>
                <w:sz w:val="24"/>
                <w:szCs w:val="24"/>
                <w:lang w:eastAsia="it-IT"/>
              </w:rPr>
              <w:t xml:space="preserve">  </w:t>
            </w:r>
            <w:r w:rsidR="00063867" w:rsidRPr="00CF601A">
              <w:rPr>
                <w:bCs/>
                <w:sz w:val="24"/>
                <w:szCs w:val="24"/>
                <w:lang w:eastAsia="it-IT"/>
              </w:rPr>
              <w:t xml:space="preserve">       </w:t>
            </w:r>
            <w:r w:rsidR="0050222E" w:rsidRPr="00CF601A">
              <w:rPr>
                <w:bCs/>
                <w:sz w:val="24"/>
                <w:szCs w:val="24"/>
                <w:lang w:eastAsia="it-IT"/>
              </w:rPr>
              <w:t>-</w:t>
            </w:r>
            <w:r w:rsidR="000B2879" w:rsidRPr="00CF601A">
              <w:rPr>
                <w:bCs/>
                <w:sz w:val="24"/>
                <w:szCs w:val="24"/>
                <w:lang w:eastAsia="it-IT"/>
              </w:rPr>
              <w:t>Potent: fluoxet</w:t>
            </w:r>
            <w:r w:rsidRPr="00CF601A">
              <w:rPr>
                <w:bCs/>
                <w:sz w:val="24"/>
                <w:szCs w:val="24"/>
                <w:lang w:eastAsia="it-IT"/>
              </w:rPr>
              <w:t>ine and paroxetine</w:t>
            </w:r>
          </w:p>
          <w:p w:rsidR="00D233F6" w:rsidRPr="00CF601A" w:rsidRDefault="0050222E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 xml:space="preserve">   </w:t>
            </w:r>
            <w:r w:rsidR="00063867" w:rsidRPr="00CF601A">
              <w:rPr>
                <w:bCs/>
                <w:sz w:val="24"/>
                <w:szCs w:val="24"/>
                <w:lang w:eastAsia="it-IT"/>
              </w:rPr>
              <w:t xml:space="preserve">       </w:t>
            </w:r>
            <w:r w:rsidRPr="00CF601A">
              <w:rPr>
                <w:bCs/>
                <w:sz w:val="24"/>
                <w:szCs w:val="24"/>
                <w:lang w:eastAsia="it-IT"/>
              </w:rPr>
              <w:t>-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>Moderate: bupropion, duloxetine and TCAs</w:t>
            </w:r>
          </w:p>
          <w:p w:rsidR="00D233F6" w:rsidRPr="00CF601A" w:rsidRDefault="0050222E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vertAlign w:val="superscript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 xml:space="preserve">   </w:t>
            </w:r>
            <w:r w:rsidR="00063867" w:rsidRPr="00CF601A">
              <w:rPr>
                <w:bCs/>
                <w:sz w:val="24"/>
                <w:szCs w:val="24"/>
                <w:lang w:eastAsia="it-IT"/>
              </w:rPr>
              <w:t xml:space="preserve">       </w:t>
            </w:r>
            <w:r w:rsidRPr="00CF601A">
              <w:rPr>
                <w:bCs/>
                <w:sz w:val="24"/>
                <w:szCs w:val="24"/>
                <w:lang w:eastAsia="it-IT"/>
              </w:rPr>
              <w:t>-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>Mild: asenapine, fluvoxamine, and sertraline</w:t>
            </w:r>
            <w:r w:rsidR="00C0504D" w:rsidRPr="00CF601A">
              <w:rPr>
                <w:bCs/>
                <w:sz w:val="24"/>
                <w:szCs w:val="24"/>
                <w:vertAlign w:val="superscript"/>
                <w:lang w:eastAsia="it-IT"/>
              </w:rPr>
              <w:t>1</w:t>
            </w:r>
          </w:p>
          <w:p w:rsidR="00063867" w:rsidRPr="00CF601A" w:rsidRDefault="00063867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 xml:space="preserve">        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 xml:space="preserve"> Any CYP2D6 substrate can behave as</w:t>
            </w:r>
            <w:r w:rsidRPr="00CF601A">
              <w:rPr>
                <w:bCs/>
                <w:sz w:val="24"/>
                <w:szCs w:val="24"/>
                <w:lang w:eastAsia="it-IT"/>
              </w:rPr>
              <w:t xml:space="preserve"> a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 xml:space="preserve"> competitive inhibitor</w:t>
            </w:r>
            <w:r w:rsidRPr="00CF601A">
              <w:rPr>
                <w:bCs/>
                <w:sz w:val="24"/>
                <w:szCs w:val="24"/>
                <w:lang w:eastAsia="it-IT"/>
              </w:rPr>
              <w:t>,</w:t>
            </w:r>
            <w:r w:rsidR="00F00C98" w:rsidRPr="00CF601A">
              <w:rPr>
                <w:bCs/>
                <w:sz w:val="24"/>
                <w:szCs w:val="24"/>
                <w:lang w:eastAsia="it-IT"/>
              </w:rPr>
              <w:t xml:space="preserve"> but </w:t>
            </w:r>
            <w:r w:rsidRPr="00CF601A">
              <w:rPr>
                <w:bCs/>
                <w:sz w:val="24"/>
                <w:szCs w:val="24"/>
                <w:lang w:eastAsia="it-IT"/>
              </w:rPr>
              <w:t xml:space="preserve">this </w:t>
            </w:r>
            <w:r w:rsidR="00F00C98" w:rsidRPr="00CF601A">
              <w:rPr>
                <w:bCs/>
                <w:sz w:val="24"/>
                <w:szCs w:val="24"/>
                <w:lang w:eastAsia="it-IT"/>
              </w:rPr>
              <w:t xml:space="preserve">is 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>rarely clinically</w:t>
            </w:r>
          </w:p>
          <w:p w:rsidR="00063867" w:rsidRPr="00CF601A" w:rsidRDefault="00063867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 xml:space="preserve">        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D233F6" w:rsidRPr="00CF601A">
              <w:rPr>
                <w:bCs/>
                <w:sz w:val="24"/>
                <w:szCs w:val="24"/>
                <w:lang w:eastAsia="it-IT"/>
              </w:rPr>
              <w:t>relevant</w:t>
            </w:r>
            <w:proofErr w:type="gramEnd"/>
            <w:r w:rsidR="00D233F6" w:rsidRPr="00CF601A">
              <w:rPr>
                <w:bCs/>
                <w:sz w:val="24"/>
                <w:szCs w:val="24"/>
                <w:lang w:eastAsia="it-IT"/>
              </w:rPr>
              <w:t>. Competitive inhibition can be relevant in situations of polypharmacy and when</w:t>
            </w:r>
          </w:p>
          <w:p w:rsidR="0050222E" w:rsidRPr="00CF601A" w:rsidRDefault="00063867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 xml:space="preserve">        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D233F6" w:rsidRPr="00CF601A">
              <w:rPr>
                <w:bCs/>
                <w:sz w:val="24"/>
                <w:szCs w:val="24"/>
                <w:lang w:eastAsia="it-IT"/>
              </w:rPr>
              <w:t>metabolism</w:t>
            </w:r>
            <w:proofErr w:type="gramEnd"/>
            <w:r w:rsidR="00D233F6" w:rsidRPr="00CF601A">
              <w:rPr>
                <w:bCs/>
                <w:sz w:val="24"/>
                <w:szCs w:val="24"/>
                <w:lang w:eastAsia="it-IT"/>
              </w:rPr>
              <w:t xml:space="preserve"> </w:t>
            </w:r>
            <w:r w:rsidRPr="00CF601A">
              <w:rPr>
                <w:bCs/>
                <w:sz w:val="24"/>
                <w:szCs w:val="24"/>
                <w:lang w:eastAsia="it-IT"/>
              </w:rPr>
              <w:t>for</w:t>
            </w:r>
            <w:r w:rsidR="00D233F6" w:rsidRPr="00CF601A">
              <w:rPr>
                <w:bCs/>
                <w:sz w:val="24"/>
                <w:szCs w:val="24"/>
                <w:lang w:eastAsia="it-IT"/>
              </w:rPr>
              <w:t xml:space="preserve"> several CYPs is compromised.</w:t>
            </w:r>
          </w:p>
          <w:p w:rsidR="00EF5BD0" w:rsidRPr="00CF601A" w:rsidRDefault="00063867" w:rsidP="00D23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bCs/>
                <w:sz w:val="24"/>
                <w:szCs w:val="24"/>
                <w:lang w:eastAsia="it-IT"/>
              </w:rPr>
              <w:t>2.</w:t>
            </w:r>
            <w:r w:rsidR="0050222E" w:rsidRPr="00CF601A">
              <w:rPr>
                <w:bCs/>
                <w:sz w:val="24"/>
                <w:szCs w:val="24"/>
                <w:lang w:eastAsia="it-IT"/>
              </w:rPr>
              <w:t xml:space="preserve"> There are no CYP2D6 inducers. CYP2D6 activity appears ↑ in pregnancy (repressor is removed)</w:t>
            </w:r>
            <w:r w:rsidR="00F00C98" w:rsidRPr="00CF601A">
              <w:rPr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EF5BD0" w:rsidRPr="00CF601A" w:rsidTr="004215E9">
        <w:trPr>
          <w:trHeight w:val="343"/>
        </w:trPr>
        <w:tc>
          <w:tcPr>
            <w:tcW w:w="9846" w:type="dxa"/>
          </w:tcPr>
          <w:p w:rsidR="00EF5BD0" w:rsidRPr="00CF601A" w:rsidRDefault="004215E9" w:rsidP="00F3437F">
            <w:pPr>
              <w:contextualSpacing/>
              <w:jc w:val="center"/>
              <w:rPr>
                <w:b/>
                <w:caps/>
                <w:sz w:val="24"/>
                <w:szCs w:val="24"/>
                <w:lang w:eastAsia="it-IT"/>
              </w:rPr>
            </w:pPr>
            <w:r w:rsidRPr="00CF601A">
              <w:rPr>
                <w:b/>
                <w:caps/>
                <w:sz w:val="24"/>
                <w:szCs w:val="24"/>
                <w:lang w:eastAsia="it-IT"/>
              </w:rPr>
              <w:t>CYP2D6 polymorphism</w:t>
            </w:r>
            <w:r w:rsidR="00F00C98" w:rsidRPr="00CF601A">
              <w:rPr>
                <w:b/>
                <w:caps/>
                <w:sz w:val="24"/>
                <w:szCs w:val="24"/>
                <w:lang w:eastAsia="it-IT"/>
              </w:rPr>
              <w:t xml:space="preserve"> </w:t>
            </w:r>
            <w:r w:rsidR="00F00C98" w:rsidRPr="00CF601A">
              <w:rPr>
                <w:caps/>
                <w:sz w:val="24"/>
                <w:szCs w:val="24"/>
                <w:lang w:eastAsia="it-IT"/>
              </w:rPr>
              <w:t>[12</w:t>
            </w:r>
            <w:r w:rsidR="004313BC" w:rsidRPr="00CF601A">
              <w:rPr>
                <w:caps/>
                <w:sz w:val="24"/>
                <w:szCs w:val="24"/>
                <w:lang w:eastAsia="it-IT"/>
              </w:rPr>
              <w:t>, s23</w:t>
            </w:r>
            <w:r w:rsidR="00F00C98" w:rsidRPr="00CF601A">
              <w:rPr>
                <w:caps/>
                <w:sz w:val="24"/>
                <w:szCs w:val="24"/>
                <w:lang w:eastAsia="it-IT"/>
              </w:rPr>
              <w:t>]</w:t>
            </w:r>
          </w:p>
          <w:p w:rsidR="000B2879" w:rsidRPr="00CF601A" w:rsidRDefault="00B531A2" w:rsidP="000B2879">
            <w:pPr>
              <w:rPr>
                <w:sz w:val="24"/>
                <w:szCs w:val="24"/>
                <w:lang w:eastAsia="it-IT"/>
              </w:rPr>
            </w:pPr>
            <w:r w:rsidRPr="00CF601A">
              <w:rPr>
                <w:caps/>
                <w:sz w:val="24"/>
                <w:szCs w:val="24"/>
                <w:lang w:eastAsia="it-IT"/>
              </w:rPr>
              <w:t xml:space="preserve">1. </w:t>
            </w:r>
            <w:r w:rsidR="000B2879" w:rsidRPr="00CF601A">
              <w:rPr>
                <w:caps/>
                <w:sz w:val="24"/>
                <w:szCs w:val="24"/>
                <w:lang w:eastAsia="it-IT"/>
              </w:rPr>
              <w:t>PM</w:t>
            </w:r>
            <w:r w:rsidR="000B2879" w:rsidRPr="00CF601A">
              <w:rPr>
                <w:sz w:val="24"/>
                <w:szCs w:val="24"/>
                <w:lang w:eastAsia="it-IT"/>
              </w:rPr>
              <w:t xml:space="preserve">s: </w:t>
            </w:r>
            <w:r w:rsidR="00E820A9" w:rsidRPr="00CF601A">
              <w:rPr>
                <w:sz w:val="24"/>
                <w:szCs w:val="24"/>
                <w:lang w:eastAsia="it-IT"/>
              </w:rPr>
              <w:t>have no</w:t>
            </w:r>
            <w:r w:rsidR="00123D02" w:rsidRPr="00CF601A">
              <w:rPr>
                <w:sz w:val="24"/>
                <w:szCs w:val="24"/>
                <w:lang w:eastAsia="it-IT"/>
              </w:rPr>
              <w:t xml:space="preserve"> CYP2D6 PM activity</w:t>
            </w:r>
            <w:r w:rsidR="00E820A9" w:rsidRPr="00CF601A">
              <w:rPr>
                <w:sz w:val="24"/>
                <w:szCs w:val="24"/>
                <w:lang w:eastAsia="it-IT"/>
              </w:rPr>
              <w:t xml:space="preserve"> due to</w:t>
            </w:r>
            <w:r w:rsidR="00E820A9" w:rsidRPr="00CF601A">
              <w:rPr>
                <w:sz w:val="24"/>
                <w:szCs w:val="24"/>
              </w:rPr>
              <w:t xml:space="preserve"> </w:t>
            </w:r>
            <w:r w:rsidR="003433D7" w:rsidRPr="00CF601A">
              <w:rPr>
                <w:sz w:val="24"/>
                <w:szCs w:val="24"/>
              </w:rPr>
              <w:t xml:space="preserve">the </w:t>
            </w:r>
            <w:r w:rsidR="00E820A9" w:rsidRPr="00CF601A">
              <w:rPr>
                <w:sz w:val="24"/>
                <w:szCs w:val="24"/>
              </w:rPr>
              <w:t xml:space="preserve">presence of </w:t>
            </w:r>
            <w:r w:rsidR="00E820A9" w:rsidRPr="00CF601A">
              <w:rPr>
                <w:sz w:val="24"/>
                <w:szCs w:val="24"/>
                <w:lang w:eastAsia="it-IT"/>
              </w:rPr>
              <w:t xml:space="preserve">2 non-functional alleles </w:t>
            </w:r>
          </w:p>
          <w:p w:rsidR="00E820A9" w:rsidRPr="00CF601A" w:rsidRDefault="000B2879" w:rsidP="000B2879">
            <w:pPr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>2</w:t>
            </w:r>
            <w:r w:rsidR="00B531A2" w:rsidRPr="00CF601A">
              <w:rPr>
                <w:sz w:val="24"/>
                <w:szCs w:val="24"/>
                <w:lang w:eastAsia="it-IT"/>
              </w:rPr>
              <w:t xml:space="preserve">. </w:t>
            </w:r>
            <w:r w:rsidRPr="00CF601A">
              <w:rPr>
                <w:sz w:val="24"/>
                <w:szCs w:val="24"/>
                <w:lang w:eastAsia="it-IT"/>
              </w:rPr>
              <w:t>IMs: h</w:t>
            </w:r>
            <w:r w:rsidR="00407BEC" w:rsidRPr="00CF601A">
              <w:rPr>
                <w:sz w:val="24"/>
                <w:szCs w:val="24"/>
                <w:lang w:eastAsia="it-IT"/>
              </w:rPr>
              <w:t>ave decreased activity</w:t>
            </w:r>
            <w:r w:rsidR="00E820A9" w:rsidRPr="00CF601A">
              <w:rPr>
                <w:sz w:val="24"/>
                <w:szCs w:val="24"/>
                <w:lang w:eastAsia="it-IT"/>
              </w:rPr>
              <w:t xml:space="preserve"> due to different allele combinations</w:t>
            </w:r>
            <w:r w:rsidRPr="00CF601A">
              <w:rPr>
                <w:sz w:val="24"/>
                <w:szCs w:val="24"/>
                <w:lang w:eastAsia="it-IT"/>
              </w:rPr>
              <w:t xml:space="preserve">   </w:t>
            </w:r>
          </w:p>
          <w:p w:rsidR="000B2879" w:rsidRPr="00CF601A" w:rsidRDefault="00E820A9" w:rsidP="000B2879">
            <w:pPr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 xml:space="preserve">    </w:t>
            </w:r>
            <w:r w:rsidR="00407BEC" w:rsidRPr="00CF601A">
              <w:rPr>
                <w:sz w:val="24"/>
                <w:szCs w:val="24"/>
                <w:lang w:eastAsia="it-IT"/>
              </w:rPr>
              <w:t>2.1. With very low activity,</w:t>
            </w:r>
            <w:r w:rsidR="000B2879" w:rsidRPr="00CF601A">
              <w:rPr>
                <w:sz w:val="24"/>
                <w:szCs w:val="24"/>
                <w:lang w:eastAsia="it-IT"/>
              </w:rPr>
              <w:t xml:space="preserve"> </w:t>
            </w:r>
            <w:r w:rsidR="00407BEC" w:rsidRPr="00CF601A">
              <w:rPr>
                <w:sz w:val="24"/>
                <w:szCs w:val="24"/>
                <w:lang w:eastAsia="it-IT"/>
              </w:rPr>
              <w:t>they</w:t>
            </w:r>
            <w:r w:rsidR="000B2879" w:rsidRPr="00CF601A">
              <w:rPr>
                <w:sz w:val="24"/>
                <w:szCs w:val="24"/>
                <w:lang w:eastAsia="it-IT"/>
              </w:rPr>
              <w:t xml:space="preserve"> are close to PMs and can easily become phenotypical PMs </w:t>
            </w:r>
          </w:p>
          <w:p w:rsidR="000B2879" w:rsidRPr="00CF601A" w:rsidRDefault="000B2879" w:rsidP="000B2879">
            <w:pPr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 xml:space="preserve">            </w:t>
            </w:r>
            <w:proofErr w:type="gramStart"/>
            <w:r w:rsidR="00407BEC" w:rsidRPr="00CF601A">
              <w:rPr>
                <w:sz w:val="24"/>
                <w:szCs w:val="24"/>
                <w:lang w:eastAsia="it-IT"/>
              </w:rPr>
              <w:t>through</w:t>
            </w:r>
            <w:proofErr w:type="gramEnd"/>
            <w:r w:rsidRPr="00CF601A">
              <w:rPr>
                <w:sz w:val="24"/>
                <w:szCs w:val="24"/>
                <w:lang w:eastAsia="it-IT"/>
              </w:rPr>
              <w:t xml:space="preserve"> inhibition. They are particularly frequent in East Asians.</w:t>
            </w:r>
          </w:p>
          <w:p w:rsidR="000B2879" w:rsidRPr="00CF601A" w:rsidRDefault="000B2879" w:rsidP="000B2879">
            <w:pPr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 xml:space="preserve">    2.2. With activity close to normal</w:t>
            </w:r>
            <w:r w:rsidR="00407BEC" w:rsidRPr="00CF601A">
              <w:rPr>
                <w:sz w:val="24"/>
                <w:szCs w:val="24"/>
                <w:lang w:eastAsia="it-IT"/>
              </w:rPr>
              <w:t>, they are</w:t>
            </w:r>
            <w:r w:rsidR="008E2DAE" w:rsidRPr="00CF601A">
              <w:rPr>
                <w:sz w:val="24"/>
                <w:szCs w:val="24"/>
                <w:lang w:eastAsia="it-IT"/>
              </w:rPr>
              <w:t xml:space="preserve"> called normal slow (N slow) below</w:t>
            </w:r>
            <w:r w:rsidRPr="00CF601A">
              <w:rPr>
                <w:sz w:val="24"/>
                <w:szCs w:val="24"/>
                <w:lang w:eastAsia="it-IT"/>
              </w:rPr>
              <w:t>.</w:t>
            </w:r>
          </w:p>
          <w:p w:rsidR="000B2879" w:rsidRPr="00CF601A" w:rsidRDefault="000B2879" w:rsidP="000B2879">
            <w:pPr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>3</w:t>
            </w:r>
            <w:r w:rsidR="00407BEC" w:rsidRPr="00CF601A">
              <w:rPr>
                <w:sz w:val="24"/>
                <w:szCs w:val="24"/>
                <w:lang w:eastAsia="it-IT"/>
              </w:rPr>
              <w:t>.</w:t>
            </w:r>
            <w:r w:rsidR="005C7D87" w:rsidRPr="00CF601A">
              <w:rPr>
                <w:sz w:val="24"/>
                <w:szCs w:val="24"/>
                <w:lang w:eastAsia="it-IT"/>
              </w:rPr>
              <w:t xml:space="preserve"> N</w:t>
            </w:r>
            <w:r w:rsidRPr="00CF601A">
              <w:rPr>
                <w:sz w:val="24"/>
                <w:szCs w:val="24"/>
                <w:lang w:eastAsia="it-IT"/>
              </w:rPr>
              <w:t xml:space="preserve">Ms: have </w:t>
            </w:r>
            <w:r w:rsidR="00E820A9" w:rsidRPr="00CF601A">
              <w:rPr>
                <w:sz w:val="24"/>
                <w:szCs w:val="24"/>
                <w:lang w:eastAsia="it-IT"/>
              </w:rPr>
              <w:t xml:space="preserve">normal activity due to having </w:t>
            </w:r>
            <w:r w:rsidR="00407BEC" w:rsidRPr="00CF601A">
              <w:rPr>
                <w:sz w:val="24"/>
                <w:szCs w:val="24"/>
                <w:lang w:eastAsia="it-IT"/>
              </w:rPr>
              <w:t xml:space="preserve">at least 1 </w:t>
            </w:r>
            <w:r w:rsidR="00E820A9" w:rsidRPr="00CF601A">
              <w:rPr>
                <w:sz w:val="24"/>
                <w:szCs w:val="24"/>
                <w:lang w:eastAsia="it-IT"/>
              </w:rPr>
              <w:t xml:space="preserve">fully functional </w:t>
            </w:r>
            <w:r w:rsidR="00407BEC" w:rsidRPr="00CF601A">
              <w:rPr>
                <w:sz w:val="24"/>
                <w:szCs w:val="24"/>
                <w:lang w:eastAsia="it-IT"/>
              </w:rPr>
              <w:t>allele</w:t>
            </w:r>
          </w:p>
          <w:p w:rsidR="000B2879" w:rsidRPr="00CF601A" w:rsidRDefault="000B2879" w:rsidP="00E820A9">
            <w:pPr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>4</w:t>
            </w:r>
            <w:r w:rsidR="00407BEC" w:rsidRPr="00CF601A">
              <w:rPr>
                <w:sz w:val="24"/>
                <w:szCs w:val="24"/>
                <w:lang w:eastAsia="it-IT"/>
              </w:rPr>
              <w:t xml:space="preserve">. </w:t>
            </w:r>
            <w:r w:rsidRPr="00CF601A">
              <w:rPr>
                <w:sz w:val="24"/>
                <w:szCs w:val="24"/>
                <w:lang w:eastAsia="it-IT"/>
              </w:rPr>
              <w:t xml:space="preserve">UMs: have </w:t>
            </w:r>
            <w:r w:rsidR="00E820A9" w:rsidRPr="00CF601A">
              <w:rPr>
                <w:sz w:val="24"/>
                <w:szCs w:val="24"/>
                <w:lang w:eastAsia="it-IT"/>
              </w:rPr>
              <w:t xml:space="preserve">increased activity from </w:t>
            </w:r>
            <w:r w:rsidRPr="00CF601A">
              <w:rPr>
                <w:sz w:val="24"/>
                <w:szCs w:val="24"/>
                <w:lang w:eastAsia="it-IT"/>
              </w:rPr>
              <w:t xml:space="preserve">at least 3 </w:t>
            </w:r>
            <w:r w:rsidR="00E820A9" w:rsidRPr="00CF601A">
              <w:rPr>
                <w:sz w:val="24"/>
                <w:szCs w:val="24"/>
                <w:lang w:eastAsia="it-IT"/>
              </w:rPr>
              <w:t>functional copies/</w:t>
            </w:r>
            <w:r w:rsidRPr="00CF601A">
              <w:rPr>
                <w:sz w:val="24"/>
                <w:szCs w:val="24"/>
                <w:lang w:eastAsia="it-IT"/>
              </w:rPr>
              <w:t>alleles</w:t>
            </w:r>
          </w:p>
        </w:tc>
      </w:tr>
      <w:tr w:rsidR="00C0504D" w:rsidRPr="00CF601A" w:rsidTr="004215E9">
        <w:trPr>
          <w:trHeight w:val="343"/>
        </w:trPr>
        <w:tc>
          <w:tcPr>
            <w:tcW w:w="9846" w:type="dxa"/>
          </w:tcPr>
          <w:p w:rsidR="00C0504D" w:rsidRPr="00CF601A" w:rsidRDefault="008E2DAE" w:rsidP="008E2DAE">
            <w:pPr>
              <w:contextualSpacing/>
              <w:jc w:val="center"/>
              <w:rPr>
                <w:b/>
                <w:caps/>
                <w:sz w:val="24"/>
                <w:szCs w:val="24"/>
                <w:lang w:eastAsia="it-IT"/>
              </w:rPr>
            </w:pPr>
            <w:r w:rsidRPr="00CF601A">
              <w:rPr>
                <w:b/>
                <w:caps/>
                <w:sz w:val="24"/>
                <w:szCs w:val="24"/>
                <w:lang w:eastAsia="it-IT"/>
              </w:rPr>
              <w:t xml:space="preserve">percentages of </w:t>
            </w:r>
            <w:r w:rsidR="00C0504D" w:rsidRPr="00CF601A">
              <w:rPr>
                <w:b/>
                <w:caps/>
                <w:sz w:val="24"/>
                <w:szCs w:val="24"/>
                <w:lang w:eastAsia="it-IT"/>
              </w:rPr>
              <w:t>CYP2D6 phenotypes world</w:t>
            </w:r>
            <w:r w:rsidR="00407BEC" w:rsidRPr="00CF601A">
              <w:rPr>
                <w:b/>
                <w:caps/>
                <w:sz w:val="24"/>
                <w:szCs w:val="24"/>
                <w:lang w:eastAsia="it-IT"/>
              </w:rPr>
              <w:t>wide</w:t>
            </w:r>
            <w:r w:rsidR="00C0504D" w:rsidRPr="00CF601A">
              <w:rPr>
                <w:b/>
                <w:caps/>
                <w:sz w:val="24"/>
                <w:szCs w:val="24"/>
                <w:lang w:eastAsia="it-IT"/>
              </w:rPr>
              <w:t xml:space="preserve"> </w:t>
            </w:r>
            <w:r w:rsidR="00C0504D" w:rsidRPr="00CF601A">
              <w:rPr>
                <w:caps/>
                <w:sz w:val="24"/>
                <w:szCs w:val="24"/>
                <w:lang w:eastAsia="it-IT"/>
              </w:rPr>
              <w:t>[12]</w:t>
            </w:r>
          </w:p>
          <w:p w:rsidR="00C0504D" w:rsidRPr="00CF601A" w:rsidRDefault="00C0504D" w:rsidP="00C0504D">
            <w:pPr>
              <w:contextualSpacing/>
              <w:rPr>
                <w:sz w:val="24"/>
                <w:szCs w:val="24"/>
                <w:lang w:eastAsia="it-IT"/>
              </w:rPr>
            </w:pPr>
            <w:r w:rsidRPr="00CF601A">
              <w:rPr>
                <w:caps/>
                <w:sz w:val="24"/>
                <w:szCs w:val="24"/>
                <w:lang w:eastAsia="it-IT"/>
              </w:rPr>
              <w:t xml:space="preserve">               A</w:t>
            </w:r>
            <w:r w:rsidRPr="00CF601A">
              <w:rPr>
                <w:sz w:val="24"/>
                <w:szCs w:val="24"/>
                <w:lang w:eastAsia="it-IT"/>
              </w:rPr>
              <w:t>frican-Am   Africans   America</w:t>
            </w:r>
            <w:r w:rsidR="00407BEC" w:rsidRPr="00CF601A">
              <w:rPr>
                <w:sz w:val="24"/>
                <w:szCs w:val="24"/>
                <w:lang w:eastAsia="it-IT"/>
              </w:rPr>
              <w:t>n</w:t>
            </w:r>
            <w:r w:rsidRPr="00CF601A">
              <w:rPr>
                <w:sz w:val="24"/>
                <w:szCs w:val="24"/>
                <w:lang w:eastAsia="it-IT"/>
              </w:rPr>
              <w:t>s  East Asians  European</w:t>
            </w:r>
            <w:r w:rsidR="00407BEC" w:rsidRPr="00CF601A">
              <w:rPr>
                <w:sz w:val="24"/>
                <w:szCs w:val="24"/>
                <w:lang w:eastAsia="it-IT"/>
              </w:rPr>
              <w:t>s</w:t>
            </w:r>
            <w:r w:rsidRPr="00CF601A">
              <w:rPr>
                <w:sz w:val="24"/>
                <w:szCs w:val="24"/>
                <w:lang w:eastAsia="it-IT"/>
              </w:rPr>
              <w:t xml:space="preserve"> Middle-East   SC    Jewish    </w:t>
            </w:r>
          </w:p>
          <w:p w:rsidR="00C0504D" w:rsidRPr="00CF601A" w:rsidRDefault="00C0504D" w:rsidP="008E2DAE">
            <w:pPr>
              <w:contextualSpacing/>
              <w:rPr>
                <w:sz w:val="24"/>
                <w:szCs w:val="24"/>
                <w:u w:val="single"/>
                <w:lang w:eastAsia="it-IT"/>
              </w:rPr>
            </w:pPr>
            <w:r w:rsidRPr="00CF601A">
              <w:rPr>
                <w:caps/>
                <w:sz w:val="24"/>
                <w:szCs w:val="24"/>
                <w:u w:val="single"/>
                <w:lang w:eastAsia="it-IT"/>
              </w:rPr>
              <w:t xml:space="preserve">                                                                                                           </w:t>
            </w:r>
            <w:r w:rsidR="00407BEC" w:rsidRPr="00CF601A">
              <w:rPr>
                <w:caps/>
                <w:sz w:val="24"/>
                <w:szCs w:val="24"/>
                <w:u w:val="single"/>
                <w:lang w:eastAsia="it-IT"/>
              </w:rPr>
              <w:t xml:space="preserve">   </w:t>
            </w:r>
            <w:r w:rsidRPr="00CF601A">
              <w:rPr>
                <w:caps/>
                <w:sz w:val="24"/>
                <w:szCs w:val="24"/>
                <w:u w:val="single"/>
                <w:lang w:eastAsia="it-IT"/>
              </w:rPr>
              <w:t xml:space="preserve">  </w:t>
            </w:r>
            <w:proofErr w:type="gramStart"/>
            <w:r w:rsidRPr="00CF601A">
              <w:rPr>
                <w:sz w:val="24"/>
                <w:szCs w:val="24"/>
                <w:u w:val="single"/>
                <w:lang w:eastAsia="it-IT"/>
              </w:rPr>
              <w:t>or</w:t>
            </w:r>
            <w:proofErr w:type="gramEnd"/>
            <w:r w:rsidRPr="00CF601A">
              <w:rPr>
                <w:sz w:val="24"/>
                <w:szCs w:val="24"/>
                <w:u w:val="single"/>
                <w:lang w:eastAsia="it-IT"/>
              </w:rPr>
              <w:t xml:space="preserve"> Oceanian   Asia</w:t>
            </w:r>
            <w:r w:rsidR="00407BEC" w:rsidRPr="00CF601A">
              <w:rPr>
                <w:sz w:val="24"/>
                <w:szCs w:val="24"/>
                <w:u w:val="single"/>
                <w:lang w:eastAsia="it-IT"/>
              </w:rPr>
              <w:t>ns</w:t>
            </w:r>
            <w:r w:rsidR="008E2DAE" w:rsidRPr="00CF601A">
              <w:rPr>
                <w:sz w:val="24"/>
                <w:szCs w:val="24"/>
                <w:u w:val="single"/>
                <w:lang w:eastAsia="it-IT"/>
              </w:rPr>
              <w:t xml:space="preserve"> </w:t>
            </w:r>
            <w:r w:rsidR="007846AD" w:rsidRPr="00CF601A">
              <w:rPr>
                <w:sz w:val="24"/>
                <w:szCs w:val="24"/>
                <w:u w:val="single"/>
                <w:lang w:eastAsia="it-IT"/>
              </w:rPr>
              <w:t xml:space="preserve">         .</w:t>
            </w:r>
            <w:r w:rsidR="008E2DAE" w:rsidRPr="00CF601A">
              <w:rPr>
                <w:sz w:val="24"/>
                <w:szCs w:val="24"/>
                <w:u w:val="single"/>
                <w:lang w:eastAsia="it-IT"/>
              </w:rPr>
              <w:t xml:space="preserve">              </w:t>
            </w:r>
          </w:p>
          <w:p w:rsidR="008E2DAE" w:rsidRPr="00CF601A" w:rsidRDefault="008E2DAE" w:rsidP="008E2DAE">
            <w:pPr>
              <w:contextualSpacing/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>PMs              2                        3           2</w:t>
            </w:r>
            <w:r w:rsidR="00123D02" w:rsidRPr="00CF601A">
              <w:rPr>
                <w:sz w:val="24"/>
                <w:szCs w:val="24"/>
                <w:lang w:eastAsia="it-IT"/>
              </w:rPr>
              <w:t xml:space="preserve">                 </w:t>
            </w:r>
            <w:r w:rsidRPr="00CF601A">
              <w:rPr>
                <w:sz w:val="24"/>
                <w:szCs w:val="24"/>
                <w:lang w:eastAsia="it-IT"/>
              </w:rPr>
              <w:t>&lt;1</w:t>
            </w:r>
            <w:r w:rsidR="00123D02" w:rsidRPr="00CF601A">
              <w:rPr>
                <w:sz w:val="24"/>
                <w:szCs w:val="24"/>
                <w:lang w:eastAsia="it-IT"/>
              </w:rPr>
              <w:t xml:space="preserve">              5               1                  1           6</w:t>
            </w:r>
          </w:p>
          <w:p w:rsidR="008E2DAE" w:rsidRPr="00CF601A" w:rsidRDefault="008E2DAE" w:rsidP="008E2DAE">
            <w:pPr>
              <w:contextualSpacing/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>IMs low        2                      11           3</w:t>
            </w:r>
            <w:r w:rsidR="00123D02" w:rsidRPr="00CF601A">
              <w:rPr>
                <w:sz w:val="24"/>
                <w:szCs w:val="24"/>
                <w:lang w:eastAsia="it-IT"/>
              </w:rPr>
              <w:t xml:space="preserve">                   5              5               5                  4         11</w:t>
            </w:r>
          </w:p>
          <w:p w:rsidR="008E2DAE" w:rsidRPr="00CF601A" w:rsidRDefault="008E2DAE" w:rsidP="008E2DAE">
            <w:pPr>
              <w:contextualSpacing/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 xml:space="preserve">       N slow 14</w:t>
            </w:r>
            <w:r w:rsidR="00123D02" w:rsidRPr="00CF601A">
              <w:rPr>
                <w:sz w:val="24"/>
                <w:szCs w:val="24"/>
                <w:lang w:eastAsia="it-IT"/>
              </w:rPr>
              <w:t xml:space="preserve">                      14           2                 23              1               9                13           5</w:t>
            </w:r>
          </w:p>
          <w:p w:rsidR="008E2DAE" w:rsidRPr="00CF601A" w:rsidRDefault="005C7D87" w:rsidP="008E2DAE">
            <w:pPr>
              <w:contextualSpacing/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>N</w:t>
            </w:r>
            <w:r w:rsidR="008E2DAE" w:rsidRPr="00CF601A">
              <w:rPr>
                <w:sz w:val="24"/>
                <w:szCs w:val="24"/>
                <w:lang w:eastAsia="it-IT"/>
              </w:rPr>
              <w:t xml:space="preserve">Ms            78  </w:t>
            </w:r>
            <w:r w:rsidR="00123D02" w:rsidRPr="00CF601A">
              <w:rPr>
                <w:sz w:val="24"/>
                <w:szCs w:val="24"/>
                <w:lang w:eastAsia="it-IT"/>
              </w:rPr>
              <w:t xml:space="preserve">                    68</w:t>
            </w:r>
            <w:r w:rsidR="008E2DAE" w:rsidRPr="00CF601A">
              <w:rPr>
                <w:sz w:val="24"/>
                <w:szCs w:val="24"/>
                <w:lang w:eastAsia="it-IT"/>
              </w:rPr>
              <w:t xml:space="preserve">         88</w:t>
            </w:r>
            <w:r w:rsidR="00123D02" w:rsidRPr="00CF601A">
              <w:rPr>
                <w:sz w:val="24"/>
                <w:szCs w:val="24"/>
                <w:lang w:eastAsia="it-IT"/>
              </w:rPr>
              <w:t xml:space="preserve">                 71           86              74                79         67</w:t>
            </w:r>
          </w:p>
          <w:p w:rsidR="00C0504D" w:rsidRPr="00CF601A" w:rsidRDefault="008E2DAE" w:rsidP="00123D02">
            <w:pPr>
              <w:contextualSpacing/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 xml:space="preserve">UMs             4                        4          </w:t>
            </w:r>
            <w:r w:rsidR="00123D02" w:rsidRPr="00CF601A">
              <w:rPr>
                <w:sz w:val="24"/>
                <w:szCs w:val="24"/>
                <w:lang w:eastAsia="it-IT"/>
              </w:rPr>
              <w:t xml:space="preserve"> </w:t>
            </w:r>
            <w:r w:rsidRPr="00CF601A">
              <w:rPr>
                <w:sz w:val="24"/>
                <w:szCs w:val="24"/>
                <w:lang w:eastAsia="it-IT"/>
              </w:rPr>
              <w:t>5</w:t>
            </w:r>
            <w:r w:rsidR="00123D02" w:rsidRPr="00CF601A">
              <w:rPr>
                <w:sz w:val="24"/>
                <w:szCs w:val="24"/>
                <w:lang w:eastAsia="it-IT"/>
              </w:rPr>
              <w:t xml:space="preserve">                    1             3              11                 3         11</w:t>
            </w:r>
          </w:p>
        </w:tc>
      </w:tr>
      <w:tr w:rsidR="00EF5BD0" w:rsidRPr="00CF601A" w:rsidTr="004215E9">
        <w:trPr>
          <w:trHeight w:val="343"/>
        </w:trPr>
        <w:tc>
          <w:tcPr>
            <w:tcW w:w="9846" w:type="dxa"/>
          </w:tcPr>
          <w:p w:rsidR="004215E9" w:rsidRPr="00CF601A" w:rsidRDefault="004215E9" w:rsidP="004215E9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aps/>
                <w:color w:val="000000"/>
                <w:sz w:val="24"/>
                <w:szCs w:val="24"/>
                <w:lang w:eastAsia="it-IT"/>
              </w:rPr>
              <w:t>Psychiatric drugs dependent on CYP2D6 for their metabolism</w:t>
            </w:r>
          </w:p>
          <w:p w:rsidR="00EF5BD0" w:rsidRPr="00CF601A" w:rsidRDefault="004215E9" w:rsidP="00421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Antidepressants</w:t>
            </w:r>
          </w:p>
          <w:p w:rsidR="00B9439B" w:rsidRPr="00CF601A" w:rsidRDefault="00B26397" w:rsidP="004215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>-First-generation: TCAs</w:t>
            </w:r>
            <w:r w:rsidR="00B9439B" w:rsidRPr="00CF601A">
              <w:rPr>
                <w:color w:val="000000"/>
                <w:sz w:val="24"/>
                <w:szCs w:val="24"/>
                <w:lang w:eastAsia="it-IT"/>
              </w:rPr>
              <w:t>: CPIC guideline</w:t>
            </w:r>
            <w:r w:rsidR="008C0065" w:rsidRPr="00CF601A">
              <w:rPr>
                <w:color w:val="000000"/>
                <w:sz w:val="24"/>
                <w:szCs w:val="24"/>
                <w:lang w:eastAsia="it-IT"/>
              </w:rPr>
              <w:t xml:space="preserve"> [7]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215E9" w:rsidRPr="00CF601A" w:rsidRDefault="00B9439B" w:rsidP="004215E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                   </w:t>
            </w:r>
            <w:r w:rsidR="00005CCC" w:rsidRPr="00CF601A">
              <w:rPr>
                <w:color w:val="000000"/>
                <w:sz w:val="24"/>
                <w:szCs w:val="24"/>
                <w:lang w:eastAsia="it-IT"/>
              </w:rPr>
              <w:t>(amitriptyline, imipramine, clomipra</w:t>
            </w:r>
            <w:r w:rsidR="00B26397" w:rsidRPr="00CF601A">
              <w:rPr>
                <w:color w:val="000000"/>
                <w:sz w:val="24"/>
                <w:szCs w:val="24"/>
                <w:lang w:eastAsia="it-IT"/>
              </w:rPr>
              <w:t>m</w:t>
            </w:r>
            <w:r w:rsidR="00005CCC" w:rsidRPr="00CF601A">
              <w:rPr>
                <w:color w:val="000000"/>
                <w:sz w:val="24"/>
                <w:szCs w:val="24"/>
                <w:lang w:eastAsia="it-IT"/>
              </w:rPr>
              <w:t>ine;</w:t>
            </w:r>
            <w:r w:rsidR="00B26397" w:rsidRPr="00CF601A">
              <w:rPr>
                <w:color w:val="000000"/>
                <w:sz w:val="24"/>
                <w:szCs w:val="24"/>
                <w:lang w:eastAsia="it-IT"/>
              </w:rPr>
              <w:t xml:space="preserve"> also CYP2</w:t>
            </w:r>
            <w:r w:rsidR="00A04BEE" w:rsidRPr="00CF601A">
              <w:rPr>
                <w:color w:val="000000"/>
                <w:sz w:val="24"/>
                <w:szCs w:val="24"/>
                <w:lang w:eastAsia="it-IT"/>
              </w:rPr>
              <w:t>C</w:t>
            </w:r>
            <w:r w:rsidR="00B26397" w:rsidRPr="00CF601A">
              <w:rPr>
                <w:color w:val="000000"/>
                <w:sz w:val="24"/>
                <w:szCs w:val="24"/>
                <w:lang w:eastAsia="it-IT"/>
              </w:rPr>
              <w:t>19)</w:t>
            </w:r>
          </w:p>
          <w:p w:rsidR="00BF246C" w:rsidRPr="00CF601A" w:rsidRDefault="00B26397" w:rsidP="00F343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-Second-generation: </w:t>
            </w:r>
            <w:r w:rsidR="00BF246C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465C0" w:rsidRPr="00CF601A">
              <w:rPr>
                <w:color w:val="000000"/>
                <w:sz w:val="24"/>
                <w:szCs w:val="24"/>
                <w:lang w:eastAsia="it-IT"/>
              </w:rPr>
              <w:t xml:space="preserve">fluoxetine, </w:t>
            </w:r>
            <w:r w:rsidR="007846AD" w:rsidRPr="00CF601A">
              <w:rPr>
                <w:color w:val="000000"/>
                <w:sz w:val="24"/>
                <w:szCs w:val="24"/>
                <w:lang w:eastAsia="it-IT"/>
              </w:rPr>
              <w:t xml:space="preserve">fluvoxamine, </w:t>
            </w:r>
            <w:r w:rsidR="007465C0" w:rsidRPr="00CF601A">
              <w:rPr>
                <w:color w:val="000000"/>
                <w:sz w:val="24"/>
                <w:szCs w:val="24"/>
                <w:lang w:eastAsia="it-IT"/>
              </w:rPr>
              <w:t>paroxetine</w:t>
            </w:r>
            <w:r w:rsidR="00B9439B" w:rsidRPr="00CF601A">
              <w:rPr>
                <w:color w:val="000000"/>
                <w:sz w:val="24"/>
                <w:szCs w:val="24"/>
                <w:lang w:eastAsia="it-IT"/>
              </w:rPr>
              <w:t>: CPIC guideline</w:t>
            </w:r>
            <w:r w:rsidR="008C0065" w:rsidRPr="00CF601A">
              <w:rPr>
                <w:color w:val="000000"/>
                <w:sz w:val="24"/>
                <w:szCs w:val="24"/>
                <w:lang w:eastAsia="it-IT"/>
              </w:rPr>
              <w:t xml:space="preserve"> [8]</w:t>
            </w:r>
          </w:p>
          <w:p w:rsidR="00B26397" w:rsidRPr="00CF601A" w:rsidRDefault="00BF246C" w:rsidP="00F343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                        </w:t>
            </w:r>
            <w:r w:rsidR="00B26397" w:rsidRPr="00CF601A">
              <w:rPr>
                <w:color w:val="000000"/>
                <w:sz w:val="24"/>
                <w:szCs w:val="24"/>
                <w:lang w:eastAsia="it-IT"/>
              </w:rPr>
              <w:t>venlafaxine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B26397" w:rsidRPr="00CF601A">
              <w:rPr>
                <w:color w:val="000000"/>
                <w:sz w:val="24"/>
                <w:szCs w:val="24"/>
                <w:lang w:eastAsia="it-IT"/>
              </w:rPr>
              <w:t>vortioxetine</w:t>
            </w:r>
            <w:r w:rsidR="00FD3B83" w:rsidRPr="00CF601A">
              <w:rPr>
                <w:color w:val="000000"/>
                <w:sz w:val="24"/>
                <w:szCs w:val="24"/>
                <w:lang w:eastAsia="it-IT"/>
              </w:rPr>
              <w:t xml:space="preserve"> [9]</w:t>
            </w:r>
          </w:p>
          <w:p w:rsidR="00B26397" w:rsidRPr="00CF601A" w:rsidRDefault="00B26397" w:rsidP="00B263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Antipsychotics</w:t>
            </w:r>
          </w:p>
          <w:p w:rsidR="00B26397" w:rsidRPr="00CF601A" w:rsidRDefault="00B26397" w:rsidP="00B26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-First-generation: </w:t>
            </w:r>
            <w:r w:rsidR="00360D33" w:rsidRPr="00CF601A">
              <w:rPr>
                <w:color w:val="000000"/>
                <w:sz w:val="24"/>
                <w:szCs w:val="24"/>
                <w:lang w:eastAsia="it-IT"/>
              </w:rPr>
              <w:t xml:space="preserve">haloperidol, </w:t>
            </w:r>
            <w:proofErr w:type="spellStart"/>
            <w:r w:rsidR="00360D33" w:rsidRPr="00CF601A">
              <w:rPr>
                <w:color w:val="000000"/>
                <w:sz w:val="24"/>
                <w:szCs w:val="24"/>
                <w:lang w:eastAsia="it-IT"/>
              </w:rPr>
              <w:t>zuclopenthixol</w:t>
            </w:r>
            <w:proofErr w:type="spellEnd"/>
            <w:r w:rsidR="00360D33" w:rsidRPr="00CF601A">
              <w:rPr>
                <w:color w:val="000000"/>
                <w:sz w:val="24"/>
                <w:szCs w:val="24"/>
                <w:lang w:eastAsia="it-IT"/>
              </w:rPr>
              <w:t xml:space="preserve"> (and possibly </w:t>
            </w:r>
            <w:proofErr w:type="spellStart"/>
            <w:r w:rsidRPr="00CF601A">
              <w:rPr>
                <w:color w:val="000000"/>
                <w:sz w:val="24"/>
                <w:szCs w:val="24"/>
                <w:lang w:eastAsia="it-IT"/>
              </w:rPr>
              <w:t>phenothiazines</w:t>
            </w:r>
            <w:proofErr w:type="spellEnd"/>
            <w:r w:rsidR="00360D33" w:rsidRPr="00CF601A">
              <w:rPr>
                <w:color w:val="000000"/>
                <w:sz w:val="24"/>
                <w:szCs w:val="24"/>
                <w:lang w:eastAsia="it-IT"/>
              </w:rPr>
              <w:t>)</w:t>
            </w:r>
            <w:r w:rsidR="00FD3B83" w:rsidRPr="00CF601A">
              <w:rPr>
                <w:color w:val="000000"/>
                <w:sz w:val="24"/>
                <w:szCs w:val="24"/>
                <w:lang w:eastAsia="it-IT"/>
              </w:rPr>
              <w:t xml:space="preserve"> [9]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B26397" w:rsidRPr="00CF601A" w:rsidRDefault="00B26397" w:rsidP="00B263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>-Second-generation: aripiprazole, brexpiprazole, iloperidone and risperidone (also CYP3A4</w:t>
            </w:r>
            <w:r w:rsidR="007846AD" w:rsidRPr="00CF601A">
              <w:rPr>
                <w:color w:val="000000"/>
                <w:sz w:val="24"/>
                <w:szCs w:val="24"/>
                <w:vertAlign w:val="superscript"/>
                <w:lang w:eastAsia="it-IT"/>
              </w:rPr>
              <w:t>2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)</w:t>
            </w:r>
            <w:r w:rsidR="004313BC" w:rsidRPr="00CF601A">
              <w:rPr>
                <w:color w:val="000000"/>
                <w:sz w:val="24"/>
                <w:szCs w:val="24"/>
                <w:lang w:eastAsia="it-IT"/>
              </w:rPr>
              <w:t xml:space="preserve"> [S24</w:t>
            </w:r>
            <w:r w:rsidR="00FD3B83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</w:p>
          <w:p w:rsidR="00B26397" w:rsidRPr="00CF601A" w:rsidRDefault="006D58E5" w:rsidP="006D58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Other</w:t>
            </w:r>
          </w:p>
          <w:p w:rsidR="00B26397" w:rsidRPr="00CF601A" w:rsidRDefault="006D58E5" w:rsidP="00431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>-Atomoxetine</w:t>
            </w:r>
            <w:r w:rsidR="00FD3B83" w:rsidRPr="00CF601A">
              <w:rPr>
                <w:color w:val="000000"/>
                <w:sz w:val="24"/>
                <w:szCs w:val="24"/>
                <w:lang w:eastAsia="it-IT"/>
              </w:rPr>
              <w:t xml:space="preserve"> [10</w:t>
            </w:r>
            <w:r w:rsidR="004313BC" w:rsidRPr="00CF601A">
              <w:rPr>
                <w:color w:val="000000"/>
                <w:sz w:val="24"/>
                <w:szCs w:val="24"/>
                <w:lang w:eastAsia="it-IT"/>
              </w:rPr>
              <w:t>, S25</w:t>
            </w:r>
            <w:r w:rsidR="00FD3B83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</w:p>
        </w:tc>
      </w:tr>
      <w:tr w:rsidR="006D58E5" w:rsidRPr="00CF601A" w:rsidTr="004215E9">
        <w:trPr>
          <w:trHeight w:val="343"/>
        </w:trPr>
        <w:tc>
          <w:tcPr>
            <w:tcW w:w="9846" w:type="dxa"/>
          </w:tcPr>
          <w:p w:rsidR="006D58E5" w:rsidRPr="00CF601A" w:rsidRDefault="006D58E5" w:rsidP="004215E9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aps/>
                <w:color w:val="000000"/>
                <w:sz w:val="24"/>
                <w:szCs w:val="24"/>
                <w:lang w:eastAsia="it-IT"/>
              </w:rPr>
              <w:t>DRUGS ACTIVATED BY cyp2d6</w:t>
            </w:r>
          </w:p>
          <w:p w:rsidR="006D58E5" w:rsidRPr="00CF601A" w:rsidRDefault="006D58E5" w:rsidP="006D58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aps/>
                <w:color w:val="000000"/>
                <w:sz w:val="24"/>
                <w:szCs w:val="24"/>
                <w:lang w:eastAsia="it-IT"/>
              </w:rPr>
              <w:t>c</w:t>
            </w: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odeine-like opioids</w:t>
            </w:r>
          </w:p>
          <w:p w:rsidR="006D58E5" w:rsidRPr="00CF601A" w:rsidRDefault="006D58E5" w:rsidP="006D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>-Codeine</w:t>
            </w:r>
            <w:r w:rsidR="002D5F48" w:rsidRPr="00CF601A">
              <w:rPr>
                <w:color w:val="000000"/>
                <w:sz w:val="24"/>
                <w:szCs w:val="24"/>
                <w:lang w:eastAsia="it-IT"/>
              </w:rPr>
              <w:t xml:space="preserve"> and t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ramadol</w:t>
            </w:r>
            <w:r w:rsidR="00B9439B" w:rsidRPr="00CF601A">
              <w:rPr>
                <w:color w:val="000000"/>
                <w:sz w:val="24"/>
                <w:szCs w:val="24"/>
                <w:lang w:eastAsia="it-IT"/>
              </w:rPr>
              <w:t>: CPIC guideline</w:t>
            </w:r>
            <w:r w:rsidR="00F00C98" w:rsidRPr="00CF601A">
              <w:rPr>
                <w:color w:val="000000"/>
                <w:sz w:val="24"/>
                <w:szCs w:val="24"/>
                <w:lang w:eastAsia="it-IT"/>
              </w:rPr>
              <w:t xml:space="preserve"> [S</w:t>
            </w:r>
            <w:r w:rsidR="004313BC" w:rsidRPr="00CF601A">
              <w:rPr>
                <w:color w:val="000000"/>
                <w:sz w:val="24"/>
                <w:szCs w:val="24"/>
                <w:lang w:eastAsia="it-IT"/>
              </w:rPr>
              <w:t>26</w:t>
            </w:r>
            <w:r w:rsidR="00FD3B83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</w:p>
          <w:p w:rsidR="002D5F48" w:rsidRPr="00CF601A" w:rsidRDefault="002D5F48" w:rsidP="006D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-Hydrocodone and oxycodone: more research is needed </w:t>
            </w:r>
            <w:r w:rsidR="00FD3B83" w:rsidRPr="00CF601A">
              <w:rPr>
                <w:color w:val="000000"/>
                <w:sz w:val="24"/>
                <w:szCs w:val="24"/>
                <w:lang w:eastAsia="it-IT"/>
              </w:rPr>
              <w:t>[S</w:t>
            </w:r>
            <w:r w:rsidR="004313BC" w:rsidRPr="00CF601A">
              <w:rPr>
                <w:color w:val="000000"/>
                <w:sz w:val="24"/>
                <w:szCs w:val="24"/>
                <w:lang w:eastAsia="it-IT"/>
              </w:rPr>
              <w:t>27</w:t>
            </w:r>
            <w:r w:rsidR="00F00C98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</w:p>
          <w:p w:rsidR="006D58E5" w:rsidRPr="00CF601A" w:rsidRDefault="006D58E5" w:rsidP="006E66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Other</w:t>
            </w:r>
          </w:p>
          <w:p w:rsidR="006D58E5" w:rsidRPr="00CF601A" w:rsidRDefault="006D58E5" w:rsidP="00C057C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-</w:t>
            </w:r>
            <w:r w:rsidR="002D5F48" w:rsidRPr="00CF601A">
              <w:rPr>
                <w:color w:val="000000"/>
                <w:sz w:val="24"/>
                <w:szCs w:val="24"/>
                <w:lang w:eastAsia="it-IT"/>
              </w:rPr>
              <w:t>D</w:t>
            </w:r>
            <w:r w:rsidR="00C057CC" w:rsidRPr="00CF601A">
              <w:rPr>
                <w:color w:val="000000"/>
                <w:sz w:val="24"/>
                <w:szCs w:val="24"/>
                <w:lang w:eastAsia="it-IT"/>
              </w:rPr>
              <w:t>i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phenhydramine</w:t>
            </w:r>
            <w:r w:rsidR="009802A0" w:rsidRPr="00CF601A">
              <w:rPr>
                <w:color w:val="000000"/>
                <w:sz w:val="24"/>
                <w:szCs w:val="24"/>
                <w:lang w:eastAsia="it-IT"/>
              </w:rPr>
              <w:t>: more research is needed, CYP2D6 UM</w:t>
            </w:r>
            <w:r w:rsidR="00101A60" w:rsidRPr="00CF601A">
              <w:rPr>
                <w:color w:val="000000"/>
                <w:sz w:val="24"/>
                <w:szCs w:val="24"/>
                <w:lang w:eastAsia="it-IT"/>
              </w:rPr>
              <w:t>s may show paradoxical excitation</w:t>
            </w:r>
            <w:r w:rsidR="009802A0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06D12" w:rsidRPr="00CF601A">
              <w:rPr>
                <w:color w:val="000000"/>
                <w:sz w:val="24"/>
                <w:szCs w:val="24"/>
                <w:lang w:eastAsia="it-IT"/>
              </w:rPr>
              <w:t>[S17</w:t>
            </w:r>
            <w:r w:rsidR="00FD3B83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</w:p>
        </w:tc>
      </w:tr>
    </w:tbl>
    <w:p w:rsidR="00FD3B83" w:rsidRPr="00A91E6C" w:rsidRDefault="000B2879" w:rsidP="00EF5BD0">
      <w:pPr>
        <w:contextualSpacing/>
        <w:rPr>
          <w:sz w:val="24"/>
          <w:szCs w:val="24"/>
        </w:rPr>
      </w:pPr>
      <w:r w:rsidRPr="00CF601A">
        <w:rPr>
          <w:sz w:val="24"/>
          <w:szCs w:val="24"/>
          <w:lang w:eastAsia="it-IT"/>
        </w:rPr>
        <w:t>ADR</w:t>
      </w:r>
      <w:r w:rsidR="0062247A" w:rsidRPr="00CF601A">
        <w:rPr>
          <w:sz w:val="24"/>
          <w:szCs w:val="24"/>
          <w:lang w:eastAsia="it-IT"/>
        </w:rPr>
        <w:t xml:space="preserve">: </w:t>
      </w:r>
      <w:r w:rsidRPr="00CF601A">
        <w:rPr>
          <w:sz w:val="24"/>
          <w:szCs w:val="24"/>
          <w:lang w:eastAsia="it-IT"/>
        </w:rPr>
        <w:t xml:space="preserve">adverse drug reaction; </w:t>
      </w:r>
      <w:r w:rsidR="003433D7" w:rsidRPr="00CF601A">
        <w:rPr>
          <w:sz w:val="24"/>
          <w:szCs w:val="24"/>
          <w:lang w:eastAsia="it-IT"/>
        </w:rPr>
        <w:t>CPI</w:t>
      </w:r>
      <w:r w:rsidR="00FD3B83" w:rsidRPr="00CF601A">
        <w:rPr>
          <w:sz w:val="24"/>
          <w:szCs w:val="24"/>
          <w:lang w:eastAsia="it-IT"/>
        </w:rPr>
        <w:t>C</w:t>
      </w:r>
      <w:r w:rsidR="00B06C89" w:rsidRPr="00CF601A">
        <w:rPr>
          <w:sz w:val="24"/>
          <w:szCs w:val="24"/>
          <w:lang w:eastAsia="it-IT"/>
        </w:rPr>
        <w:t>: C</w:t>
      </w:r>
      <w:r w:rsidR="00FD3B83" w:rsidRPr="00CF601A">
        <w:rPr>
          <w:sz w:val="24"/>
          <w:szCs w:val="24"/>
          <w:lang w:eastAsia="it-IT"/>
        </w:rPr>
        <w:t xml:space="preserve">linical </w:t>
      </w:r>
      <w:r w:rsidR="00B06C89" w:rsidRPr="00CF601A">
        <w:rPr>
          <w:sz w:val="24"/>
          <w:szCs w:val="24"/>
          <w:lang w:eastAsia="it-IT"/>
        </w:rPr>
        <w:t>P</w:t>
      </w:r>
      <w:r w:rsidR="00FD3B83" w:rsidRPr="00CF601A">
        <w:rPr>
          <w:sz w:val="24"/>
          <w:szCs w:val="24"/>
          <w:lang w:eastAsia="it-IT"/>
        </w:rPr>
        <w:t xml:space="preserve">harmacogenetics </w:t>
      </w:r>
      <w:r w:rsidR="00B06C89" w:rsidRPr="00CF601A">
        <w:rPr>
          <w:sz w:val="24"/>
          <w:szCs w:val="24"/>
          <w:lang w:eastAsia="it-IT"/>
        </w:rPr>
        <w:t>I</w:t>
      </w:r>
      <w:r w:rsidR="00FD3B83" w:rsidRPr="00CF601A">
        <w:rPr>
          <w:sz w:val="24"/>
          <w:szCs w:val="24"/>
          <w:lang w:eastAsia="it-IT"/>
        </w:rPr>
        <w:t xml:space="preserve">mplementation </w:t>
      </w:r>
      <w:r w:rsidR="00B06C89" w:rsidRPr="00CF601A">
        <w:rPr>
          <w:sz w:val="24"/>
          <w:szCs w:val="24"/>
          <w:lang w:eastAsia="it-IT"/>
        </w:rPr>
        <w:t>C</w:t>
      </w:r>
      <w:r w:rsidR="00FD3B83" w:rsidRPr="00CF601A">
        <w:rPr>
          <w:sz w:val="24"/>
          <w:szCs w:val="24"/>
          <w:lang w:eastAsia="it-IT"/>
        </w:rPr>
        <w:t>onsortium; CYP</w:t>
      </w:r>
      <w:r w:rsidR="0062247A" w:rsidRPr="00CF601A">
        <w:rPr>
          <w:sz w:val="24"/>
          <w:szCs w:val="24"/>
          <w:lang w:eastAsia="it-IT"/>
        </w:rPr>
        <w:t xml:space="preserve">: </w:t>
      </w:r>
      <w:r w:rsidR="00FD3B83" w:rsidRPr="00CF601A">
        <w:rPr>
          <w:sz w:val="24"/>
          <w:szCs w:val="24"/>
          <w:lang w:eastAsia="it-IT"/>
        </w:rPr>
        <w:t xml:space="preserve">cytochrome P450; </w:t>
      </w:r>
      <w:r w:rsidR="005C7D87" w:rsidRPr="00CF601A">
        <w:rPr>
          <w:sz w:val="24"/>
          <w:szCs w:val="24"/>
          <w:lang w:eastAsia="it-IT"/>
        </w:rPr>
        <w:t>IM: intermediate metabolizer; NM:</w:t>
      </w:r>
      <w:r w:rsidR="005C7D87">
        <w:rPr>
          <w:sz w:val="24"/>
          <w:szCs w:val="24"/>
          <w:lang w:eastAsia="it-IT"/>
        </w:rPr>
        <w:t xml:space="preserve"> normal</w:t>
      </w:r>
      <w:r w:rsidR="00B1038D" w:rsidRPr="00A91E6C">
        <w:rPr>
          <w:sz w:val="24"/>
          <w:szCs w:val="24"/>
          <w:lang w:eastAsia="it-IT"/>
        </w:rPr>
        <w:t xml:space="preserve"> metabolizer; </w:t>
      </w:r>
      <w:r w:rsidR="007846AD">
        <w:rPr>
          <w:sz w:val="24"/>
          <w:szCs w:val="24"/>
          <w:lang w:eastAsia="it-IT"/>
        </w:rPr>
        <w:t xml:space="preserve">N: normal; </w:t>
      </w:r>
      <w:r w:rsidR="00EF5BD0" w:rsidRPr="00A91E6C">
        <w:rPr>
          <w:sz w:val="24"/>
          <w:szCs w:val="24"/>
          <w:lang w:eastAsia="it-IT"/>
        </w:rPr>
        <w:t>PM</w:t>
      </w:r>
      <w:r w:rsidR="0062247A" w:rsidRPr="00A91E6C">
        <w:rPr>
          <w:sz w:val="24"/>
          <w:szCs w:val="24"/>
          <w:lang w:eastAsia="it-IT"/>
        </w:rPr>
        <w:t xml:space="preserve">: poor </w:t>
      </w:r>
      <w:r w:rsidR="0062247A" w:rsidRPr="00A91E6C">
        <w:rPr>
          <w:sz w:val="24"/>
          <w:szCs w:val="24"/>
          <w:lang w:eastAsia="it-IT"/>
        </w:rPr>
        <w:lastRenderedPageBreak/>
        <w:t>m</w:t>
      </w:r>
      <w:r w:rsidR="00EF5BD0" w:rsidRPr="00A91E6C">
        <w:rPr>
          <w:sz w:val="24"/>
          <w:szCs w:val="24"/>
          <w:lang w:eastAsia="it-IT"/>
        </w:rPr>
        <w:t>etabolizer;</w:t>
      </w:r>
      <w:r w:rsidR="00EF5BD0" w:rsidRPr="00A91E6C">
        <w:rPr>
          <w:sz w:val="24"/>
          <w:szCs w:val="24"/>
        </w:rPr>
        <w:t xml:space="preserve"> </w:t>
      </w:r>
      <w:r w:rsidR="00C0504D" w:rsidRPr="00A91E6C">
        <w:rPr>
          <w:sz w:val="24"/>
          <w:szCs w:val="24"/>
        </w:rPr>
        <w:t xml:space="preserve">SC: south central; </w:t>
      </w:r>
      <w:r w:rsidR="00FD3B83" w:rsidRPr="00A91E6C">
        <w:rPr>
          <w:sz w:val="24"/>
          <w:szCs w:val="24"/>
        </w:rPr>
        <w:t>TCA</w:t>
      </w:r>
      <w:r w:rsidR="0062247A" w:rsidRPr="00A91E6C">
        <w:rPr>
          <w:sz w:val="24"/>
          <w:szCs w:val="24"/>
        </w:rPr>
        <w:t xml:space="preserve">: </w:t>
      </w:r>
      <w:r w:rsidR="00FD3B83" w:rsidRPr="00A91E6C">
        <w:rPr>
          <w:sz w:val="24"/>
          <w:szCs w:val="24"/>
        </w:rPr>
        <w:t>tricyclic antidepressant</w:t>
      </w:r>
      <w:r w:rsidRPr="00A91E6C">
        <w:rPr>
          <w:sz w:val="24"/>
          <w:szCs w:val="24"/>
        </w:rPr>
        <w:t xml:space="preserve">; </w:t>
      </w:r>
      <w:r w:rsidRPr="00A91E6C">
        <w:rPr>
          <w:sz w:val="24"/>
          <w:szCs w:val="24"/>
          <w:lang w:eastAsia="it-IT"/>
        </w:rPr>
        <w:t>TDM</w:t>
      </w:r>
      <w:r w:rsidR="0062247A" w:rsidRPr="00A91E6C">
        <w:rPr>
          <w:sz w:val="24"/>
          <w:szCs w:val="24"/>
          <w:lang w:eastAsia="it-IT"/>
        </w:rPr>
        <w:t>: therapeutic drug m</w:t>
      </w:r>
      <w:r w:rsidRPr="00A91E6C">
        <w:rPr>
          <w:sz w:val="24"/>
          <w:szCs w:val="24"/>
          <w:lang w:eastAsia="it-IT"/>
        </w:rPr>
        <w:t xml:space="preserve">onitoring; </w:t>
      </w:r>
      <w:r w:rsidRPr="00A91E6C">
        <w:rPr>
          <w:sz w:val="24"/>
          <w:szCs w:val="24"/>
        </w:rPr>
        <w:t>UM</w:t>
      </w:r>
      <w:r w:rsidR="0062247A" w:rsidRPr="00A91E6C">
        <w:rPr>
          <w:sz w:val="24"/>
          <w:szCs w:val="24"/>
        </w:rPr>
        <w:t>: ultrarapid m</w:t>
      </w:r>
      <w:r w:rsidRPr="00A91E6C">
        <w:rPr>
          <w:sz w:val="24"/>
          <w:szCs w:val="24"/>
        </w:rPr>
        <w:t>etabolizer.</w:t>
      </w:r>
    </w:p>
    <w:p w:rsidR="00C0504D" w:rsidRPr="00C0504D" w:rsidRDefault="00C0504D" w:rsidP="00EF5BD0">
      <w:pPr>
        <w:contextualSpacing/>
        <w:rPr>
          <w:sz w:val="24"/>
          <w:szCs w:val="24"/>
          <w:lang w:eastAsia="it-IT"/>
        </w:rPr>
      </w:pPr>
      <w:r w:rsidRPr="00A91E6C">
        <w:rPr>
          <w:sz w:val="24"/>
          <w:szCs w:val="24"/>
          <w:vertAlign w:val="superscript"/>
        </w:rPr>
        <w:t>1</w:t>
      </w:r>
      <w:r w:rsidRPr="00A91E6C">
        <w:rPr>
          <w:sz w:val="24"/>
          <w:szCs w:val="24"/>
        </w:rPr>
        <w:t>Sertaline may be</w:t>
      </w:r>
      <w:r w:rsidR="00C057CC" w:rsidRPr="00A91E6C">
        <w:rPr>
          <w:sz w:val="24"/>
          <w:szCs w:val="24"/>
        </w:rPr>
        <w:t xml:space="preserve"> a</w:t>
      </w:r>
      <w:r w:rsidRPr="00A91E6C">
        <w:rPr>
          <w:sz w:val="24"/>
          <w:szCs w:val="24"/>
        </w:rPr>
        <w:t xml:space="preserve"> dose-related inhibitor</w:t>
      </w:r>
      <w:r w:rsidR="00C057CC" w:rsidRPr="00A91E6C">
        <w:rPr>
          <w:sz w:val="24"/>
          <w:szCs w:val="24"/>
        </w:rPr>
        <w:t>;</w:t>
      </w:r>
      <w:r w:rsidRPr="00A91E6C">
        <w:rPr>
          <w:sz w:val="24"/>
          <w:szCs w:val="24"/>
        </w:rPr>
        <w:t xml:space="preserve"> evidence of CYP2D6 inhibition may require high doses.</w:t>
      </w:r>
      <w:r>
        <w:rPr>
          <w:sz w:val="24"/>
          <w:szCs w:val="24"/>
        </w:rPr>
        <w:t xml:space="preserve"> </w:t>
      </w:r>
    </w:p>
    <w:p w:rsidR="007846AD" w:rsidRPr="00C0504D" w:rsidRDefault="007846AD" w:rsidP="007846AD">
      <w:pPr>
        <w:contextualSpacing/>
        <w:rPr>
          <w:sz w:val="24"/>
          <w:szCs w:val="24"/>
          <w:lang w:eastAsia="it-IT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CYP3A4 inducers (carbamazepine, phenobarbital and phenytoin) increase the metabolism of </w:t>
      </w:r>
      <w:r w:rsidRPr="007846AD">
        <w:rPr>
          <w:sz w:val="24"/>
          <w:szCs w:val="24"/>
        </w:rPr>
        <w:t>aripiprazole, brexpiprazole, iloperidone and risperidone</w:t>
      </w:r>
      <w:r>
        <w:rPr>
          <w:sz w:val="24"/>
          <w:szCs w:val="24"/>
        </w:rPr>
        <w:t xml:space="preserve"> by inducing CYP3A4 and increasing the percentage of these antipsychotics metabolized by CYP3A4.</w:t>
      </w:r>
    </w:p>
    <w:p w:rsidR="00FD3B83" w:rsidRDefault="00FD3B83" w:rsidP="00EF5BD0">
      <w:pPr>
        <w:contextualSpacing/>
        <w:rPr>
          <w:sz w:val="24"/>
          <w:szCs w:val="24"/>
          <w:lang w:eastAsia="it-IT"/>
        </w:rPr>
      </w:pPr>
    </w:p>
    <w:p w:rsidR="0082298B" w:rsidRDefault="0082298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F5BD0" w:rsidRPr="00A91E6C" w:rsidRDefault="00EF5BD0" w:rsidP="00EF5BD0">
      <w:pPr>
        <w:spacing w:line="360" w:lineRule="auto"/>
        <w:rPr>
          <w:b/>
          <w:bCs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B</w:t>
      </w:r>
      <w:r w:rsidRPr="00A91E6C">
        <w:rPr>
          <w:b/>
          <w:sz w:val="24"/>
          <w:szCs w:val="24"/>
          <w:lang w:eastAsia="it-IT"/>
        </w:rPr>
        <w:t xml:space="preserve">ox </w:t>
      </w:r>
      <w:r w:rsidR="00CF6041">
        <w:rPr>
          <w:b/>
          <w:sz w:val="24"/>
          <w:szCs w:val="24"/>
          <w:lang w:eastAsia="it-IT"/>
        </w:rPr>
        <w:t>S</w:t>
      </w:r>
      <w:r w:rsidR="0096397D">
        <w:rPr>
          <w:b/>
          <w:sz w:val="24"/>
          <w:szCs w:val="24"/>
          <w:lang w:eastAsia="it-IT"/>
        </w:rPr>
        <w:t>3</w:t>
      </w:r>
      <w:r w:rsidRPr="00A91E6C">
        <w:rPr>
          <w:b/>
          <w:sz w:val="24"/>
          <w:szCs w:val="24"/>
          <w:lang w:eastAsia="it-IT"/>
        </w:rPr>
        <w:t xml:space="preserve">. </w:t>
      </w:r>
      <w:r w:rsidRPr="00A91E6C">
        <w:rPr>
          <w:sz w:val="24"/>
          <w:szCs w:val="24"/>
          <w:lang w:eastAsia="it-IT"/>
        </w:rPr>
        <w:t xml:space="preserve">The author’s </w:t>
      </w:r>
      <w:r w:rsidR="0071487A">
        <w:rPr>
          <w:sz w:val="24"/>
          <w:szCs w:val="24"/>
          <w:lang w:eastAsia="it-IT"/>
        </w:rPr>
        <w:t xml:space="preserve">current </w:t>
      </w:r>
      <w:r w:rsidRPr="00A91E6C">
        <w:rPr>
          <w:sz w:val="24"/>
          <w:szCs w:val="24"/>
          <w:lang w:eastAsia="it-IT"/>
        </w:rPr>
        <w:t>view o</w:t>
      </w:r>
      <w:r w:rsidR="00FF3634" w:rsidRPr="00A91E6C">
        <w:rPr>
          <w:sz w:val="24"/>
          <w:szCs w:val="24"/>
          <w:lang w:eastAsia="it-IT"/>
        </w:rPr>
        <w:t>f</w:t>
      </w:r>
      <w:r w:rsidRPr="00A91E6C">
        <w:rPr>
          <w:sz w:val="24"/>
          <w:szCs w:val="24"/>
          <w:lang w:eastAsia="it-IT"/>
        </w:rPr>
        <w:t xml:space="preserve"> pharmacogenetic test science and marketing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EF5BD0" w:rsidRPr="00CF601A" w:rsidTr="005866F1">
        <w:trPr>
          <w:trHeight w:val="649"/>
        </w:trPr>
        <w:tc>
          <w:tcPr>
            <w:tcW w:w="10008" w:type="dxa"/>
          </w:tcPr>
          <w:p w:rsidR="00EF5BD0" w:rsidRPr="00CF601A" w:rsidRDefault="00292221" w:rsidP="005866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CF601A">
              <w:rPr>
                <w:b/>
                <w:bCs/>
                <w:sz w:val="24"/>
                <w:szCs w:val="24"/>
                <w:lang w:eastAsia="it-IT"/>
              </w:rPr>
              <w:t>SCIEN</w:t>
            </w:r>
            <w:r w:rsidR="00C92AF5" w:rsidRPr="00CF601A">
              <w:rPr>
                <w:b/>
                <w:bCs/>
                <w:sz w:val="24"/>
                <w:szCs w:val="24"/>
                <w:lang w:eastAsia="it-IT"/>
              </w:rPr>
              <w:t>CE</w:t>
            </w:r>
            <w:r w:rsidR="004B09AF" w:rsidRPr="00CF601A">
              <w:rPr>
                <w:b/>
                <w:bCs/>
                <w:sz w:val="24"/>
                <w:szCs w:val="24"/>
                <w:lang w:eastAsia="it-IT"/>
              </w:rPr>
              <w:t xml:space="preserve"> FOR MARKETING GENETIC TESTS</w:t>
            </w:r>
          </w:p>
          <w:p w:rsidR="00C34F80" w:rsidRPr="00CF601A" w:rsidRDefault="00C34F80" w:rsidP="00FF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 xml:space="preserve">In 2006, </w:t>
            </w:r>
            <w:r w:rsidR="0086178A" w:rsidRPr="00CF601A">
              <w:rPr>
                <w:sz w:val="24"/>
                <w:szCs w:val="24"/>
              </w:rPr>
              <w:t xml:space="preserve">a committee of </w:t>
            </w:r>
            <w:r w:rsidR="006443C2" w:rsidRPr="00CF601A">
              <w:rPr>
                <w:sz w:val="24"/>
                <w:szCs w:val="24"/>
              </w:rPr>
              <w:t>US scientist</w:t>
            </w:r>
            <w:r w:rsidR="00FF3634" w:rsidRPr="00CF601A">
              <w:rPr>
                <w:sz w:val="24"/>
                <w:szCs w:val="24"/>
              </w:rPr>
              <w:t>s</w:t>
            </w:r>
            <w:r w:rsidR="006443C2" w:rsidRPr="00CF601A">
              <w:rPr>
                <w:sz w:val="24"/>
                <w:szCs w:val="24"/>
              </w:rPr>
              <w:t xml:space="preserve"> </w:t>
            </w:r>
            <w:r w:rsidR="00C92AF5" w:rsidRPr="00CF601A">
              <w:rPr>
                <w:sz w:val="24"/>
                <w:szCs w:val="24"/>
              </w:rPr>
              <w:t>p</w:t>
            </w:r>
            <w:r w:rsidR="00CC2999" w:rsidRPr="00CF601A">
              <w:rPr>
                <w:sz w:val="24"/>
                <w:szCs w:val="24"/>
              </w:rPr>
              <w:t>roposed</w:t>
            </w:r>
            <w:r w:rsidRPr="00CF601A">
              <w:rPr>
                <w:sz w:val="24"/>
                <w:szCs w:val="24"/>
              </w:rPr>
              <w:t xml:space="preserve"> three aspects of </w:t>
            </w:r>
            <w:r w:rsidR="00CC2999" w:rsidRPr="00CF601A">
              <w:rPr>
                <w:sz w:val="24"/>
                <w:szCs w:val="24"/>
              </w:rPr>
              <w:t>genetic</w:t>
            </w:r>
            <w:r w:rsidR="0086178A" w:rsidRPr="00CF601A">
              <w:rPr>
                <w:sz w:val="24"/>
                <w:szCs w:val="24"/>
              </w:rPr>
              <w:t xml:space="preserve"> </w:t>
            </w:r>
            <w:r w:rsidR="00CC2999" w:rsidRPr="00CF601A">
              <w:rPr>
                <w:sz w:val="24"/>
                <w:szCs w:val="24"/>
              </w:rPr>
              <w:t xml:space="preserve">test evaluation </w:t>
            </w:r>
            <w:r w:rsidR="00306D12" w:rsidRPr="00CF601A">
              <w:rPr>
                <w:sz w:val="24"/>
                <w:szCs w:val="24"/>
              </w:rPr>
              <w:t>[S</w:t>
            </w:r>
            <w:r w:rsidRPr="00CF601A">
              <w:rPr>
                <w:sz w:val="24"/>
                <w:szCs w:val="24"/>
              </w:rPr>
              <w:t>1</w:t>
            </w:r>
            <w:r w:rsidR="00306D12" w:rsidRPr="00CF601A">
              <w:rPr>
                <w:sz w:val="24"/>
                <w:szCs w:val="24"/>
              </w:rPr>
              <w:t>2</w:t>
            </w:r>
            <w:r w:rsidR="00CC2999" w:rsidRPr="00CF601A">
              <w:rPr>
                <w:sz w:val="24"/>
                <w:szCs w:val="24"/>
              </w:rPr>
              <w:t>]:</w:t>
            </w:r>
          </w:p>
          <w:p w:rsidR="00C34F80" w:rsidRPr="00CF601A" w:rsidRDefault="00FF3634" w:rsidP="00455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 xml:space="preserve">           </w:t>
            </w:r>
            <w:r w:rsidR="00C34F80" w:rsidRPr="00CF601A">
              <w:rPr>
                <w:sz w:val="24"/>
                <w:szCs w:val="24"/>
              </w:rPr>
              <w:t>-analytic validity:</w:t>
            </w:r>
            <w:r w:rsidR="0045577F" w:rsidRPr="00CF601A">
              <w:rPr>
                <w:sz w:val="24"/>
                <w:szCs w:val="24"/>
              </w:rPr>
              <w:t xml:space="preserve"> whether </w:t>
            </w:r>
            <w:r w:rsidRPr="00CF601A">
              <w:rPr>
                <w:sz w:val="24"/>
                <w:szCs w:val="24"/>
              </w:rPr>
              <w:t xml:space="preserve">the </w:t>
            </w:r>
            <w:r w:rsidR="0045577F" w:rsidRPr="00CF601A">
              <w:rPr>
                <w:sz w:val="24"/>
                <w:szCs w:val="24"/>
              </w:rPr>
              <w:t>test provide</w:t>
            </w:r>
            <w:r w:rsidRPr="00CF601A">
              <w:rPr>
                <w:sz w:val="24"/>
                <w:szCs w:val="24"/>
              </w:rPr>
              <w:t>s</w:t>
            </w:r>
            <w:r w:rsidR="0045577F" w:rsidRPr="00CF601A">
              <w:rPr>
                <w:sz w:val="24"/>
                <w:szCs w:val="24"/>
              </w:rPr>
              <w:t xml:space="preserve"> an accurate</w:t>
            </w:r>
            <w:r w:rsidRPr="00CF601A">
              <w:rPr>
                <w:sz w:val="24"/>
                <w:szCs w:val="24"/>
              </w:rPr>
              <w:t>,</w:t>
            </w:r>
            <w:r w:rsidR="0045577F" w:rsidRPr="00CF601A">
              <w:rPr>
                <w:sz w:val="24"/>
                <w:szCs w:val="24"/>
              </w:rPr>
              <w:t xml:space="preserve"> reliable measurement of the genotype</w:t>
            </w:r>
          </w:p>
          <w:p w:rsidR="00C34F80" w:rsidRPr="00CF601A" w:rsidRDefault="00FF3634" w:rsidP="00455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 xml:space="preserve">           </w:t>
            </w:r>
            <w:r w:rsidR="00C34F80" w:rsidRPr="00CF601A">
              <w:rPr>
                <w:sz w:val="24"/>
                <w:szCs w:val="24"/>
              </w:rPr>
              <w:t>-clinical validity:</w:t>
            </w:r>
            <w:r w:rsidR="0045577F" w:rsidRPr="00CF601A">
              <w:t xml:space="preserve"> </w:t>
            </w:r>
            <w:r w:rsidR="0045577F" w:rsidRPr="00CF601A">
              <w:rPr>
                <w:sz w:val="24"/>
                <w:szCs w:val="24"/>
              </w:rPr>
              <w:t xml:space="preserve"> the ability of the test to detect or predict the associated disorder</w:t>
            </w:r>
          </w:p>
          <w:p w:rsidR="00C92AF5" w:rsidRPr="00CF601A" w:rsidRDefault="00FF3634" w:rsidP="005866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</w:rPr>
              <w:t xml:space="preserve">           </w:t>
            </w:r>
            <w:r w:rsidR="00C34F80" w:rsidRPr="00CF601A">
              <w:rPr>
                <w:sz w:val="24"/>
                <w:szCs w:val="24"/>
              </w:rPr>
              <w:t>-clinical utility:</w:t>
            </w:r>
            <w:r w:rsidR="00C92AF5" w:rsidRPr="00CF601A">
              <w:rPr>
                <w:sz w:val="24"/>
                <w:szCs w:val="24"/>
              </w:rPr>
              <w:t xml:space="preserve"> </w:t>
            </w:r>
            <w:r w:rsidR="0045577F" w:rsidRPr="00CF601A">
              <w:rPr>
                <w:sz w:val="24"/>
                <w:szCs w:val="24"/>
              </w:rPr>
              <w:t xml:space="preserve">the risks and benefits of </w:t>
            </w:r>
            <w:r w:rsidRPr="00CF601A">
              <w:rPr>
                <w:sz w:val="24"/>
                <w:szCs w:val="24"/>
              </w:rPr>
              <w:t xml:space="preserve">the </w:t>
            </w:r>
            <w:r w:rsidR="0045577F" w:rsidRPr="00CF601A">
              <w:rPr>
                <w:sz w:val="24"/>
                <w:szCs w:val="24"/>
              </w:rPr>
              <w:t>test</w:t>
            </w:r>
            <w:r w:rsidRPr="00CF601A">
              <w:rPr>
                <w:sz w:val="24"/>
                <w:szCs w:val="24"/>
              </w:rPr>
              <w:t>’s</w:t>
            </w:r>
            <w:r w:rsidR="0045577F" w:rsidRPr="00CF601A">
              <w:rPr>
                <w:sz w:val="24"/>
                <w:szCs w:val="24"/>
              </w:rPr>
              <w:t xml:space="preserve"> use</w:t>
            </w:r>
            <w:r w:rsidRPr="00CF601A">
              <w:rPr>
                <w:sz w:val="24"/>
                <w:szCs w:val="24"/>
              </w:rPr>
              <w:t xml:space="preserve"> in the clinical environment</w:t>
            </w:r>
            <w:r w:rsidR="0045577F" w:rsidRPr="00CF601A">
              <w:rPr>
                <w:sz w:val="24"/>
                <w:szCs w:val="24"/>
              </w:rPr>
              <w:t xml:space="preserve"> </w:t>
            </w:r>
          </w:p>
        </w:tc>
      </w:tr>
      <w:tr w:rsidR="00C06E2C" w:rsidRPr="00CF601A" w:rsidTr="005866F1">
        <w:trPr>
          <w:trHeight w:val="343"/>
        </w:trPr>
        <w:tc>
          <w:tcPr>
            <w:tcW w:w="10008" w:type="dxa"/>
          </w:tcPr>
          <w:p w:rsidR="00C06E2C" w:rsidRPr="00CF601A" w:rsidRDefault="00701B69" w:rsidP="00586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THE </w:t>
            </w:r>
            <w:r w:rsidR="00C06E2C" w:rsidRPr="00CF601A">
              <w:rPr>
                <w:b/>
                <w:color w:val="000000"/>
                <w:sz w:val="24"/>
                <w:szCs w:val="24"/>
                <w:lang w:eastAsia="it-IT"/>
              </w:rPr>
              <w:t>FDA</w:t>
            </w: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’S</w:t>
            </w:r>
            <w:r w:rsidR="00C06E2C"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00C98"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FAILED </w:t>
            </w: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AT</w:t>
            </w:r>
            <w:r w:rsidR="00E42875" w:rsidRPr="00CF601A">
              <w:rPr>
                <w:b/>
                <w:color w:val="000000"/>
                <w:sz w:val="24"/>
                <w:szCs w:val="24"/>
                <w:lang w:eastAsia="it-IT"/>
              </w:rPr>
              <w:t>T</w:t>
            </w: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EMPT</w:t>
            </w:r>
            <w:r w:rsidR="00C06E2C" w:rsidRPr="00CF601A">
              <w:rPr>
                <w:b/>
                <w:color w:val="000000"/>
                <w:sz w:val="24"/>
                <w:szCs w:val="24"/>
                <w:lang w:eastAsia="it-IT"/>
              </w:rPr>
              <w:t>S TO REGULATE PHARMACOGEN</w:t>
            </w: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E</w:t>
            </w:r>
            <w:r w:rsidR="00C06E2C" w:rsidRPr="00CF601A">
              <w:rPr>
                <w:b/>
                <w:color w:val="000000"/>
                <w:sz w:val="24"/>
                <w:szCs w:val="24"/>
                <w:lang w:eastAsia="it-IT"/>
              </w:rPr>
              <w:t>TIC TESTS</w:t>
            </w:r>
          </w:p>
          <w:p w:rsidR="00C34F80" w:rsidRPr="00CF601A" w:rsidRDefault="001C5699" w:rsidP="005866F1">
            <w:pPr>
              <w:contextualSpacing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>-</w:t>
            </w:r>
            <w:r w:rsidR="00C06E2C" w:rsidRPr="00CF601A">
              <w:rPr>
                <w:sz w:val="24"/>
                <w:szCs w:val="24"/>
              </w:rPr>
              <w:t>In the 1990s, the FDA started pushing for increased pharmacogenetic testing despite their role as</w:t>
            </w:r>
            <w:r w:rsidR="00701B69" w:rsidRPr="00CF601A">
              <w:rPr>
                <w:sz w:val="24"/>
                <w:szCs w:val="24"/>
              </w:rPr>
              <w:t xml:space="preserve"> </w:t>
            </w:r>
            <w:r w:rsidR="00C9262C" w:rsidRPr="00CF601A">
              <w:rPr>
                <w:sz w:val="24"/>
                <w:szCs w:val="24"/>
              </w:rPr>
              <w:t>the</w:t>
            </w:r>
            <w:r w:rsidR="00C34F80" w:rsidRPr="00CF601A">
              <w:rPr>
                <w:sz w:val="24"/>
                <w:szCs w:val="24"/>
              </w:rPr>
              <w:t xml:space="preserve"> </w:t>
            </w:r>
            <w:r w:rsidR="00C06E2C" w:rsidRPr="00CF601A">
              <w:rPr>
                <w:sz w:val="24"/>
                <w:szCs w:val="24"/>
              </w:rPr>
              <w:t>regulator</w:t>
            </w:r>
            <w:r w:rsidR="00C9262C" w:rsidRPr="00CF601A">
              <w:rPr>
                <w:sz w:val="24"/>
                <w:szCs w:val="24"/>
              </w:rPr>
              <w:t>y</w:t>
            </w:r>
            <w:r w:rsidR="00C06E2C" w:rsidRPr="00CF601A">
              <w:rPr>
                <w:sz w:val="24"/>
                <w:szCs w:val="24"/>
              </w:rPr>
              <w:t xml:space="preserve"> </w:t>
            </w:r>
            <w:r w:rsidR="005866F1" w:rsidRPr="00CF601A">
              <w:rPr>
                <w:sz w:val="24"/>
                <w:szCs w:val="24"/>
              </w:rPr>
              <w:t xml:space="preserve">agency </w:t>
            </w:r>
            <w:r w:rsidR="00C06E2C" w:rsidRPr="00CF601A">
              <w:rPr>
                <w:sz w:val="24"/>
                <w:szCs w:val="24"/>
              </w:rPr>
              <w:t xml:space="preserve">only </w:t>
            </w:r>
            <w:r w:rsidR="00C9262C" w:rsidRPr="00CF601A">
              <w:rPr>
                <w:sz w:val="24"/>
                <w:szCs w:val="24"/>
              </w:rPr>
              <w:t>for</w:t>
            </w:r>
            <w:r w:rsidR="00C06E2C" w:rsidRPr="00CF601A">
              <w:rPr>
                <w:sz w:val="24"/>
                <w:szCs w:val="24"/>
              </w:rPr>
              <w:t xml:space="preserve"> drug marketing, n</w:t>
            </w:r>
            <w:r w:rsidR="00C34F80" w:rsidRPr="00CF601A">
              <w:rPr>
                <w:sz w:val="24"/>
                <w:szCs w:val="24"/>
              </w:rPr>
              <w:t xml:space="preserve">ot </w:t>
            </w:r>
            <w:r w:rsidR="00C9262C" w:rsidRPr="00CF601A">
              <w:rPr>
                <w:sz w:val="24"/>
                <w:szCs w:val="24"/>
              </w:rPr>
              <w:t xml:space="preserve">for </w:t>
            </w:r>
            <w:r w:rsidR="00C34F80" w:rsidRPr="00CF601A">
              <w:rPr>
                <w:sz w:val="24"/>
                <w:szCs w:val="24"/>
              </w:rPr>
              <w:t>diagnostic test marketing [1</w:t>
            </w:r>
            <w:r w:rsidR="00C06E2C" w:rsidRPr="00CF601A">
              <w:rPr>
                <w:sz w:val="24"/>
                <w:szCs w:val="24"/>
              </w:rPr>
              <w:t xml:space="preserve">]. </w:t>
            </w:r>
            <w:r w:rsidR="00C34F80" w:rsidRPr="00CF601A">
              <w:rPr>
                <w:sz w:val="24"/>
                <w:szCs w:val="24"/>
              </w:rPr>
              <w:t xml:space="preserve"> </w:t>
            </w:r>
            <w:r w:rsidR="005866F1" w:rsidRPr="00CF601A">
              <w:rPr>
                <w:sz w:val="24"/>
                <w:szCs w:val="24"/>
              </w:rPr>
              <w:t xml:space="preserve">In a </w:t>
            </w:r>
            <w:r w:rsidR="00C9262C" w:rsidRPr="00CF601A">
              <w:rPr>
                <w:sz w:val="24"/>
                <w:szCs w:val="24"/>
              </w:rPr>
              <w:t>“m</w:t>
            </w:r>
            <w:r w:rsidR="005866F1" w:rsidRPr="00CF601A">
              <w:rPr>
                <w:sz w:val="24"/>
                <w:szCs w:val="24"/>
              </w:rPr>
              <w:t>e</w:t>
            </w:r>
            <w:r w:rsidR="00C9262C" w:rsidRPr="00CF601A">
              <w:rPr>
                <w:sz w:val="24"/>
                <w:szCs w:val="24"/>
              </w:rPr>
              <w:t>, t</w:t>
            </w:r>
            <w:r w:rsidR="005866F1" w:rsidRPr="00CF601A">
              <w:rPr>
                <w:sz w:val="24"/>
                <w:szCs w:val="24"/>
              </w:rPr>
              <w:t>oo</w:t>
            </w:r>
            <w:r w:rsidR="00C9262C" w:rsidRPr="00CF601A">
              <w:rPr>
                <w:sz w:val="24"/>
                <w:szCs w:val="24"/>
              </w:rPr>
              <w:t>”</w:t>
            </w:r>
            <w:r w:rsidR="005866F1" w:rsidRPr="00CF601A">
              <w:rPr>
                <w:sz w:val="24"/>
                <w:szCs w:val="24"/>
              </w:rPr>
              <w:t xml:space="preserve"> drug market, the </w:t>
            </w:r>
            <w:r w:rsidR="00C34F80" w:rsidRPr="00CF601A">
              <w:rPr>
                <w:sz w:val="24"/>
                <w:szCs w:val="24"/>
              </w:rPr>
              <w:t xml:space="preserve">reluctant </w:t>
            </w:r>
            <w:r w:rsidR="00C06E2C" w:rsidRPr="00CF601A">
              <w:rPr>
                <w:sz w:val="24"/>
                <w:szCs w:val="24"/>
              </w:rPr>
              <w:t xml:space="preserve">pharmaceutical companies </w:t>
            </w:r>
            <w:r w:rsidR="00C34F80" w:rsidRPr="00CF601A">
              <w:rPr>
                <w:sz w:val="24"/>
                <w:szCs w:val="24"/>
              </w:rPr>
              <w:t>eliminat</w:t>
            </w:r>
            <w:r w:rsidR="0086178A" w:rsidRPr="00CF601A">
              <w:rPr>
                <w:sz w:val="24"/>
                <w:szCs w:val="24"/>
              </w:rPr>
              <w:t>ed</w:t>
            </w:r>
            <w:r w:rsidR="00C34F80" w:rsidRPr="00CF601A">
              <w:rPr>
                <w:sz w:val="24"/>
                <w:szCs w:val="24"/>
              </w:rPr>
              <w:t xml:space="preserve"> </w:t>
            </w:r>
            <w:r w:rsidR="00C06E2C" w:rsidRPr="00CF601A">
              <w:rPr>
                <w:sz w:val="24"/>
                <w:szCs w:val="24"/>
              </w:rPr>
              <w:t>CYP2D6 drugs from the</w:t>
            </w:r>
            <w:r w:rsidR="005866F1" w:rsidRPr="00CF601A">
              <w:rPr>
                <w:sz w:val="24"/>
                <w:szCs w:val="24"/>
              </w:rPr>
              <w:t>ir pipelines [1</w:t>
            </w:r>
            <w:r w:rsidR="00C06E2C" w:rsidRPr="00CF601A">
              <w:rPr>
                <w:sz w:val="24"/>
                <w:szCs w:val="24"/>
              </w:rPr>
              <w:t xml:space="preserve">]. </w:t>
            </w:r>
          </w:p>
          <w:p w:rsidR="00C06E2C" w:rsidRPr="00CF601A" w:rsidRDefault="001C5699" w:rsidP="005866F1">
            <w:pPr>
              <w:contextualSpacing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>-</w:t>
            </w:r>
            <w:r w:rsidR="00C06E2C" w:rsidRPr="00CF601A">
              <w:rPr>
                <w:sz w:val="24"/>
                <w:szCs w:val="24"/>
              </w:rPr>
              <w:t>In 2005, the FDA provided a voluntary guideline</w:t>
            </w:r>
            <w:r w:rsidR="005866F1" w:rsidRPr="00CF601A">
              <w:rPr>
                <w:sz w:val="24"/>
                <w:szCs w:val="24"/>
              </w:rPr>
              <w:t xml:space="preserve"> for pharmacogenetic testing </w:t>
            </w:r>
            <w:r w:rsidR="00306D12" w:rsidRPr="00CF601A">
              <w:rPr>
                <w:sz w:val="24"/>
                <w:szCs w:val="24"/>
              </w:rPr>
              <w:t xml:space="preserve">for pharmaceutical companies </w:t>
            </w:r>
            <w:r w:rsidR="005866F1" w:rsidRPr="00CF601A">
              <w:rPr>
                <w:sz w:val="24"/>
                <w:szCs w:val="24"/>
              </w:rPr>
              <w:t xml:space="preserve">in which CYP2D6 </w:t>
            </w:r>
            <w:r w:rsidR="00C9262C" w:rsidRPr="00CF601A">
              <w:rPr>
                <w:sz w:val="24"/>
                <w:szCs w:val="24"/>
              </w:rPr>
              <w:t xml:space="preserve">was described </w:t>
            </w:r>
            <w:r w:rsidR="005866F1" w:rsidRPr="00CF601A">
              <w:rPr>
                <w:sz w:val="24"/>
                <w:szCs w:val="24"/>
              </w:rPr>
              <w:t xml:space="preserve">as </w:t>
            </w:r>
            <w:r w:rsidR="00306D12" w:rsidRPr="00CF601A">
              <w:rPr>
                <w:sz w:val="24"/>
                <w:szCs w:val="24"/>
              </w:rPr>
              <w:t xml:space="preserve">a “valid </w:t>
            </w:r>
            <w:r w:rsidR="005866F1" w:rsidRPr="00CF601A">
              <w:rPr>
                <w:sz w:val="24"/>
                <w:szCs w:val="24"/>
              </w:rPr>
              <w:t>biomarker</w:t>
            </w:r>
            <w:r w:rsidR="00306D12" w:rsidRPr="00CF601A">
              <w:rPr>
                <w:sz w:val="24"/>
                <w:szCs w:val="24"/>
              </w:rPr>
              <w:t>” [</w:t>
            </w:r>
            <w:r w:rsidRPr="00CF601A">
              <w:rPr>
                <w:sz w:val="24"/>
                <w:szCs w:val="24"/>
              </w:rPr>
              <w:t xml:space="preserve">1, </w:t>
            </w:r>
            <w:r w:rsidR="00306D12" w:rsidRPr="00CF601A">
              <w:rPr>
                <w:sz w:val="24"/>
                <w:szCs w:val="24"/>
              </w:rPr>
              <w:t>S12]</w:t>
            </w:r>
            <w:r w:rsidR="00C06E2C" w:rsidRPr="00CF601A">
              <w:rPr>
                <w:sz w:val="24"/>
                <w:szCs w:val="24"/>
              </w:rPr>
              <w:t>.</w:t>
            </w:r>
          </w:p>
          <w:p w:rsidR="001C5699" w:rsidRPr="00CF601A" w:rsidRDefault="001C5699" w:rsidP="001C5699">
            <w:pPr>
              <w:contextualSpacing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>-</w:t>
            </w:r>
            <w:r w:rsidR="005866F1" w:rsidRPr="00CF601A">
              <w:rPr>
                <w:sz w:val="24"/>
                <w:szCs w:val="24"/>
              </w:rPr>
              <w:t xml:space="preserve">In </w:t>
            </w:r>
            <w:r w:rsidRPr="00CF601A">
              <w:rPr>
                <w:sz w:val="24"/>
                <w:szCs w:val="24"/>
              </w:rPr>
              <w:t>2008</w:t>
            </w:r>
            <w:r w:rsidR="003C18E6" w:rsidRPr="00CF601A">
              <w:rPr>
                <w:sz w:val="24"/>
                <w:szCs w:val="24"/>
              </w:rPr>
              <w:t>,</w:t>
            </w:r>
            <w:r w:rsidRPr="00CF601A">
              <w:rPr>
                <w:sz w:val="24"/>
                <w:szCs w:val="24"/>
              </w:rPr>
              <w:t xml:space="preserve"> </w:t>
            </w:r>
            <w:r w:rsidR="00B74472" w:rsidRPr="00CF601A">
              <w:rPr>
                <w:sz w:val="24"/>
                <w:szCs w:val="24"/>
              </w:rPr>
              <w:t xml:space="preserve">the FDA </w:t>
            </w:r>
            <w:r w:rsidRPr="00CF601A">
              <w:rPr>
                <w:sz w:val="24"/>
                <w:szCs w:val="24"/>
              </w:rPr>
              <w:t xml:space="preserve">issued </w:t>
            </w:r>
            <w:r w:rsidR="00CC2999" w:rsidRPr="00CF601A">
              <w:rPr>
                <w:sz w:val="24"/>
                <w:szCs w:val="24"/>
              </w:rPr>
              <w:t xml:space="preserve">a </w:t>
            </w:r>
            <w:r w:rsidR="003C18E6" w:rsidRPr="00CF601A">
              <w:rPr>
                <w:sz w:val="24"/>
                <w:szCs w:val="24"/>
              </w:rPr>
              <w:t>draft guideline</w:t>
            </w:r>
            <w:r w:rsidRPr="00CF601A">
              <w:rPr>
                <w:sz w:val="24"/>
                <w:szCs w:val="24"/>
              </w:rPr>
              <w:t xml:space="preserve"> for </w:t>
            </w:r>
            <w:r w:rsidR="003C18E6" w:rsidRPr="00CF601A">
              <w:rPr>
                <w:sz w:val="24"/>
                <w:szCs w:val="24"/>
              </w:rPr>
              <w:t>“</w:t>
            </w:r>
            <w:r w:rsidRPr="00CF601A">
              <w:rPr>
                <w:sz w:val="24"/>
                <w:szCs w:val="24"/>
              </w:rPr>
              <w:t>In Vitro Diagnostic Multivariate Index Assays</w:t>
            </w:r>
            <w:r w:rsidR="003C18E6" w:rsidRPr="00CF601A">
              <w:rPr>
                <w:sz w:val="24"/>
                <w:szCs w:val="24"/>
              </w:rPr>
              <w:t>”</w:t>
            </w:r>
            <w:r w:rsidRPr="00CF601A">
              <w:rPr>
                <w:sz w:val="24"/>
                <w:szCs w:val="24"/>
              </w:rPr>
              <w:t xml:space="preserve"> indicating </w:t>
            </w:r>
            <w:proofErr w:type="gramStart"/>
            <w:r w:rsidRPr="00CF601A">
              <w:rPr>
                <w:sz w:val="24"/>
                <w:szCs w:val="24"/>
              </w:rPr>
              <w:t>an intent</w:t>
            </w:r>
            <w:proofErr w:type="gramEnd"/>
            <w:r w:rsidRPr="00CF601A">
              <w:rPr>
                <w:sz w:val="24"/>
                <w:szCs w:val="24"/>
              </w:rPr>
              <w:t xml:space="preserve"> to require these assays to meet premarket and </w:t>
            </w:r>
            <w:proofErr w:type="spellStart"/>
            <w:r w:rsidRPr="00CF601A">
              <w:rPr>
                <w:sz w:val="24"/>
                <w:szCs w:val="24"/>
              </w:rPr>
              <w:t>postmarket</w:t>
            </w:r>
            <w:proofErr w:type="spellEnd"/>
            <w:r w:rsidRPr="00CF601A">
              <w:rPr>
                <w:sz w:val="24"/>
                <w:szCs w:val="24"/>
              </w:rPr>
              <w:t xml:space="preserve"> device requirements under FDA regulations</w:t>
            </w:r>
            <w:r w:rsidR="00DE1B19" w:rsidRPr="00CF601A">
              <w:rPr>
                <w:sz w:val="24"/>
                <w:szCs w:val="24"/>
              </w:rPr>
              <w:t xml:space="preserve"> [S12]</w:t>
            </w:r>
            <w:r w:rsidRPr="00CF601A">
              <w:rPr>
                <w:sz w:val="24"/>
                <w:szCs w:val="24"/>
              </w:rPr>
              <w:t xml:space="preserve">. This </w:t>
            </w:r>
            <w:r w:rsidR="00DE1B19" w:rsidRPr="00CF601A">
              <w:rPr>
                <w:sz w:val="24"/>
                <w:szCs w:val="24"/>
              </w:rPr>
              <w:t xml:space="preserve">guidance </w:t>
            </w:r>
            <w:r w:rsidRPr="00CF601A">
              <w:rPr>
                <w:sz w:val="24"/>
                <w:szCs w:val="24"/>
              </w:rPr>
              <w:t>was never implemented.</w:t>
            </w:r>
          </w:p>
          <w:p w:rsidR="003C18E6" w:rsidRPr="00CF601A" w:rsidRDefault="00B74472" w:rsidP="001C5699">
            <w:pPr>
              <w:contextualSpacing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>-In 2014, the FDA issued a draft trying to regulate diagnostic testing</w:t>
            </w:r>
            <w:r w:rsidR="00DE1B19" w:rsidRPr="00CF601A">
              <w:rPr>
                <w:sz w:val="24"/>
                <w:szCs w:val="24"/>
              </w:rPr>
              <w:t xml:space="preserve"> [S19]</w:t>
            </w:r>
            <w:r w:rsidRPr="00CF601A">
              <w:rPr>
                <w:sz w:val="24"/>
                <w:szCs w:val="24"/>
              </w:rPr>
              <w:t xml:space="preserve">. This was received very </w:t>
            </w:r>
          </w:p>
          <w:p w:rsidR="00B74472" w:rsidRPr="00CF601A" w:rsidRDefault="003C18E6" w:rsidP="001C5699">
            <w:pPr>
              <w:contextualSpacing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 xml:space="preserve"> </w:t>
            </w:r>
            <w:proofErr w:type="gramStart"/>
            <w:r w:rsidR="00B74472" w:rsidRPr="00CF601A">
              <w:rPr>
                <w:sz w:val="24"/>
                <w:szCs w:val="24"/>
              </w:rPr>
              <w:t>poorly</w:t>
            </w:r>
            <w:proofErr w:type="gramEnd"/>
            <w:r w:rsidR="00B74472" w:rsidRPr="00CF601A">
              <w:rPr>
                <w:sz w:val="24"/>
                <w:szCs w:val="24"/>
              </w:rPr>
              <w:t xml:space="preserve"> by US laboratory experts [</w:t>
            </w:r>
            <w:r w:rsidR="004313BC" w:rsidRPr="00CF601A">
              <w:rPr>
                <w:sz w:val="24"/>
                <w:szCs w:val="24"/>
              </w:rPr>
              <w:t>S28</w:t>
            </w:r>
            <w:r w:rsidR="00B74472" w:rsidRPr="00CF601A">
              <w:rPr>
                <w:sz w:val="24"/>
                <w:szCs w:val="24"/>
              </w:rPr>
              <w:t>]</w:t>
            </w:r>
            <w:r w:rsidR="00DE1B19" w:rsidRPr="00CF601A">
              <w:rPr>
                <w:sz w:val="24"/>
                <w:szCs w:val="24"/>
              </w:rPr>
              <w:t>.</w:t>
            </w:r>
          </w:p>
          <w:p w:rsidR="00B74472" w:rsidRPr="00CF601A" w:rsidRDefault="00B74472" w:rsidP="001C5699">
            <w:pPr>
              <w:contextualSpacing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 xml:space="preserve">-In 2017, </w:t>
            </w:r>
            <w:r w:rsidR="00DE1B19" w:rsidRPr="00CF601A">
              <w:rPr>
                <w:sz w:val="24"/>
                <w:szCs w:val="24"/>
              </w:rPr>
              <w:t>the FDA</w:t>
            </w:r>
            <w:r w:rsidR="003C18E6" w:rsidRPr="00CF601A">
              <w:rPr>
                <w:sz w:val="24"/>
                <w:szCs w:val="24"/>
              </w:rPr>
              <w:t>,</w:t>
            </w:r>
            <w:r w:rsidR="00DE1B19" w:rsidRPr="00CF601A">
              <w:rPr>
                <w:sz w:val="24"/>
                <w:szCs w:val="24"/>
              </w:rPr>
              <w:t xml:space="preserve"> </w:t>
            </w:r>
            <w:r w:rsidRPr="00CF601A">
              <w:rPr>
                <w:sz w:val="24"/>
                <w:szCs w:val="24"/>
              </w:rPr>
              <w:t xml:space="preserve">in a discussion paper </w:t>
            </w:r>
            <w:r w:rsidR="003C18E6" w:rsidRPr="00CF601A">
              <w:rPr>
                <w:sz w:val="24"/>
                <w:szCs w:val="24"/>
              </w:rPr>
              <w:t>on</w:t>
            </w:r>
            <w:r w:rsidRPr="00CF601A">
              <w:rPr>
                <w:sz w:val="24"/>
                <w:szCs w:val="24"/>
              </w:rPr>
              <w:t xml:space="preserve"> </w:t>
            </w:r>
            <w:r w:rsidR="00DE1B19" w:rsidRPr="00CF601A">
              <w:rPr>
                <w:sz w:val="24"/>
                <w:szCs w:val="24"/>
              </w:rPr>
              <w:t>“</w:t>
            </w:r>
            <w:r w:rsidRPr="00CF601A">
              <w:rPr>
                <w:sz w:val="24"/>
                <w:szCs w:val="24"/>
              </w:rPr>
              <w:t>Laboratory Developed Tests</w:t>
            </w:r>
            <w:r w:rsidR="00DE1B19" w:rsidRPr="00CF601A">
              <w:rPr>
                <w:sz w:val="24"/>
                <w:szCs w:val="24"/>
              </w:rPr>
              <w:t>”</w:t>
            </w:r>
            <w:r w:rsidRPr="00CF601A">
              <w:rPr>
                <w:sz w:val="24"/>
                <w:szCs w:val="24"/>
              </w:rPr>
              <w:t>, acknowledge</w:t>
            </w:r>
            <w:r w:rsidR="003C18E6" w:rsidRPr="00CF601A">
              <w:rPr>
                <w:sz w:val="24"/>
                <w:szCs w:val="24"/>
              </w:rPr>
              <w:t>d</w:t>
            </w:r>
            <w:r w:rsidRPr="00CF601A">
              <w:rPr>
                <w:sz w:val="24"/>
                <w:szCs w:val="24"/>
              </w:rPr>
              <w:t xml:space="preserve"> th</w:t>
            </w:r>
            <w:r w:rsidR="0086178A" w:rsidRPr="00CF601A">
              <w:rPr>
                <w:sz w:val="24"/>
                <w:szCs w:val="24"/>
              </w:rPr>
              <w:t xml:space="preserve">e </w:t>
            </w:r>
            <w:r w:rsidR="00DE1B19" w:rsidRPr="00CF601A">
              <w:rPr>
                <w:sz w:val="24"/>
                <w:szCs w:val="24"/>
              </w:rPr>
              <w:t xml:space="preserve">public health need for greater oversight of these tests but </w:t>
            </w:r>
            <w:r w:rsidR="0086178A" w:rsidRPr="00CF601A">
              <w:rPr>
                <w:sz w:val="24"/>
                <w:szCs w:val="24"/>
              </w:rPr>
              <w:t xml:space="preserve">stated </w:t>
            </w:r>
            <w:r w:rsidR="0020589A" w:rsidRPr="00CF601A">
              <w:rPr>
                <w:sz w:val="24"/>
                <w:szCs w:val="24"/>
              </w:rPr>
              <w:t>the FDA will not</w:t>
            </w:r>
            <w:r w:rsidRPr="00CF601A">
              <w:rPr>
                <w:sz w:val="24"/>
                <w:szCs w:val="24"/>
              </w:rPr>
              <w:t xml:space="preserve"> </w:t>
            </w:r>
            <w:r w:rsidR="00DE1B19" w:rsidRPr="00CF601A">
              <w:rPr>
                <w:sz w:val="24"/>
                <w:szCs w:val="24"/>
              </w:rPr>
              <w:t xml:space="preserve">try to </w:t>
            </w:r>
            <w:r w:rsidRPr="00CF601A">
              <w:rPr>
                <w:sz w:val="24"/>
                <w:szCs w:val="24"/>
              </w:rPr>
              <w:t>regulate them</w:t>
            </w:r>
            <w:r w:rsidR="004313BC" w:rsidRPr="00CF601A">
              <w:rPr>
                <w:sz w:val="24"/>
                <w:szCs w:val="24"/>
              </w:rPr>
              <w:t xml:space="preserve"> [S29</w:t>
            </w:r>
            <w:r w:rsidR="00DE1B19" w:rsidRPr="00CF601A">
              <w:rPr>
                <w:sz w:val="24"/>
                <w:szCs w:val="24"/>
              </w:rPr>
              <w:t>]</w:t>
            </w:r>
            <w:r w:rsidRPr="00CF601A">
              <w:rPr>
                <w:sz w:val="24"/>
                <w:szCs w:val="24"/>
              </w:rPr>
              <w:t xml:space="preserve">. </w:t>
            </w:r>
          </w:p>
          <w:p w:rsidR="005866F1" w:rsidRPr="00CF601A" w:rsidRDefault="00DE1B19" w:rsidP="0020589A">
            <w:pPr>
              <w:contextualSpacing/>
              <w:rPr>
                <w:sz w:val="24"/>
                <w:szCs w:val="24"/>
              </w:rPr>
            </w:pPr>
            <w:r w:rsidRPr="00CF601A">
              <w:rPr>
                <w:sz w:val="24"/>
                <w:szCs w:val="24"/>
              </w:rPr>
              <w:t>-In the uncertain political future that the US governmen</w:t>
            </w:r>
            <w:r w:rsidR="0020589A" w:rsidRPr="00CF601A">
              <w:rPr>
                <w:sz w:val="24"/>
                <w:szCs w:val="24"/>
              </w:rPr>
              <w:t>t and US C</w:t>
            </w:r>
            <w:r w:rsidRPr="00CF601A">
              <w:rPr>
                <w:sz w:val="24"/>
                <w:szCs w:val="24"/>
              </w:rPr>
              <w:t>ongress is facing</w:t>
            </w:r>
            <w:r w:rsidR="004B09AF" w:rsidRPr="00CF601A">
              <w:rPr>
                <w:sz w:val="24"/>
                <w:szCs w:val="24"/>
              </w:rPr>
              <w:t xml:space="preserve"> in 2017</w:t>
            </w:r>
            <w:r w:rsidRPr="00CF601A">
              <w:rPr>
                <w:sz w:val="24"/>
                <w:szCs w:val="24"/>
              </w:rPr>
              <w:t>, the author does not see how US regulation address</w:t>
            </w:r>
            <w:r w:rsidR="0020589A" w:rsidRPr="00CF601A">
              <w:rPr>
                <w:sz w:val="24"/>
                <w:szCs w:val="24"/>
              </w:rPr>
              <w:t>ing</w:t>
            </w:r>
            <w:r w:rsidRPr="00CF601A">
              <w:rPr>
                <w:sz w:val="24"/>
                <w:szCs w:val="24"/>
              </w:rPr>
              <w:t xml:space="preserve"> the current legal vacuum </w:t>
            </w:r>
            <w:r w:rsidR="0020589A" w:rsidRPr="00CF601A">
              <w:rPr>
                <w:sz w:val="24"/>
                <w:szCs w:val="24"/>
              </w:rPr>
              <w:t>which</w:t>
            </w:r>
            <w:r w:rsidRPr="00CF601A">
              <w:rPr>
                <w:sz w:val="24"/>
                <w:szCs w:val="24"/>
              </w:rPr>
              <w:t xml:space="preserve"> is allowing the marketing of non-validated pharmacogenetic tests in the US</w:t>
            </w:r>
            <w:r w:rsidR="0020589A" w:rsidRPr="00CF601A">
              <w:rPr>
                <w:sz w:val="24"/>
                <w:szCs w:val="24"/>
              </w:rPr>
              <w:t xml:space="preserve"> can be improved in the next few years</w:t>
            </w:r>
            <w:r w:rsidRPr="00CF601A">
              <w:rPr>
                <w:sz w:val="24"/>
                <w:szCs w:val="24"/>
              </w:rPr>
              <w:t>.</w:t>
            </w:r>
          </w:p>
        </w:tc>
      </w:tr>
      <w:tr w:rsidR="00EF5BD0" w:rsidRPr="00CF601A" w:rsidTr="005866F1">
        <w:trPr>
          <w:trHeight w:val="343"/>
        </w:trPr>
        <w:tc>
          <w:tcPr>
            <w:tcW w:w="10008" w:type="dxa"/>
          </w:tcPr>
          <w:p w:rsidR="00EF5BD0" w:rsidRPr="00CF601A" w:rsidRDefault="004B09AF" w:rsidP="005866F1">
            <w:pPr>
              <w:contextualSpacing/>
              <w:jc w:val="center"/>
              <w:rPr>
                <w:b/>
                <w:sz w:val="24"/>
                <w:szCs w:val="24"/>
                <w:lang w:eastAsia="it-IT"/>
              </w:rPr>
            </w:pPr>
            <w:r w:rsidRPr="00CF601A">
              <w:rPr>
                <w:b/>
                <w:sz w:val="24"/>
                <w:szCs w:val="24"/>
                <w:lang w:eastAsia="it-IT"/>
              </w:rPr>
              <w:t xml:space="preserve">CURRENT </w:t>
            </w:r>
            <w:r w:rsidR="00C92AF5" w:rsidRPr="00CF601A">
              <w:rPr>
                <w:b/>
                <w:sz w:val="24"/>
                <w:szCs w:val="24"/>
                <w:lang w:eastAsia="it-IT"/>
              </w:rPr>
              <w:t xml:space="preserve">US REGULATIONS FOR </w:t>
            </w:r>
            <w:r w:rsidRPr="00CF601A">
              <w:rPr>
                <w:b/>
                <w:sz w:val="24"/>
                <w:szCs w:val="24"/>
                <w:lang w:eastAsia="it-IT"/>
              </w:rPr>
              <w:t>PHARMACOG</w:t>
            </w:r>
            <w:r w:rsidR="00ED63AD" w:rsidRPr="00CF601A">
              <w:rPr>
                <w:b/>
                <w:sz w:val="24"/>
                <w:szCs w:val="24"/>
                <w:lang w:eastAsia="it-IT"/>
              </w:rPr>
              <w:t>E</w:t>
            </w:r>
            <w:r w:rsidRPr="00CF601A">
              <w:rPr>
                <w:b/>
                <w:sz w:val="24"/>
                <w:szCs w:val="24"/>
                <w:lang w:eastAsia="it-IT"/>
              </w:rPr>
              <w:t xml:space="preserve">NETIC </w:t>
            </w:r>
            <w:r w:rsidR="00C92AF5" w:rsidRPr="00CF601A">
              <w:rPr>
                <w:b/>
                <w:sz w:val="24"/>
                <w:szCs w:val="24"/>
                <w:lang w:eastAsia="it-IT"/>
              </w:rPr>
              <w:t>TESTS</w:t>
            </w:r>
            <w:r w:rsidR="003317D9" w:rsidRPr="00CF601A">
              <w:rPr>
                <w:b/>
                <w:sz w:val="24"/>
                <w:szCs w:val="24"/>
                <w:lang w:eastAsia="it-IT"/>
              </w:rPr>
              <w:t xml:space="preserve"> </w:t>
            </w:r>
            <w:r w:rsidR="003317D9" w:rsidRPr="00CF601A">
              <w:rPr>
                <w:sz w:val="24"/>
                <w:szCs w:val="24"/>
                <w:lang w:eastAsia="it-IT"/>
              </w:rPr>
              <w:t>[S12, S19]:</w:t>
            </w:r>
          </w:p>
          <w:p w:rsidR="00C92AF5" w:rsidRPr="00CF601A" w:rsidRDefault="00B16A40" w:rsidP="00012F7F">
            <w:pPr>
              <w:contextualSpacing/>
              <w:rPr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  <w:lang w:eastAsia="it-IT"/>
              </w:rPr>
              <w:t xml:space="preserve">  </w:t>
            </w:r>
            <w:r w:rsidR="005866F1" w:rsidRPr="00CF601A">
              <w:rPr>
                <w:sz w:val="24"/>
                <w:szCs w:val="24"/>
                <w:lang w:eastAsia="it-IT"/>
              </w:rPr>
              <w:t xml:space="preserve">         CLIA</w:t>
            </w:r>
            <w:r w:rsidR="00C92AF5" w:rsidRPr="00CF601A">
              <w:rPr>
                <w:sz w:val="24"/>
                <w:szCs w:val="24"/>
                <w:lang w:eastAsia="it-IT"/>
              </w:rPr>
              <w:t xml:space="preserve"> </w:t>
            </w:r>
            <w:r w:rsidR="00012F7F" w:rsidRPr="00CF601A">
              <w:rPr>
                <w:sz w:val="24"/>
                <w:szCs w:val="24"/>
                <w:lang w:eastAsia="it-IT"/>
              </w:rPr>
              <w:t>regulations</w:t>
            </w:r>
            <w:r w:rsidR="00DC3DD0" w:rsidRPr="00CF601A">
              <w:rPr>
                <w:sz w:val="24"/>
                <w:szCs w:val="24"/>
                <w:lang w:eastAsia="it-IT"/>
              </w:rPr>
              <w:t>,</w:t>
            </w:r>
            <w:r w:rsidR="00012F7F" w:rsidRPr="00CF601A">
              <w:rPr>
                <w:sz w:val="24"/>
                <w:szCs w:val="24"/>
                <w:lang w:eastAsia="it-IT"/>
              </w:rPr>
              <w:t xml:space="preserve"> which are administered by CMS</w:t>
            </w:r>
            <w:r w:rsidR="00DC3DD0" w:rsidRPr="00CF601A">
              <w:rPr>
                <w:sz w:val="24"/>
                <w:szCs w:val="24"/>
                <w:lang w:eastAsia="it-IT"/>
              </w:rPr>
              <w:t>,</w:t>
            </w:r>
            <w:r w:rsidR="00012F7F" w:rsidRPr="00CF601A">
              <w:rPr>
                <w:sz w:val="24"/>
                <w:szCs w:val="24"/>
                <w:lang w:eastAsia="it-IT"/>
              </w:rPr>
              <w:t xml:space="preserve"> </w:t>
            </w:r>
            <w:r w:rsidR="00C92AF5" w:rsidRPr="00CF601A">
              <w:rPr>
                <w:sz w:val="24"/>
                <w:szCs w:val="24"/>
                <w:lang w:eastAsia="it-IT"/>
              </w:rPr>
              <w:t>regulate quality standards for US clinical laborato</w:t>
            </w:r>
            <w:r w:rsidR="003317D9" w:rsidRPr="00CF601A">
              <w:rPr>
                <w:sz w:val="24"/>
                <w:szCs w:val="24"/>
                <w:lang w:eastAsia="it-IT"/>
              </w:rPr>
              <w:t>ries</w:t>
            </w:r>
            <w:r w:rsidR="005866F1" w:rsidRPr="00CF601A">
              <w:rPr>
                <w:sz w:val="24"/>
                <w:szCs w:val="24"/>
                <w:lang w:eastAsia="it-IT"/>
              </w:rPr>
              <w:t>.  Accreditation by CAP</w:t>
            </w:r>
            <w:r w:rsidR="00C92AF5" w:rsidRPr="00CF601A">
              <w:rPr>
                <w:sz w:val="24"/>
                <w:szCs w:val="24"/>
                <w:lang w:eastAsia="it-IT"/>
              </w:rPr>
              <w:t xml:space="preserve">, </w:t>
            </w:r>
            <w:r w:rsidR="005866F1" w:rsidRPr="00CF601A">
              <w:rPr>
                <w:sz w:val="24"/>
                <w:szCs w:val="24"/>
                <w:lang w:eastAsia="it-IT"/>
              </w:rPr>
              <w:t>JCAHO</w:t>
            </w:r>
            <w:r w:rsidR="00C92AF5" w:rsidRPr="00CF601A">
              <w:rPr>
                <w:sz w:val="24"/>
                <w:szCs w:val="24"/>
                <w:lang w:eastAsia="it-IT"/>
              </w:rPr>
              <w:t xml:space="preserve"> or state Health Departments assures full compliance with CLIA regulations and allows any laboratory to legally offer pharmacogenetic testing.</w:t>
            </w:r>
          </w:p>
          <w:p w:rsidR="00C92AF5" w:rsidRPr="00CF601A" w:rsidRDefault="005866F1" w:rsidP="00B16A40">
            <w:pPr>
              <w:contextualSpacing/>
              <w:rPr>
                <w:b/>
                <w:sz w:val="24"/>
                <w:szCs w:val="24"/>
                <w:lang w:eastAsia="it-IT"/>
              </w:rPr>
            </w:pPr>
            <w:r w:rsidRPr="00CF601A">
              <w:rPr>
                <w:sz w:val="24"/>
                <w:szCs w:val="24"/>
              </w:rPr>
              <w:t xml:space="preserve">           </w:t>
            </w:r>
            <w:r w:rsidR="00C92AF5" w:rsidRPr="00CF601A">
              <w:rPr>
                <w:sz w:val="24"/>
                <w:szCs w:val="24"/>
              </w:rPr>
              <w:t xml:space="preserve">CLIA regulations focus on </w:t>
            </w:r>
            <w:r w:rsidR="009B7FAD" w:rsidRPr="00CF601A">
              <w:rPr>
                <w:sz w:val="24"/>
                <w:szCs w:val="24"/>
              </w:rPr>
              <w:t xml:space="preserve">basic </w:t>
            </w:r>
            <w:r w:rsidR="00C92AF5" w:rsidRPr="00CF601A">
              <w:rPr>
                <w:sz w:val="24"/>
                <w:szCs w:val="24"/>
              </w:rPr>
              <w:t xml:space="preserve">aspects of </w:t>
            </w:r>
            <w:r w:rsidR="009B7FAD" w:rsidRPr="00CF601A">
              <w:rPr>
                <w:sz w:val="24"/>
                <w:szCs w:val="24"/>
              </w:rPr>
              <w:t xml:space="preserve">analytical </w:t>
            </w:r>
            <w:r w:rsidR="00C92AF5" w:rsidRPr="00CF601A">
              <w:rPr>
                <w:sz w:val="24"/>
                <w:szCs w:val="24"/>
              </w:rPr>
              <w:t xml:space="preserve">validity </w:t>
            </w:r>
            <w:r w:rsidR="009B7FAD" w:rsidRPr="00CF601A">
              <w:rPr>
                <w:sz w:val="24"/>
                <w:szCs w:val="24"/>
              </w:rPr>
              <w:t xml:space="preserve">at the laboratory level but were not developed for multivariate assays. They do not address clinical validity or clinical </w:t>
            </w:r>
            <w:r w:rsidR="00C92AF5" w:rsidRPr="00CF601A">
              <w:rPr>
                <w:sz w:val="24"/>
                <w:szCs w:val="24"/>
              </w:rPr>
              <w:t>utility</w:t>
            </w:r>
            <w:r w:rsidRPr="00CF601A">
              <w:rPr>
                <w:sz w:val="24"/>
                <w:szCs w:val="24"/>
              </w:rPr>
              <w:t xml:space="preserve">. </w:t>
            </w:r>
          </w:p>
        </w:tc>
      </w:tr>
      <w:tr w:rsidR="00EF5BD0" w:rsidRPr="00CF601A" w:rsidTr="005866F1">
        <w:trPr>
          <w:trHeight w:val="343"/>
        </w:trPr>
        <w:tc>
          <w:tcPr>
            <w:tcW w:w="10008" w:type="dxa"/>
          </w:tcPr>
          <w:p w:rsidR="00EF5BD0" w:rsidRPr="00CF601A" w:rsidRDefault="00C92AF5" w:rsidP="00F34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FDA RECOMMENDATIONS FOR PHARMACOGEN</w:t>
            </w:r>
            <w:r w:rsidR="00B16A40" w:rsidRPr="00CF601A">
              <w:rPr>
                <w:b/>
                <w:color w:val="000000"/>
                <w:sz w:val="24"/>
                <w:szCs w:val="24"/>
                <w:lang w:eastAsia="it-IT"/>
              </w:rPr>
              <w:t>E</w:t>
            </w: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TIC TESTS</w:t>
            </w:r>
            <w:r w:rsidR="003317D9"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317D9" w:rsidRPr="00CF601A">
              <w:rPr>
                <w:color w:val="000000"/>
                <w:sz w:val="24"/>
                <w:szCs w:val="24"/>
                <w:lang w:eastAsia="it-IT"/>
              </w:rPr>
              <w:t>[15, S19]</w:t>
            </w:r>
          </w:p>
          <w:p w:rsidR="00C92AF5" w:rsidRPr="00CF601A" w:rsidRDefault="003317D9" w:rsidP="00CC2999">
            <w:pPr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</w:t>
            </w:r>
            <w:r w:rsidR="00C92AF5" w:rsidRPr="00CF601A">
              <w:rPr>
                <w:color w:val="000000"/>
                <w:sz w:val="24"/>
                <w:szCs w:val="24"/>
                <w:lang w:eastAsia="it-IT"/>
              </w:rPr>
              <w:t>The large prospective RCTs needed to establish the classic proof of concept and the cost-benefit ratio of pharmacogenomics in psychiatry will not occur due to very high costs and th</w:t>
            </w:r>
            <w:r w:rsidR="005866F1" w:rsidRPr="00CF601A">
              <w:rPr>
                <w:color w:val="000000"/>
                <w:sz w:val="24"/>
                <w:szCs w:val="24"/>
                <w:lang w:eastAsia="it-IT"/>
              </w:rPr>
              <w:t>e</w:t>
            </w:r>
            <w:r w:rsidR="0071487A" w:rsidRPr="00CF601A">
              <w:rPr>
                <w:color w:val="000000"/>
                <w:sz w:val="24"/>
                <w:szCs w:val="24"/>
                <w:lang w:eastAsia="it-IT"/>
              </w:rPr>
              <w:t xml:space="preserve"> lack of a funding mechanism</w:t>
            </w:r>
            <w:r w:rsidR="00C92AF5" w:rsidRPr="00CF601A">
              <w:rPr>
                <w:color w:val="000000"/>
                <w:sz w:val="24"/>
                <w:szCs w:val="24"/>
                <w:lang w:eastAsia="it-IT"/>
              </w:rPr>
              <w:t xml:space="preserve">. However, studies with comparisons to historical data </w:t>
            </w:r>
            <w:r w:rsidR="005866F1" w:rsidRPr="00CF601A">
              <w:rPr>
                <w:color w:val="000000"/>
                <w:sz w:val="24"/>
                <w:szCs w:val="24"/>
                <w:lang w:eastAsia="it-IT"/>
              </w:rPr>
              <w:t xml:space="preserve">have been used by the FDA </w:t>
            </w:r>
            <w:r w:rsidR="00C92AF5" w:rsidRPr="00CF601A">
              <w:rPr>
                <w:color w:val="000000"/>
                <w:sz w:val="24"/>
                <w:szCs w:val="24"/>
                <w:lang w:eastAsia="it-IT"/>
              </w:rPr>
              <w:t xml:space="preserve">to </w:t>
            </w:r>
            <w:r w:rsidR="005866F1" w:rsidRPr="00CF601A">
              <w:rPr>
                <w:color w:val="000000"/>
                <w:sz w:val="24"/>
                <w:szCs w:val="24"/>
                <w:lang w:eastAsia="it-IT"/>
              </w:rPr>
              <w:t xml:space="preserve">recommend </w:t>
            </w:r>
            <w:r w:rsidR="00C92AF5" w:rsidRPr="00CF601A">
              <w:rPr>
                <w:color w:val="000000"/>
                <w:sz w:val="24"/>
                <w:szCs w:val="24"/>
                <w:lang w:eastAsia="it-IT"/>
              </w:rPr>
              <w:t>pharmacogenomic tests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in specific contexts</w:t>
            </w:r>
            <w:r w:rsidR="0071487A" w:rsidRPr="00CF601A">
              <w:rPr>
                <w:color w:val="000000"/>
                <w:sz w:val="24"/>
                <w:szCs w:val="24"/>
                <w:lang w:eastAsia="it-IT"/>
              </w:rPr>
              <w:t xml:space="preserve"> [15]</w:t>
            </w:r>
            <w:r w:rsidR="00C92AF5" w:rsidRPr="00CF601A">
              <w:rPr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EF5BD0" w:rsidRPr="00CF601A" w:rsidTr="005866F1">
        <w:trPr>
          <w:trHeight w:val="343"/>
        </w:trPr>
        <w:tc>
          <w:tcPr>
            <w:tcW w:w="10008" w:type="dxa"/>
          </w:tcPr>
          <w:p w:rsidR="00EF5BD0" w:rsidRPr="00CF601A" w:rsidRDefault="00C92AF5" w:rsidP="00F34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OTHER COUNTRIES</w:t>
            </w:r>
            <w:r w:rsidR="00FE6736" w:rsidRPr="00CF601A">
              <w:rPr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313BC" w:rsidRPr="00CF601A">
              <w:rPr>
                <w:color w:val="000000"/>
                <w:sz w:val="24"/>
                <w:szCs w:val="24"/>
                <w:lang w:eastAsia="it-IT"/>
              </w:rPr>
              <w:t>[13, S30</w:t>
            </w:r>
            <w:r w:rsidR="00FE6736" w:rsidRPr="00CF601A">
              <w:rPr>
                <w:color w:val="000000"/>
                <w:sz w:val="24"/>
                <w:szCs w:val="24"/>
                <w:lang w:eastAsia="it-IT"/>
              </w:rPr>
              <w:t>]</w:t>
            </w:r>
          </w:p>
          <w:p w:rsidR="00EF5BD0" w:rsidRPr="00CF601A" w:rsidRDefault="00FE6736" w:rsidP="008617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</w:t>
            </w:r>
            <w:r w:rsidR="009A2D53" w:rsidRPr="00CF601A">
              <w:rPr>
                <w:color w:val="000000"/>
                <w:sz w:val="24"/>
                <w:szCs w:val="24"/>
                <w:lang w:eastAsia="it-IT"/>
              </w:rPr>
              <w:t xml:space="preserve">     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It is not clear how o</w:t>
            </w:r>
            <w:r w:rsidR="002E05E0" w:rsidRPr="00CF601A">
              <w:rPr>
                <w:color w:val="000000"/>
                <w:sz w:val="24"/>
                <w:szCs w:val="24"/>
                <w:lang w:eastAsia="it-IT"/>
              </w:rPr>
              <w:t>ther countries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approve</w:t>
            </w:r>
            <w:r w:rsidR="00B16A40" w:rsidRPr="00CF601A">
              <w:rPr>
                <w:color w:val="000000"/>
                <w:sz w:val="24"/>
                <w:szCs w:val="24"/>
                <w:lang w:eastAsia="it-IT"/>
              </w:rPr>
              <w:t xml:space="preserve"> the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marketing of </w:t>
            </w:r>
            <w:r w:rsidR="002E05E0" w:rsidRPr="00CF601A">
              <w:rPr>
                <w:color w:val="000000"/>
                <w:sz w:val="24"/>
                <w:szCs w:val="24"/>
                <w:lang w:eastAsia="it-IT"/>
              </w:rPr>
              <w:t>genetic testing</w:t>
            </w:r>
            <w:r w:rsidR="009B7FAD" w:rsidRPr="00CF601A">
              <w:rPr>
                <w:color w:val="000000"/>
                <w:sz w:val="24"/>
                <w:szCs w:val="24"/>
                <w:lang w:eastAsia="it-IT"/>
              </w:rPr>
              <w:t>.</w:t>
            </w:r>
            <w:r w:rsidR="00B7669F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6178A" w:rsidRPr="00CF601A">
              <w:rPr>
                <w:color w:val="000000"/>
                <w:sz w:val="24"/>
                <w:szCs w:val="24"/>
                <w:lang w:eastAsia="it-IT"/>
              </w:rPr>
              <w:t xml:space="preserve">In a review [13] of </w:t>
            </w:r>
            <w:r w:rsidR="00B7669F" w:rsidRPr="00CF601A">
              <w:rPr>
                <w:color w:val="000000"/>
                <w:sz w:val="24"/>
                <w:szCs w:val="24"/>
                <w:lang w:eastAsia="it-IT"/>
              </w:rPr>
              <w:t>22 pharmacogenetic tests for CYP2D6 genotyping: 7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were not commercialized in </w:t>
            </w:r>
            <w:r w:rsidR="00B7669F" w:rsidRPr="00CF601A">
              <w:rPr>
                <w:color w:val="000000"/>
                <w:sz w:val="24"/>
                <w:szCs w:val="24"/>
                <w:lang w:eastAsia="it-IT"/>
              </w:rPr>
              <w:t>US.</w:t>
            </w:r>
          </w:p>
        </w:tc>
      </w:tr>
      <w:tr w:rsidR="0096397D" w:rsidRPr="00CF601A" w:rsidTr="005866F1">
        <w:trPr>
          <w:trHeight w:val="343"/>
        </w:trPr>
        <w:tc>
          <w:tcPr>
            <w:tcW w:w="10008" w:type="dxa"/>
          </w:tcPr>
          <w:p w:rsidR="0096397D" w:rsidRPr="00CF601A" w:rsidRDefault="0096397D" w:rsidP="00F34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TECHNOLOGICAL ADVANCES</w:t>
            </w:r>
          </w:p>
          <w:p w:rsidR="0086178A" w:rsidRPr="00CF601A" w:rsidRDefault="0086178A" w:rsidP="005160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 </w:t>
            </w:r>
            <w:r w:rsidR="0096397D" w:rsidRPr="00CF601A">
              <w:rPr>
                <w:color w:val="000000"/>
                <w:sz w:val="24"/>
                <w:szCs w:val="24"/>
                <w:lang w:eastAsia="it-IT"/>
              </w:rPr>
              <w:t xml:space="preserve">High-throughput sequencing technologies are beginning to be used in pharmacogenetics testing, in general, and in CYP2D6 genotyping, in particular. For CYP2D6 genotyping high-throughput sequencing technologies provide a promising time-efficient and cost-effective alternative to currently used genotyping techniques but they face several obstacles such as: 1) high sequence similarity and genetic recombinations between CYP2D6 and evolutionarily related pseudogenes CYP2D7 and CYP2D8, and 2) high copy number variation among individuals and </w:t>
            </w:r>
            <w:r w:rsidR="00A61262" w:rsidRPr="00CF601A">
              <w:rPr>
                <w:color w:val="000000"/>
                <w:sz w:val="24"/>
                <w:szCs w:val="24"/>
                <w:lang w:eastAsia="it-IT"/>
              </w:rPr>
              <w:t xml:space="preserve">3) </w:t>
            </w:r>
            <w:r w:rsidR="0096397D" w:rsidRPr="00CF601A">
              <w:rPr>
                <w:color w:val="000000"/>
                <w:sz w:val="24"/>
                <w:szCs w:val="24"/>
                <w:lang w:eastAsia="it-IT"/>
              </w:rPr>
              <w:t>short read lengths generated by these technologies</w:t>
            </w:r>
            <w:r w:rsidR="00A61262" w:rsidRPr="00CF601A">
              <w:rPr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="00A61262" w:rsidRPr="00CF601A">
              <w:rPr>
                <w:color w:val="000000"/>
                <w:sz w:val="24"/>
                <w:szCs w:val="24"/>
                <w:lang w:eastAsia="it-IT"/>
              </w:rPr>
              <w:t>Numanagić</w:t>
            </w:r>
            <w:proofErr w:type="spellEnd"/>
            <w:r w:rsidR="00A61262" w:rsidRPr="00CF601A">
              <w:rPr>
                <w:color w:val="000000"/>
                <w:sz w:val="24"/>
                <w:szCs w:val="24"/>
                <w:lang w:eastAsia="it-IT"/>
              </w:rPr>
              <w:t xml:space="preserve"> et al. proposed an algorithm to computationally infer CYP2D6 genotype from results obtained by high-throughput sequencing technologies [</w:t>
            </w:r>
            <w:r w:rsidR="004313BC" w:rsidRPr="00CF601A">
              <w:rPr>
                <w:color w:val="000000"/>
                <w:sz w:val="24"/>
                <w:szCs w:val="24"/>
                <w:lang w:eastAsia="it-IT"/>
              </w:rPr>
              <w:t>S31</w:t>
            </w:r>
            <w:r w:rsidR="00A61262" w:rsidRPr="00CF601A">
              <w:rPr>
                <w:color w:val="000000"/>
                <w:sz w:val="24"/>
                <w:szCs w:val="24"/>
                <w:lang w:eastAsia="it-IT"/>
              </w:rPr>
              <w:t>].</w:t>
            </w:r>
          </w:p>
        </w:tc>
      </w:tr>
      <w:tr w:rsidR="0086178A" w:rsidRPr="00CF601A" w:rsidTr="005866F1">
        <w:trPr>
          <w:trHeight w:val="343"/>
        </w:trPr>
        <w:tc>
          <w:tcPr>
            <w:tcW w:w="10008" w:type="dxa"/>
          </w:tcPr>
          <w:p w:rsidR="0086178A" w:rsidRPr="00CF601A" w:rsidRDefault="0086178A" w:rsidP="00F34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b/>
                <w:color w:val="000000"/>
                <w:sz w:val="24"/>
                <w:szCs w:val="24"/>
                <w:lang w:eastAsia="it-IT"/>
              </w:rPr>
              <w:t>ADVANCES IN PHARMACOKINETIC KNOWLEDGE FOR FUTURE PSYCHIATRISTS</w:t>
            </w:r>
          </w:p>
          <w:p w:rsidR="0086178A" w:rsidRPr="00CF601A" w:rsidRDefault="0086178A" w:rsidP="007538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it-IT"/>
              </w:rPr>
            </w:pP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         The recent publication of </w:t>
            </w:r>
            <w:r w:rsidR="0075382B" w:rsidRPr="00CF601A">
              <w:rPr>
                <w:color w:val="000000"/>
                <w:sz w:val="24"/>
                <w:szCs w:val="24"/>
                <w:lang w:eastAsia="it-IT"/>
              </w:rPr>
              <w:t xml:space="preserve">the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third edition of German guidelines for TDM in psychiatry [</w:t>
            </w:r>
            <w:r w:rsidR="00FA6DFA" w:rsidRPr="00CF601A">
              <w:rPr>
                <w:color w:val="000000"/>
                <w:sz w:val="24"/>
                <w:szCs w:val="24"/>
                <w:lang w:eastAsia="it-IT"/>
              </w:rPr>
              <w:t>S32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] has </w:t>
            </w:r>
            <w:r w:rsidR="0075382B" w:rsidRPr="00CF601A">
              <w:rPr>
                <w:color w:val="000000"/>
                <w:sz w:val="24"/>
                <w:szCs w:val="24"/>
                <w:lang w:eastAsia="it-IT"/>
              </w:rPr>
              <w:t>given</w:t>
            </w:r>
            <w:r w:rsidR="007957E0" w:rsidRPr="00CF601A">
              <w:rPr>
                <w:color w:val="000000"/>
                <w:sz w:val="24"/>
                <w:szCs w:val="24"/>
                <w:lang w:eastAsia="it-IT"/>
              </w:rPr>
              <w:t xml:space="preserve"> the author </w:t>
            </w:r>
            <w:r w:rsidR="0075382B" w:rsidRPr="00CF601A">
              <w:rPr>
                <w:color w:val="000000"/>
                <w:sz w:val="24"/>
                <w:szCs w:val="24"/>
                <w:lang w:eastAsia="it-IT"/>
              </w:rPr>
              <w:t>hope</w:t>
            </w:r>
            <w:r w:rsidR="007957E0" w:rsidRPr="00CF601A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that today's psychiatry residents </w:t>
            </w:r>
            <w:r w:rsidR="00FA6DFA" w:rsidRPr="00CF601A">
              <w:rPr>
                <w:color w:val="000000"/>
                <w:sz w:val="24"/>
                <w:szCs w:val="24"/>
                <w:lang w:eastAsia="it-IT"/>
              </w:rPr>
              <w:t xml:space="preserve">may be </w:t>
            </w:r>
            <w:r w:rsidR="00077C18" w:rsidRPr="00CF601A">
              <w:rPr>
                <w:color w:val="000000"/>
                <w:sz w:val="24"/>
                <w:szCs w:val="24"/>
                <w:lang w:eastAsia="it-IT"/>
              </w:rPr>
              <w:t>more ready t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o</w:t>
            </w:r>
            <w:r w:rsidR="00FA6DFA" w:rsidRPr="00CF601A">
              <w:rPr>
                <w:color w:val="000000"/>
                <w:sz w:val="24"/>
                <w:szCs w:val="24"/>
                <w:lang w:eastAsia="it-IT"/>
              </w:rPr>
              <w:t xml:space="preserve"> use TDM to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learn CYP science</w:t>
            </w:r>
            <w:r w:rsidR="00FA6DFA" w:rsidRPr="00CF601A">
              <w:rPr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to use CYP genotyping</w:t>
            </w:r>
            <w:r w:rsidR="00FA6DFA" w:rsidRPr="00CF601A">
              <w:rPr>
                <w:color w:val="000000"/>
                <w:sz w:val="24"/>
                <w:szCs w:val="24"/>
                <w:lang w:eastAsia="it-IT"/>
              </w:rPr>
              <w:t xml:space="preserve"> and become familiar with drug-drug interactions 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 xml:space="preserve"> [</w:t>
            </w:r>
            <w:r w:rsidR="00FA6DFA" w:rsidRPr="00CF601A">
              <w:rPr>
                <w:color w:val="000000"/>
                <w:sz w:val="24"/>
                <w:szCs w:val="24"/>
                <w:lang w:eastAsia="it-IT"/>
              </w:rPr>
              <w:t>S33</w:t>
            </w:r>
            <w:r w:rsidRPr="00CF601A">
              <w:rPr>
                <w:color w:val="000000"/>
                <w:sz w:val="24"/>
                <w:szCs w:val="24"/>
                <w:lang w:eastAsia="it-IT"/>
              </w:rPr>
              <w:t>].</w:t>
            </w:r>
          </w:p>
        </w:tc>
      </w:tr>
    </w:tbl>
    <w:p w:rsidR="005866F1" w:rsidRDefault="005866F1" w:rsidP="00EF5BD0">
      <w:pPr>
        <w:contextualSpacing/>
        <w:rPr>
          <w:sz w:val="24"/>
          <w:szCs w:val="24"/>
          <w:lang w:eastAsia="it-IT"/>
        </w:rPr>
      </w:pPr>
      <w:r w:rsidRPr="00CF601A">
        <w:rPr>
          <w:sz w:val="24"/>
          <w:szCs w:val="24"/>
          <w:lang w:eastAsia="it-IT"/>
        </w:rPr>
        <w:lastRenderedPageBreak/>
        <w:t>CAP</w:t>
      </w:r>
      <w:r w:rsidR="0062247A" w:rsidRPr="00CF601A">
        <w:rPr>
          <w:sz w:val="24"/>
          <w:szCs w:val="24"/>
          <w:lang w:eastAsia="it-IT"/>
        </w:rPr>
        <w:t xml:space="preserve">: </w:t>
      </w:r>
      <w:r w:rsidRPr="00CF601A">
        <w:rPr>
          <w:sz w:val="24"/>
          <w:szCs w:val="24"/>
          <w:lang w:eastAsia="it-IT"/>
        </w:rPr>
        <w:t>College of American Pathologists; CLIA</w:t>
      </w:r>
      <w:r w:rsidR="0062247A" w:rsidRPr="00CF601A">
        <w:rPr>
          <w:sz w:val="24"/>
          <w:szCs w:val="24"/>
          <w:lang w:eastAsia="it-IT"/>
        </w:rPr>
        <w:t xml:space="preserve">: </w:t>
      </w:r>
      <w:r w:rsidRPr="00CF601A">
        <w:rPr>
          <w:sz w:val="24"/>
          <w:szCs w:val="24"/>
          <w:lang w:eastAsia="it-IT"/>
        </w:rPr>
        <w:t>Clinical Laboratory Improvement Amendments;</w:t>
      </w:r>
      <w:r w:rsidR="00012F7F" w:rsidRPr="00CF601A">
        <w:t xml:space="preserve"> </w:t>
      </w:r>
      <w:r w:rsidR="00012F7F" w:rsidRPr="00CF601A">
        <w:rPr>
          <w:sz w:val="24"/>
          <w:szCs w:val="24"/>
          <w:lang w:eastAsia="it-IT"/>
        </w:rPr>
        <w:t>CMS</w:t>
      </w:r>
      <w:r w:rsidR="0062247A" w:rsidRPr="00CF601A">
        <w:rPr>
          <w:sz w:val="24"/>
          <w:szCs w:val="24"/>
          <w:lang w:eastAsia="it-IT"/>
        </w:rPr>
        <w:t xml:space="preserve">: </w:t>
      </w:r>
      <w:r w:rsidR="00012F7F" w:rsidRPr="00CF601A">
        <w:rPr>
          <w:sz w:val="24"/>
          <w:szCs w:val="24"/>
          <w:lang w:eastAsia="it-IT"/>
        </w:rPr>
        <w:t xml:space="preserve"> Centers for Medicare &amp; Medicaid; </w:t>
      </w:r>
      <w:r w:rsidRPr="00CF601A">
        <w:rPr>
          <w:sz w:val="24"/>
          <w:szCs w:val="24"/>
          <w:lang w:eastAsia="it-IT"/>
        </w:rPr>
        <w:t>FDA</w:t>
      </w:r>
      <w:r w:rsidR="0062247A" w:rsidRPr="00CF601A">
        <w:rPr>
          <w:sz w:val="24"/>
          <w:szCs w:val="24"/>
          <w:lang w:eastAsia="it-IT"/>
        </w:rPr>
        <w:t xml:space="preserve">: </w:t>
      </w:r>
      <w:r w:rsidRPr="00CF601A">
        <w:rPr>
          <w:sz w:val="24"/>
          <w:szCs w:val="24"/>
          <w:lang w:eastAsia="it-IT"/>
        </w:rPr>
        <w:t>Food &amp; Drug Administration; JCAHO</w:t>
      </w:r>
      <w:r w:rsidR="0062247A" w:rsidRPr="00CF601A">
        <w:rPr>
          <w:sz w:val="24"/>
          <w:szCs w:val="24"/>
          <w:lang w:eastAsia="it-IT"/>
        </w:rPr>
        <w:t xml:space="preserve">: </w:t>
      </w:r>
      <w:r w:rsidRPr="00CF601A">
        <w:rPr>
          <w:sz w:val="24"/>
          <w:szCs w:val="24"/>
          <w:lang w:eastAsia="it-IT"/>
        </w:rPr>
        <w:t>Joint Commission on Accreditation of Healthcare Organizations; RCT</w:t>
      </w:r>
      <w:r w:rsidR="0062247A" w:rsidRPr="00CF601A">
        <w:rPr>
          <w:sz w:val="24"/>
          <w:szCs w:val="24"/>
          <w:lang w:eastAsia="it-IT"/>
        </w:rPr>
        <w:t>: randomized clinical trial</w:t>
      </w:r>
      <w:r w:rsidRPr="00CF601A">
        <w:rPr>
          <w:sz w:val="24"/>
          <w:szCs w:val="24"/>
          <w:lang w:eastAsia="it-IT"/>
        </w:rPr>
        <w:t xml:space="preserve">; </w:t>
      </w:r>
      <w:r w:rsidR="007957E0" w:rsidRPr="00CF601A">
        <w:rPr>
          <w:sz w:val="24"/>
          <w:szCs w:val="24"/>
          <w:lang w:eastAsia="it-IT"/>
        </w:rPr>
        <w:t xml:space="preserve">TDM: therapeutic drug monitoring; </w:t>
      </w:r>
      <w:r w:rsidRPr="00CF601A">
        <w:rPr>
          <w:sz w:val="24"/>
          <w:szCs w:val="24"/>
          <w:lang w:eastAsia="it-IT"/>
        </w:rPr>
        <w:t>US</w:t>
      </w:r>
      <w:r w:rsidR="0062247A" w:rsidRPr="00CF601A">
        <w:rPr>
          <w:sz w:val="24"/>
          <w:szCs w:val="24"/>
          <w:lang w:eastAsia="it-IT"/>
        </w:rPr>
        <w:t xml:space="preserve">: </w:t>
      </w:r>
      <w:r w:rsidRPr="00CF601A">
        <w:rPr>
          <w:sz w:val="24"/>
          <w:szCs w:val="24"/>
          <w:lang w:eastAsia="it-IT"/>
        </w:rPr>
        <w:t>United States.</w:t>
      </w:r>
    </w:p>
    <w:p w:rsidR="005866F1" w:rsidRDefault="005866F1" w:rsidP="00EF5BD0">
      <w:pPr>
        <w:contextualSpacing/>
        <w:rPr>
          <w:sz w:val="24"/>
          <w:szCs w:val="24"/>
          <w:lang w:eastAsia="it-IT"/>
        </w:rPr>
      </w:pPr>
    </w:p>
    <w:p w:rsidR="008459D7" w:rsidRDefault="008459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5BD0" w:rsidRDefault="00EF5BD0" w:rsidP="00EF5BD0">
      <w:pPr>
        <w:autoSpaceDE w:val="0"/>
        <w:autoSpaceDN w:val="0"/>
        <w:adjustRightInd w:val="0"/>
        <w:spacing w:line="480" w:lineRule="auto"/>
        <w:rPr>
          <w:b/>
          <w:iCs/>
          <w:sz w:val="24"/>
          <w:szCs w:val="24"/>
        </w:rPr>
      </w:pPr>
      <w:r w:rsidRPr="00EF5BD0">
        <w:rPr>
          <w:b/>
          <w:iCs/>
          <w:sz w:val="24"/>
          <w:szCs w:val="24"/>
        </w:rPr>
        <w:lastRenderedPageBreak/>
        <w:t>Supplementary References</w:t>
      </w:r>
    </w:p>
    <w:p w:rsidR="00E90F79" w:rsidRPr="00E90F79" w:rsidRDefault="00E90F79" w:rsidP="00505133">
      <w:pPr>
        <w:tabs>
          <w:tab w:val="left" w:pos="0"/>
        </w:tabs>
        <w:spacing w:line="480" w:lineRule="auto"/>
        <w:ind w:left="720" w:hanging="720"/>
        <w:contextualSpacing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[S1]</w:t>
      </w:r>
      <w:r>
        <w:rPr>
          <w:sz w:val="24"/>
          <w:szCs w:val="24"/>
          <w:lang w:eastAsia="it-IT"/>
        </w:rPr>
        <w:tab/>
      </w:r>
      <w:r w:rsidRPr="00E90F79">
        <w:rPr>
          <w:sz w:val="24"/>
          <w:szCs w:val="24"/>
          <w:lang w:eastAsia="it-IT"/>
        </w:rPr>
        <w:t xml:space="preserve">Huang ML, Van Peer </w:t>
      </w:r>
      <w:proofErr w:type="gramStart"/>
      <w:r w:rsidRPr="00E90F79">
        <w:rPr>
          <w:sz w:val="24"/>
          <w:szCs w:val="24"/>
          <w:lang w:eastAsia="it-IT"/>
        </w:rPr>
        <w:t>A</w:t>
      </w:r>
      <w:proofErr w:type="gramEnd"/>
      <w:r w:rsidRPr="00E90F79">
        <w:rPr>
          <w:sz w:val="24"/>
          <w:szCs w:val="24"/>
          <w:lang w:eastAsia="it-IT"/>
        </w:rPr>
        <w:t xml:space="preserve">, </w:t>
      </w:r>
      <w:proofErr w:type="spellStart"/>
      <w:r w:rsidRPr="00E90F79">
        <w:rPr>
          <w:sz w:val="24"/>
          <w:szCs w:val="24"/>
          <w:lang w:eastAsia="it-IT"/>
        </w:rPr>
        <w:t>Woestenborghs</w:t>
      </w:r>
      <w:proofErr w:type="spellEnd"/>
      <w:r w:rsidRPr="00E90F79">
        <w:rPr>
          <w:sz w:val="24"/>
          <w:szCs w:val="24"/>
          <w:lang w:eastAsia="it-IT"/>
        </w:rPr>
        <w:t xml:space="preserve"> R, et al. Pharmacokine</w:t>
      </w:r>
      <w:r>
        <w:rPr>
          <w:sz w:val="24"/>
          <w:szCs w:val="24"/>
          <w:lang w:eastAsia="it-IT"/>
        </w:rPr>
        <w:t xml:space="preserve">tics of the novel antipsychotic </w:t>
      </w:r>
      <w:r w:rsidRPr="00E90F79">
        <w:rPr>
          <w:sz w:val="24"/>
          <w:szCs w:val="24"/>
          <w:lang w:eastAsia="it-IT"/>
        </w:rPr>
        <w:t xml:space="preserve">agent risperidone and the prolactin response in healthy subjects. </w:t>
      </w:r>
      <w:proofErr w:type="spellStart"/>
      <w:r w:rsidRPr="00E90F79">
        <w:rPr>
          <w:sz w:val="24"/>
          <w:szCs w:val="24"/>
          <w:lang w:eastAsia="it-IT"/>
        </w:rPr>
        <w:t>Clin</w:t>
      </w:r>
      <w:proofErr w:type="spellEnd"/>
      <w:r w:rsidRPr="00E90F79">
        <w:rPr>
          <w:sz w:val="24"/>
          <w:szCs w:val="24"/>
          <w:lang w:eastAsia="it-IT"/>
        </w:rPr>
        <w:t xml:space="preserve"> Pharmacol </w:t>
      </w:r>
      <w:proofErr w:type="spellStart"/>
      <w:r w:rsidRPr="00E90F79">
        <w:rPr>
          <w:sz w:val="24"/>
          <w:szCs w:val="24"/>
          <w:lang w:eastAsia="it-IT"/>
        </w:rPr>
        <w:t>Ther</w:t>
      </w:r>
      <w:proofErr w:type="spellEnd"/>
      <w:r>
        <w:rPr>
          <w:sz w:val="24"/>
          <w:szCs w:val="24"/>
          <w:lang w:eastAsia="it-IT"/>
        </w:rPr>
        <w:t>. 1993</w:t>
      </w:r>
      <w:proofErr w:type="gramStart"/>
      <w:r>
        <w:rPr>
          <w:sz w:val="24"/>
          <w:szCs w:val="24"/>
          <w:lang w:eastAsia="it-IT"/>
        </w:rPr>
        <w:t>;54</w:t>
      </w:r>
      <w:r w:rsidRPr="00E90F79">
        <w:rPr>
          <w:sz w:val="24"/>
          <w:szCs w:val="24"/>
          <w:lang w:eastAsia="it-IT"/>
        </w:rPr>
        <w:t>:257</w:t>
      </w:r>
      <w:proofErr w:type="gramEnd"/>
      <w:r w:rsidRPr="00E90F79">
        <w:rPr>
          <w:sz w:val="24"/>
          <w:szCs w:val="24"/>
          <w:lang w:eastAsia="it-IT"/>
        </w:rPr>
        <w:t>-</w:t>
      </w:r>
      <w:r w:rsidR="00EA5F3C">
        <w:rPr>
          <w:sz w:val="24"/>
          <w:szCs w:val="24"/>
          <w:lang w:eastAsia="it-IT"/>
        </w:rPr>
        <w:t>68</w:t>
      </w:r>
    </w:p>
    <w:p w:rsidR="00E90F79" w:rsidRPr="00E90F79" w:rsidRDefault="00E90F79" w:rsidP="00505133">
      <w:pPr>
        <w:tabs>
          <w:tab w:val="left" w:pos="0"/>
        </w:tabs>
        <w:spacing w:line="480" w:lineRule="auto"/>
        <w:ind w:left="720" w:hanging="720"/>
        <w:contextualSpacing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[S2]</w:t>
      </w:r>
      <w:r>
        <w:rPr>
          <w:sz w:val="24"/>
          <w:szCs w:val="24"/>
          <w:lang w:eastAsia="it-IT"/>
        </w:rPr>
        <w:tab/>
      </w:r>
      <w:proofErr w:type="spellStart"/>
      <w:r w:rsidRPr="00E90F79">
        <w:rPr>
          <w:sz w:val="24"/>
          <w:szCs w:val="24"/>
          <w:lang w:eastAsia="it-IT"/>
        </w:rPr>
        <w:t>Heykants</w:t>
      </w:r>
      <w:proofErr w:type="spellEnd"/>
      <w:r w:rsidRPr="00E90F79">
        <w:rPr>
          <w:sz w:val="24"/>
          <w:szCs w:val="24"/>
          <w:lang w:eastAsia="it-IT"/>
        </w:rPr>
        <w:t xml:space="preserve"> J, Huang ML, </w:t>
      </w:r>
      <w:proofErr w:type="spellStart"/>
      <w:r w:rsidRPr="00E90F79">
        <w:rPr>
          <w:sz w:val="24"/>
          <w:szCs w:val="24"/>
          <w:lang w:eastAsia="it-IT"/>
        </w:rPr>
        <w:t>Mannens</w:t>
      </w:r>
      <w:proofErr w:type="spellEnd"/>
      <w:r w:rsidRPr="00E90F79">
        <w:rPr>
          <w:sz w:val="24"/>
          <w:szCs w:val="24"/>
          <w:lang w:eastAsia="it-IT"/>
        </w:rPr>
        <w:t xml:space="preserve"> G, et al. The pharmacokinetics of risperidone in humans: a summary. </w:t>
      </w:r>
      <w:proofErr w:type="gramStart"/>
      <w:r w:rsidRPr="00E90F79">
        <w:rPr>
          <w:sz w:val="24"/>
          <w:szCs w:val="24"/>
          <w:lang w:eastAsia="it-IT"/>
        </w:rPr>
        <w:t xml:space="preserve">J </w:t>
      </w:r>
      <w:proofErr w:type="spellStart"/>
      <w:r w:rsidRPr="00E90F79">
        <w:rPr>
          <w:sz w:val="24"/>
          <w:szCs w:val="24"/>
          <w:lang w:eastAsia="it-IT"/>
        </w:rPr>
        <w:t>Clin</w:t>
      </w:r>
      <w:proofErr w:type="spellEnd"/>
      <w:r w:rsidRPr="00E90F79">
        <w:rPr>
          <w:sz w:val="24"/>
          <w:szCs w:val="24"/>
          <w:lang w:eastAsia="it-IT"/>
        </w:rPr>
        <w:t xml:space="preserve"> </w:t>
      </w:r>
      <w:r w:rsidR="00FA62E7">
        <w:rPr>
          <w:sz w:val="24"/>
          <w:szCs w:val="24"/>
          <w:lang w:eastAsia="it-IT"/>
        </w:rPr>
        <w:t>Psychiatry.</w:t>
      </w:r>
      <w:proofErr w:type="gramEnd"/>
      <w:r w:rsidR="00FA62E7">
        <w:rPr>
          <w:sz w:val="24"/>
          <w:szCs w:val="24"/>
          <w:lang w:eastAsia="it-IT"/>
        </w:rPr>
        <w:t xml:space="preserve"> 1994</w:t>
      </w:r>
      <w:proofErr w:type="gramStart"/>
      <w:r w:rsidR="00FA62E7">
        <w:rPr>
          <w:sz w:val="24"/>
          <w:szCs w:val="24"/>
          <w:lang w:eastAsia="it-IT"/>
        </w:rPr>
        <w:t>;55</w:t>
      </w:r>
      <w:proofErr w:type="gramEnd"/>
      <w:r w:rsidR="00FA62E7">
        <w:rPr>
          <w:sz w:val="24"/>
          <w:szCs w:val="24"/>
          <w:lang w:eastAsia="it-IT"/>
        </w:rPr>
        <w:t xml:space="preserve"> Suppl:13-</w:t>
      </w:r>
      <w:r w:rsidR="00EA5F3C">
        <w:rPr>
          <w:sz w:val="24"/>
          <w:szCs w:val="24"/>
          <w:lang w:eastAsia="it-IT"/>
        </w:rPr>
        <w:t>7</w:t>
      </w:r>
    </w:p>
    <w:p w:rsidR="002F1D6B" w:rsidRPr="00124672" w:rsidRDefault="002F1D6B" w:rsidP="00505133">
      <w:pPr>
        <w:tabs>
          <w:tab w:val="left" w:pos="0"/>
        </w:tabs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[S3]</w:t>
      </w:r>
      <w:r>
        <w:rPr>
          <w:sz w:val="24"/>
          <w:szCs w:val="24"/>
        </w:rPr>
        <w:tab/>
      </w:r>
      <w:r w:rsidRPr="00124672">
        <w:rPr>
          <w:sz w:val="24"/>
          <w:szCs w:val="24"/>
        </w:rPr>
        <w:t xml:space="preserve">Golden F, </w:t>
      </w:r>
      <w:proofErr w:type="spellStart"/>
      <w:r w:rsidRPr="00124672">
        <w:rPr>
          <w:sz w:val="24"/>
          <w:szCs w:val="24"/>
        </w:rPr>
        <w:t>Lemonick</w:t>
      </w:r>
      <w:proofErr w:type="spellEnd"/>
      <w:r w:rsidRPr="00124672">
        <w:rPr>
          <w:sz w:val="24"/>
          <w:szCs w:val="24"/>
        </w:rPr>
        <w:t xml:space="preserve"> MD. The race is over. </w:t>
      </w:r>
      <w:proofErr w:type="gramStart"/>
      <w:r w:rsidRPr="00124672">
        <w:rPr>
          <w:sz w:val="24"/>
          <w:szCs w:val="24"/>
        </w:rPr>
        <w:t>Time</w:t>
      </w:r>
      <w:r w:rsidR="00185262">
        <w:rPr>
          <w:sz w:val="24"/>
          <w:szCs w:val="24"/>
        </w:rPr>
        <w:t>.</w:t>
      </w:r>
      <w:proofErr w:type="gramEnd"/>
      <w:r w:rsidRPr="00124672">
        <w:rPr>
          <w:sz w:val="24"/>
          <w:szCs w:val="24"/>
        </w:rPr>
        <w:t xml:space="preserve"> 2000</w:t>
      </w:r>
      <w:proofErr w:type="gramStart"/>
      <w:r w:rsidRPr="00124672">
        <w:rPr>
          <w:sz w:val="24"/>
          <w:szCs w:val="24"/>
        </w:rPr>
        <w:t>;July</w:t>
      </w:r>
      <w:proofErr w:type="gramEnd"/>
      <w:r w:rsidR="00475376">
        <w:rPr>
          <w:sz w:val="24"/>
          <w:szCs w:val="24"/>
        </w:rPr>
        <w:t xml:space="preserve"> </w:t>
      </w:r>
      <w:r w:rsidR="00EA5F3C">
        <w:rPr>
          <w:sz w:val="24"/>
          <w:szCs w:val="24"/>
        </w:rPr>
        <w:t>3:18-23</w:t>
      </w:r>
    </w:p>
    <w:p w:rsidR="00E90F79" w:rsidRPr="00E90F79" w:rsidRDefault="00E90F79" w:rsidP="00505133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 w:rsidRPr="00E90F79">
        <w:rPr>
          <w:iCs/>
          <w:sz w:val="24"/>
          <w:szCs w:val="24"/>
        </w:rPr>
        <w:t>[</w:t>
      </w:r>
      <w:r w:rsidR="002F1D6B">
        <w:rPr>
          <w:iCs/>
          <w:sz w:val="24"/>
          <w:szCs w:val="24"/>
        </w:rPr>
        <w:t>S4</w:t>
      </w:r>
      <w:r w:rsidR="00185262">
        <w:rPr>
          <w:iCs/>
          <w:sz w:val="24"/>
          <w:szCs w:val="24"/>
        </w:rPr>
        <w:t>]</w:t>
      </w:r>
      <w:r>
        <w:rPr>
          <w:iCs/>
          <w:sz w:val="24"/>
          <w:szCs w:val="24"/>
        </w:rPr>
        <w:tab/>
      </w:r>
      <w:r w:rsidR="002F1D6B" w:rsidRPr="002F1D6B">
        <w:rPr>
          <w:iCs/>
          <w:sz w:val="24"/>
          <w:szCs w:val="24"/>
        </w:rPr>
        <w:t xml:space="preserve">Fodor SP.  </w:t>
      </w:r>
      <w:proofErr w:type="gramStart"/>
      <w:r w:rsidR="002F1D6B" w:rsidRPr="002F1D6B">
        <w:rPr>
          <w:iCs/>
          <w:sz w:val="24"/>
          <w:szCs w:val="24"/>
        </w:rPr>
        <w:t>Massively parallel genomics.</w:t>
      </w:r>
      <w:proofErr w:type="gramEnd"/>
      <w:r w:rsidR="002F1D6B" w:rsidRPr="002F1D6B">
        <w:rPr>
          <w:iCs/>
          <w:sz w:val="24"/>
          <w:szCs w:val="24"/>
        </w:rPr>
        <w:t xml:space="preserve">  </w:t>
      </w:r>
      <w:proofErr w:type="gramStart"/>
      <w:r w:rsidR="002F1D6B" w:rsidRPr="002F1D6B">
        <w:rPr>
          <w:iCs/>
          <w:sz w:val="24"/>
          <w:szCs w:val="24"/>
        </w:rPr>
        <w:t>Science</w:t>
      </w:r>
      <w:r w:rsidR="00185262">
        <w:rPr>
          <w:iCs/>
          <w:sz w:val="24"/>
          <w:szCs w:val="24"/>
        </w:rPr>
        <w:t>.</w:t>
      </w:r>
      <w:proofErr w:type="gramEnd"/>
      <w:r w:rsidR="002F1D6B" w:rsidRPr="002F1D6B">
        <w:rPr>
          <w:iCs/>
          <w:sz w:val="24"/>
          <w:szCs w:val="24"/>
        </w:rPr>
        <w:t xml:space="preserve"> 1997</w:t>
      </w:r>
      <w:proofErr w:type="gramStart"/>
      <w:r w:rsidR="002F1D6B" w:rsidRPr="002F1D6B">
        <w:rPr>
          <w:iCs/>
          <w:sz w:val="24"/>
          <w:szCs w:val="24"/>
        </w:rPr>
        <w:t>;277:393</w:t>
      </w:r>
      <w:proofErr w:type="gramEnd"/>
      <w:r w:rsidR="002F1D6B" w:rsidRPr="002F1D6B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5</w:t>
      </w:r>
    </w:p>
    <w:p w:rsidR="00185262" w:rsidRDefault="0018526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[S5]</w:t>
      </w:r>
      <w:r>
        <w:rPr>
          <w:iCs/>
          <w:sz w:val="24"/>
          <w:szCs w:val="24"/>
        </w:rPr>
        <w:tab/>
      </w:r>
      <w:r w:rsidR="005A1423" w:rsidRPr="005A1423">
        <w:rPr>
          <w:iCs/>
          <w:sz w:val="24"/>
          <w:szCs w:val="24"/>
        </w:rPr>
        <w:t xml:space="preserve">Meyer UA. Pharmacogenetics - five decades of therapeutic lessons from genetic diversity. </w:t>
      </w:r>
      <w:proofErr w:type="gramStart"/>
      <w:r w:rsidR="005A1423" w:rsidRPr="005A1423">
        <w:rPr>
          <w:iCs/>
          <w:sz w:val="24"/>
          <w:szCs w:val="24"/>
        </w:rPr>
        <w:t xml:space="preserve">Nat </w:t>
      </w:r>
      <w:r w:rsidR="002E3229">
        <w:rPr>
          <w:iCs/>
          <w:sz w:val="24"/>
          <w:szCs w:val="24"/>
        </w:rPr>
        <w:t>Rev Genet.</w:t>
      </w:r>
      <w:proofErr w:type="gramEnd"/>
      <w:r w:rsidR="002E3229">
        <w:rPr>
          <w:iCs/>
          <w:sz w:val="24"/>
          <w:szCs w:val="24"/>
        </w:rPr>
        <w:t xml:space="preserve"> 2004</w:t>
      </w:r>
      <w:proofErr w:type="gramStart"/>
      <w:r w:rsidR="002E3229">
        <w:rPr>
          <w:iCs/>
          <w:sz w:val="24"/>
          <w:szCs w:val="24"/>
        </w:rPr>
        <w:t>;5</w:t>
      </w:r>
      <w:r w:rsidR="005A1423" w:rsidRPr="005A1423">
        <w:rPr>
          <w:iCs/>
          <w:sz w:val="24"/>
          <w:szCs w:val="24"/>
        </w:rPr>
        <w:t>:669</w:t>
      </w:r>
      <w:proofErr w:type="gramEnd"/>
      <w:r w:rsidR="005A1423" w:rsidRPr="005A1423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76</w:t>
      </w:r>
      <w:r>
        <w:rPr>
          <w:iCs/>
          <w:sz w:val="24"/>
          <w:szCs w:val="24"/>
        </w:rPr>
        <w:tab/>
      </w:r>
    </w:p>
    <w:p w:rsidR="002E3229" w:rsidRPr="00185262" w:rsidRDefault="002E3229" w:rsidP="00505133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[S6]</w:t>
      </w:r>
      <w:r>
        <w:rPr>
          <w:iCs/>
          <w:sz w:val="24"/>
          <w:szCs w:val="24"/>
        </w:rPr>
        <w:tab/>
      </w:r>
      <w:r w:rsidRPr="00185262">
        <w:rPr>
          <w:iCs/>
          <w:sz w:val="24"/>
          <w:szCs w:val="24"/>
        </w:rPr>
        <w:t>de Leon J, Bork J. Risperidone and cytochrome P450 3A.</w:t>
      </w:r>
      <w:proofErr w:type="gramEnd"/>
      <w:r w:rsidRPr="00185262">
        <w:rPr>
          <w:iCs/>
          <w:sz w:val="24"/>
          <w:szCs w:val="24"/>
        </w:rPr>
        <w:t xml:space="preserve"> </w:t>
      </w:r>
      <w:proofErr w:type="gramStart"/>
      <w:r w:rsidRPr="00185262">
        <w:rPr>
          <w:iCs/>
          <w:sz w:val="24"/>
          <w:szCs w:val="24"/>
        </w:rPr>
        <w:t xml:space="preserve">J </w:t>
      </w:r>
      <w:proofErr w:type="spellStart"/>
      <w:r w:rsidR="00EA5F3C">
        <w:rPr>
          <w:iCs/>
          <w:sz w:val="24"/>
          <w:szCs w:val="24"/>
        </w:rPr>
        <w:t>Clin</w:t>
      </w:r>
      <w:proofErr w:type="spellEnd"/>
      <w:r w:rsidR="00EA5F3C">
        <w:rPr>
          <w:iCs/>
          <w:sz w:val="24"/>
          <w:szCs w:val="24"/>
        </w:rPr>
        <w:t xml:space="preserve"> Psychiatry.</w:t>
      </w:r>
      <w:proofErr w:type="gramEnd"/>
      <w:r w:rsidR="00EA5F3C">
        <w:rPr>
          <w:iCs/>
          <w:sz w:val="24"/>
          <w:szCs w:val="24"/>
        </w:rPr>
        <w:t xml:space="preserve"> 1997</w:t>
      </w:r>
      <w:proofErr w:type="gramStart"/>
      <w:r w:rsidR="00EA5F3C">
        <w:rPr>
          <w:iCs/>
          <w:sz w:val="24"/>
          <w:szCs w:val="24"/>
        </w:rPr>
        <w:t>;58:450</w:t>
      </w:r>
      <w:proofErr w:type="gramEnd"/>
    </w:p>
    <w:p w:rsidR="002E3229" w:rsidRPr="002E3229" w:rsidRDefault="00315C9F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[S7]</w:t>
      </w:r>
      <w:r>
        <w:rPr>
          <w:iCs/>
          <w:sz w:val="24"/>
          <w:szCs w:val="24"/>
        </w:rPr>
        <w:tab/>
      </w:r>
      <w:proofErr w:type="gramStart"/>
      <w:r w:rsidR="002E3229" w:rsidRPr="002E3229">
        <w:rPr>
          <w:iCs/>
          <w:sz w:val="24"/>
          <w:szCs w:val="24"/>
        </w:rPr>
        <w:t xml:space="preserve">Bork JA, Rogers T, </w:t>
      </w:r>
      <w:proofErr w:type="spellStart"/>
      <w:r w:rsidR="002E3229" w:rsidRPr="002E3229">
        <w:rPr>
          <w:iCs/>
          <w:sz w:val="24"/>
          <w:szCs w:val="24"/>
        </w:rPr>
        <w:t>Wedlund</w:t>
      </w:r>
      <w:proofErr w:type="spellEnd"/>
      <w:r w:rsidR="002E3229" w:rsidRPr="002E3229">
        <w:rPr>
          <w:iCs/>
          <w:sz w:val="24"/>
          <w:szCs w:val="24"/>
        </w:rPr>
        <w:t xml:space="preserve"> PJ, </w:t>
      </w:r>
      <w:r w:rsidR="00B16537">
        <w:rPr>
          <w:iCs/>
          <w:sz w:val="24"/>
          <w:szCs w:val="24"/>
        </w:rPr>
        <w:t>et al</w:t>
      </w:r>
      <w:r w:rsidR="002E3229" w:rsidRPr="002E3229">
        <w:rPr>
          <w:iCs/>
          <w:sz w:val="24"/>
          <w:szCs w:val="24"/>
        </w:rPr>
        <w:t>.</w:t>
      </w:r>
      <w:proofErr w:type="gramEnd"/>
      <w:r w:rsidR="002E3229" w:rsidRPr="002E3229">
        <w:rPr>
          <w:iCs/>
          <w:sz w:val="24"/>
          <w:szCs w:val="24"/>
        </w:rPr>
        <w:t xml:space="preserve"> A pilot study on risperidone metabolism: the role of cytochromes P450 2D6 and 3</w:t>
      </w:r>
      <w:r w:rsidR="00475376">
        <w:rPr>
          <w:iCs/>
          <w:sz w:val="24"/>
          <w:szCs w:val="24"/>
        </w:rPr>
        <w:t xml:space="preserve">A. </w:t>
      </w:r>
      <w:proofErr w:type="gramStart"/>
      <w:r w:rsidR="00475376">
        <w:rPr>
          <w:iCs/>
          <w:sz w:val="24"/>
          <w:szCs w:val="24"/>
        </w:rPr>
        <w:t xml:space="preserve">J </w:t>
      </w:r>
      <w:proofErr w:type="spellStart"/>
      <w:r w:rsidR="00475376">
        <w:rPr>
          <w:iCs/>
          <w:sz w:val="24"/>
          <w:szCs w:val="24"/>
        </w:rPr>
        <w:t>Clin</w:t>
      </w:r>
      <w:proofErr w:type="spellEnd"/>
      <w:r w:rsidR="00475376">
        <w:rPr>
          <w:iCs/>
          <w:sz w:val="24"/>
          <w:szCs w:val="24"/>
        </w:rPr>
        <w:t xml:space="preserve"> Psychiatry.</w:t>
      </w:r>
      <w:proofErr w:type="gramEnd"/>
      <w:r w:rsidR="00475376">
        <w:rPr>
          <w:iCs/>
          <w:sz w:val="24"/>
          <w:szCs w:val="24"/>
        </w:rPr>
        <w:t xml:space="preserve"> 1999</w:t>
      </w:r>
      <w:proofErr w:type="gramStart"/>
      <w:r w:rsidR="00475376">
        <w:rPr>
          <w:iCs/>
          <w:sz w:val="24"/>
          <w:szCs w:val="24"/>
        </w:rPr>
        <w:t>;60</w:t>
      </w:r>
      <w:r w:rsidR="00FA62E7">
        <w:rPr>
          <w:iCs/>
          <w:sz w:val="24"/>
          <w:szCs w:val="24"/>
        </w:rPr>
        <w:t>:469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76</w:t>
      </w:r>
    </w:p>
    <w:p w:rsidR="002E3229" w:rsidRPr="002E3229" w:rsidRDefault="00315C9F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[S8]</w:t>
      </w:r>
      <w:r>
        <w:rPr>
          <w:iCs/>
          <w:sz w:val="24"/>
          <w:szCs w:val="24"/>
        </w:rPr>
        <w:tab/>
      </w:r>
      <w:r w:rsidR="002E3229" w:rsidRPr="002E3229">
        <w:rPr>
          <w:iCs/>
          <w:sz w:val="24"/>
          <w:szCs w:val="24"/>
        </w:rPr>
        <w:t xml:space="preserve">Spina E, </w:t>
      </w:r>
      <w:proofErr w:type="spellStart"/>
      <w:r w:rsidR="002E3229" w:rsidRPr="002E3229">
        <w:rPr>
          <w:iCs/>
          <w:sz w:val="24"/>
          <w:szCs w:val="24"/>
        </w:rPr>
        <w:t>Avenoso</w:t>
      </w:r>
      <w:proofErr w:type="spellEnd"/>
      <w:r w:rsidR="002E3229" w:rsidRPr="002E3229">
        <w:rPr>
          <w:iCs/>
          <w:sz w:val="24"/>
          <w:szCs w:val="24"/>
        </w:rPr>
        <w:t xml:space="preserve"> A, </w:t>
      </w:r>
      <w:proofErr w:type="spellStart"/>
      <w:r w:rsidR="002E3229" w:rsidRPr="002E3229">
        <w:rPr>
          <w:iCs/>
          <w:sz w:val="24"/>
          <w:szCs w:val="24"/>
        </w:rPr>
        <w:t>Facciolà</w:t>
      </w:r>
      <w:proofErr w:type="spellEnd"/>
      <w:r w:rsidR="002E3229" w:rsidRPr="002E3229">
        <w:rPr>
          <w:iCs/>
          <w:sz w:val="24"/>
          <w:szCs w:val="24"/>
        </w:rPr>
        <w:t xml:space="preserve"> G, et al. Plasma concentrations of risperidone and 9-hydroxyrisperidone: effect of </w:t>
      </w:r>
      <w:proofErr w:type="spellStart"/>
      <w:r w:rsidR="002E3229" w:rsidRPr="002E3229">
        <w:rPr>
          <w:iCs/>
          <w:sz w:val="24"/>
          <w:szCs w:val="24"/>
        </w:rPr>
        <w:t>comedication</w:t>
      </w:r>
      <w:proofErr w:type="spellEnd"/>
      <w:r w:rsidR="002E3229" w:rsidRPr="002E3229">
        <w:rPr>
          <w:iCs/>
          <w:sz w:val="24"/>
          <w:szCs w:val="24"/>
        </w:rPr>
        <w:t xml:space="preserve"> with carbamazepine or valpro</w:t>
      </w:r>
      <w:r w:rsidR="00475376">
        <w:rPr>
          <w:iCs/>
          <w:sz w:val="24"/>
          <w:szCs w:val="24"/>
        </w:rPr>
        <w:t xml:space="preserve">ate. </w:t>
      </w:r>
      <w:proofErr w:type="spellStart"/>
      <w:proofErr w:type="gramStart"/>
      <w:r w:rsidR="00475376">
        <w:rPr>
          <w:iCs/>
          <w:sz w:val="24"/>
          <w:szCs w:val="24"/>
        </w:rPr>
        <w:t>Ther</w:t>
      </w:r>
      <w:proofErr w:type="spellEnd"/>
      <w:r w:rsidR="00475376">
        <w:rPr>
          <w:iCs/>
          <w:sz w:val="24"/>
          <w:szCs w:val="24"/>
        </w:rPr>
        <w:t xml:space="preserve"> Drug </w:t>
      </w:r>
      <w:proofErr w:type="spellStart"/>
      <w:r w:rsidR="00475376">
        <w:rPr>
          <w:iCs/>
          <w:sz w:val="24"/>
          <w:szCs w:val="24"/>
        </w:rPr>
        <w:t>Monit</w:t>
      </w:r>
      <w:proofErr w:type="spellEnd"/>
      <w:r w:rsidR="00475376">
        <w:rPr>
          <w:iCs/>
          <w:sz w:val="24"/>
          <w:szCs w:val="24"/>
        </w:rPr>
        <w:t>.</w:t>
      </w:r>
      <w:proofErr w:type="gramEnd"/>
      <w:r w:rsidR="00475376">
        <w:rPr>
          <w:iCs/>
          <w:sz w:val="24"/>
          <w:szCs w:val="24"/>
        </w:rPr>
        <w:t xml:space="preserve"> 2000</w:t>
      </w:r>
      <w:proofErr w:type="gramStart"/>
      <w:r w:rsidR="00475376">
        <w:rPr>
          <w:iCs/>
          <w:sz w:val="24"/>
          <w:szCs w:val="24"/>
        </w:rPr>
        <w:t>;22</w:t>
      </w:r>
      <w:r w:rsidR="00FA62E7">
        <w:rPr>
          <w:iCs/>
          <w:sz w:val="24"/>
          <w:szCs w:val="24"/>
        </w:rPr>
        <w:t>:481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5</w:t>
      </w:r>
    </w:p>
    <w:p w:rsidR="002E3229" w:rsidRPr="002E3229" w:rsidRDefault="00315C9F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[S9]</w:t>
      </w:r>
      <w:r>
        <w:rPr>
          <w:iCs/>
          <w:sz w:val="24"/>
          <w:szCs w:val="24"/>
        </w:rPr>
        <w:tab/>
      </w:r>
      <w:r w:rsidR="002E3229" w:rsidRPr="002E3229">
        <w:rPr>
          <w:iCs/>
          <w:sz w:val="24"/>
          <w:szCs w:val="24"/>
        </w:rPr>
        <w:t xml:space="preserve">Fang J, </w:t>
      </w:r>
      <w:proofErr w:type="spellStart"/>
      <w:r w:rsidR="002E3229" w:rsidRPr="002E3229">
        <w:rPr>
          <w:iCs/>
          <w:sz w:val="24"/>
          <w:szCs w:val="24"/>
        </w:rPr>
        <w:t>Bourin</w:t>
      </w:r>
      <w:proofErr w:type="spellEnd"/>
      <w:r w:rsidR="002E3229" w:rsidRPr="002E3229">
        <w:rPr>
          <w:iCs/>
          <w:sz w:val="24"/>
          <w:szCs w:val="24"/>
        </w:rPr>
        <w:t xml:space="preserve"> M, Baker GB. </w:t>
      </w:r>
      <w:proofErr w:type="gramStart"/>
      <w:r w:rsidR="002E3229" w:rsidRPr="002E3229">
        <w:rPr>
          <w:iCs/>
          <w:sz w:val="24"/>
          <w:szCs w:val="24"/>
        </w:rPr>
        <w:t>Metabolism of risperidone to 9-hydroxyrisperidone by human cytochromes P450 2D6 and 3A4.</w:t>
      </w:r>
      <w:proofErr w:type="gramEnd"/>
      <w:r w:rsidR="002E3229" w:rsidRPr="002E3229">
        <w:rPr>
          <w:iCs/>
          <w:sz w:val="24"/>
          <w:szCs w:val="24"/>
        </w:rPr>
        <w:t xml:space="preserve"> </w:t>
      </w:r>
      <w:proofErr w:type="spellStart"/>
      <w:proofErr w:type="gramStart"/>
      <w:r w:rsidR="002E3229" w:rsidRPr="002E3229">
        <w:rPr>
          <w:iCs/>
          <w:sz w:val="24"/>
          <w:szCs w:val="24"/>
        </w:rPr>
        <w:t>Naunyn</w:t>
      </w:r>
      <w:proofErr w:type="spellEnd"/>
      <w:r w:rsidR="002E3229" w:rsidRPr="002E3229">
        <w:rPr>
          <w:iCs/>
          <w:sz w:val="24"/>
          <w:szCs w:val="24"/>
        </w:rPr>
        <w:t xml:space="preserve"> </w:t>
      </w:r>
      <w:proofErr w:type="spellStart"/>
      <w:r w:rsidR="002E3229" w:rsidRPr="002E3229">
        <w:rPr>
          <w:iCs/>
          <w:sz w:val="24"/>
          <w:szCs w:val="24"/>
        </w:rPr>
        <w:t>Schmiedeb</w:t>
      </w:r>
      <w:r w:rsidR="008775B3">
        <w:rPr>
          <w:iCs/>
          <w:sz w:val="24"/>
          <w:szCs w:val="24"/>
        </w:rPr>
        <w:t>ergs</w:t>
      </w:r>
      <w:proofErr w:type="spellEnd"/>
      <w:r w:rsidR="008775B3">
        <w:rPr>
          <w:iCs/>
          <w:sz w:val="24"/>
          <w:szCs w:val="24"/>
        </w:rPr>
        <w:t xml:space="preserve"> Arch Pharmacol.</w:t>
      </w:r>
      <w:proofErr w:type="gramEnd"/>
      <w:r w:rsidR="008775B3">
        <w:rPr>
          <w:iCs/>
          <w:sz w:val="24"/>
          <w:szCs w:val="24"/>
        </w:rPr>
        <w:t xml:space="preserve"> 1999</w:t>
      </w:r>
      <w:proofErr w:type="gramStart"/>
      <w:r w:rsidR="008775B3">
        <w:rPr>
          <w:iCs/>
          <w:sz w:val="24"/>
          <w:szCs w:val="24"/>
        </w:rPr>
        <w:t>;359</w:t>
      </w:r>
      <w:r w:rsidR="00FA62E7">
        <w:rPr>
          <w:iCs/>
          <w:sz w:val="24"/>
          <w:szCs w:val="24"/>
        </w:rPr>
        <w:t>:147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51</w:t>
      </w:r>
    </w:p>
    <w:p w:rsidR="002E3229" w:rsidRDefault="00315C9F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[S10]</w:t>
      </w:r>
      <w:r>
        <w:rPr>
          <w:iCs/>
          <w:sz w:val="24"/>
          <w:szCs w:val="24"/>
        </w:rPr>
        <w:tab/>
      </w:r>
      <w:proofErr w:type="spellStart"/>
      <w:r w:rsidR="002E3229" w:rsidRPr="002E3229">
        <w:rPr>
          <w:iCs/>
          <w:sz w:val="24"/>
          <w:szCs w:val="24"/>
        </w:rPr>
        <w:t>Yasui-Furukori</w:t>
      </w:r>
      <w:proofErr w:type="spellEnd"/>
      <w:r w:rsidR="002E3229" w:rsidRPr="002E3229">
        <w:rPr>
          <w:iCs/>
          <w:sz w:val="24"/>
          <w:szCs w:val="24"/>
        </w:rPr>
        <w:t xml:space="preserve"> N, </w:t>
      </w:r>
      <w:proofErr w:type="spellStart"/>
      <w:r w:rsidR="002E3229" w:rsidRPr="002E3229">
        <w:rPr>
          <w:iCs/>
          <w:sz w:val="24"/>
          <w:szCs w:val="24"/>
        </w:rPr>
        <w:t>Hidestrand</w:t>
      </w:r>
      <w:proofErr w:type="spellEnd"/>
      <w:r w:rsidR="002E3229" w:rsidRPr="002E3229">
        <w:rPr>
          <w:iCs/>
          <w:sz w:val="24"/>
          <w:szCs w:val="24"/>
        </w:rPr>
        <w:t xml:space="preserve"> M, Spina E, et al. Different enantioselective 9-hydroxylation of risperidone by the two human CYP2D6 and CYP3A4 enzymes</w:t>
      </w:r>
      <w:r w:rsidR="008775B3">
        <w:rPr>
          <w:iCs/>
          <w:sz w:val="24"/>
          <w:szCs w:val="24"/>
        </w:rPr>
        <w:t xml:space="preserve">. </w:t>
      </w:r>
      <w:proofErr w:type="gramStart"/>
      <w:r w:rsidR="008775B3">
        <w:rPr>
          <w:iCs/>
          <w:sz w:val="24"/>
          <w:szCs w:val="24"/>
        </w:rPr>
        <w:t xml:space="preserve">Drug </w:t>
      </w:r>
      <w:proofErr w:type="spellStart"/>
      <w:r w:rsidR="008775B3">
        <w:rPr>
          <w:iCs/>
          <w:sz w:val="24"/>
          <w:szCs w:val="24"/>
        </w:rPr>
        <w:t>Metab</w:t>
      </w:r>
      <w:proofErr w:type="spellEnd"/>
      <w:r w:rsidR="008775B3">
        <w:rPr>
          <w:iCs/>
          <w:sz w:val="24"/>
          <w:szCs w:val="24"/>
        </w:rPr>
        <w:t xml:space="preserve"> </w:t>
      </w:r>
      <w:proofErr w:type="spellStart"/>
      <w:r w:rsidR="008775B3">
        <w:rPr>
          <w:iCs/>
          <w:sz w:val="24"/>
          <w:szCs w:val="24"/>
        </w:rPr>
        <w:t>Dispos</w:t>
      </w:r>
      <w:proofErr w:type="spellEnd"/>
      <w:r w:rsidR="008775B3">
        <w:rPr>
          <w:iCs/>
          <w:sz w:val="24"/>
          <w:szCs w:val="24"/>
        </w:rPr>
        <w:t>.</w:t>
      </w:r>
      <w:proofErr w:type="gramEnd"/>
      <w:r w:rsidR="008775B3">
        <w:rPr>
          <w:iCs/>
          <w:sz w:val="24"/>
          <w:szCs w:val="24"/>
        </w:rPr>
        <w:t xml:space="preserve"> 2001</w:t>
      </w:r>
      <w:proofErr w:type="gramStart"/>
      <w:r w:rsidR="008775B3">
        <w:rPr>
          <w:iCs/>
          <w:sz w:val="24"/>
          <w:szCs w:val="24"/>
        </w:rPr>
        <w:t>;29</w:t>
      </w:r>
      <w:r w:rsidR="00FA62E7">
        <w:rPr>
          <w:iCs/>
          <w:sz w:val="24"/>
          <w:szCs w:val="24"/>
        </w:rPr>
        <w:t>:1263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8</w:t>
      </w:r>
    </w:p>
    <w:p w:rsidR="00F248DC" w:rsidRDefault="00F248DC" w:rsidP="00505133">
      <w:pPr>
        <w:tabs>
          <w:tab w:val="left" w:pos="720"/>
        </w:tabs>
        <w:autoSpaceDE w:val="0"/>
        <w:autoSpaceDN w:val="0"/>
        <w:adjustRightInd w:val="0"/>
        <w:spacing w:line="480" w:lineRule="auto"/>
        <w:ind w:left="810" w:hanging="810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[S11]</w:t>
      </w:r>
      <w:r>
        <w:rPr>
          <w:iCs/>
          <w:sz w:val="24"/>
          <w:szCs w:val="24"/>
        </w:rPr>
        <w:tab/>
      </w:r>
      <w:r w:rsidRPr="00F248DC">
        <w:rPr>
          <w:iCs/>
          <w:sz w:val="24"/>
          <w:szCs w:val="24"/>
        </w:rPr>
        <w:t xml:space="preserve">de Leon J, </w:t>
      </w:r>
      <w:proofErr w:type="spellStart"/>
      <w:r w:rsidRPr="00F248DC">
        <w:rPr>
          <w:iCs/>
          <w:sz w:val="24"/>
          <w:szCs w:val="24"/>
        </w:rPr>
        <w:t>Susce</w:t>
      </w:r>
      <w:proofErr w:type="spellEnd"/>
      <w:r w:rsidRPr="00F248DC">
        <w:rPr>
          <w:iCs/>
          <w:sz w:val="24"/>
          <w:szCs w:val="24"/>
        </w:rPr>
        <w:t xml:space="preserve"> MT, Murray-Carmichael E.</w:t>
      </w:r>
      <w:proofErr w:type="gramEnd"/>
      <w:r w:rsidRPr="00F248DC">
        <w:rPr>
          <w:iCs/>
          <w:sz w:val="24"/>
          <w:szCs w:val="24"/>
        </w:rPr>
        <w:t xml:space="preserve"> The </w:t>
      </w:r>
      <w:proofErr w:type="spellStart"/>
      <w:r w:rsidRPr="00F248DC">
        <w:rPr>
          <w:iCs/>
          <w:sz w:val="24"/>
          <w:szCs w:val="24"/>
        </w:rPr>
        <w:t>AmpliChip</w:t>
      </w:r>
      <w:proofErr w:type="spellEnd"/>
      <w:r w:rsidRPr="00F248DC">
        <w:rPr>
          <w:iCs/>
          <w:sz w:val="24"/>
          <w:szCs w:val="24"/>
        </w:rPr>
        <w:t xml:space="preserve"> CYP450 genotyping</w:t>
      </w:r>
      <w:r w:rsidR="00505133">
        <w:rPr>
          <w:iCs/>
          <w:sz w:val="24"/>
          <w:szCs w:val="24"/>
        </w:rPr>
        <w:t xml:space="preserve"> </w:t>
      </w:r>
      <w:r w:rsidRPr="00F248DC">
        <w:rPr>
          <w:iCs/>
          <w:sz w:val="24"/>
          <w:szCs w:val="24"/>
        </w:rPr>
        <w:t xml:space="preserve">test: Integrating a new clinical tool. </w:t>
      </w:r>
      <w:proofErr w:type="spellStart"/>
      <w:proofErr w:type="gramStart"/>
      <w:r w:rsidRPr="00F248DC">
        <w:rPr>
          <w:iCs/>
          <w:sz w:val="24"/>
          <w:szCs w:val="24"/>
        </w:rPr>
        <w:t>Mol</w:t>
      </w:r>
      <w:proofErr w:type="spellEnd"/>
      <w:r w:rsidRPr="00F248DC">
        <w:rPr>
          <w:iCs/>
          <w:sz w:val="24"/>
          <w:szCs w:val="24"/>
        </w:rPr>
        <w:t xml:space="preserve"> </w:t>
      </w:r>
      <w:proofErr w:type="spellStart"/>
      <w:r w:rsidRPr="00F248DC">
        <w:rPr>
          <w:iCs/>
          <w:sz w:val="24"/>
          <w:szCs w:val="24"/>
        </w:rPr>
        <w:t>Diagn</w:t>
      </w:r>
      <w:proofErr w:type="spellEnd"/>
      <w:r w:rsidRPr="00F248DC">
        <w:rPr>
          <w:iCs/>
          <w:sz w:val="24"/>
          <w:szCs w:val="24"/>
        </w:rPr>
        <w:t xml:space="preserve"> </w:t>
      </w:r>
      <w:proofErr w:type="spellStart"/>
      <w:r w:rsidR="008775B3">
        <w:rPr>
          <w:iCs/>
          <w:sz w:val="24"/>
          <w:szCs w:val="24"/>
        </w:rPr>
        <w:t>Ther</w:t>
      </w:r>
      <w:proofErr w:type="spellEnd"/>
      <w:r w:rsidR="008775B3">
        <w:rPr>
          <w:iCs/>
          <w:sz w:val="24"/>
          <w:szCs w:val="24"/>
        </w:rPr>
        <w:t>.</w:t>
      </w:r>
      <w:proofErr w:type="gramEnd"/>
      <w:r w:rsidR="008775B3">
        <w:rPr>
          <w:iCs/>
          <w:sz w:val="24"/>
          <w:szCs w:val="24"/>
        </w:rPr>
        <w:t xml:space="preserve"> 2006</w:t>
      </w:r>
      <w:proofErr w:type="gramStart"/>
      <w:r w:rsidR="008775B3">
        <w:rPr>
          <w:iCs/>
          <w:sz w:val="24"/>
          <w:szCs w:val="24"/>
        </w:rPr>
        <w:t>;10</w:t>
      </w:r>
      <w:r>
        <w:rPr>
          <w:iCs/>
          <w:sz w:val="24"/>
          <w:szCs w:val="24"/>
        </w:rPr>
        <w:t>:135</w:t>
      </w:r>
      <w:proofErr w:type="gramEnd"/>
      <w:r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51</w:t>
      </w:r>
      <w:r>
        <w:rPr>
          <w:iCs/>
          <w:sz w:val="24"/>
          <w:szCs w:val="24"/>
        </w:rPr>
        <w:t xml:space="preserve"> </w:t>
      </w:r>
    </w:p>
    <w:p w:rsidR="00306D12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[S12]</w:t>
      </w:r>
      <w:r>
        <w:rPr>
          <w:iCs/>
          <w:sz w:val="24"/>
          <w:szCs w:val="24"/>
        </w:rPr>
        <w:tab/>
      </w:r>
      <w:r w:rsidRPr="00C34F80">
        <w:rPr>
          <w:iCs/>
          <w:sz w:val="24"/>
          <w:szCs w:val="24"/>
        </w:rPr>
        <w:t>de Leon J. Pharmacogenomics: the promise o</w:t>
      </w:r>
      <w:r>
        <w:rPr>
          <w:iCs/>
          <w:sz w:val="24"/>
          <w:szCs w:val="24"/>
        </w:rPr>
        <w:t xml:space="preserve">f personalized medicine for CNS </w:t>
      </w:r>
      <w:r w:rsidRPr="00C34F80">
        <w:rPr>
          <w:iCs/>
          <w:sz w:val="24"/>
          <w:szCs w:val="24"/>
        </w:rPr>
        <w:t xml:space="preserve">disorders. </w:t>
      </w:r>
      <w:proofErr w:type="gramStart"/>
      <w:r w:rsidRPr="00C34F80">
        <w:rPr>
          <w:iCs/>
          <w:sz w:val="24"/>
          <w:szCs w:val="24"/>
        </w:rPr>
        <w:t>Neuropsychopharmacol</w:t>
      </w:r>
      <w:r w:rsidR="00FA62E7">
        <w:rPr>
          <w:iCs/>
          <w:sz w:val="24"/>
          <w:szCs w:val="24"/>
        </w:rPr>
        <w:t>ogy.</w:t>
      </w:r>
      <w:proofErr w:type="gramEnd"/>
      <w:r w:rsidR="00FA62E7">
        <w:rPr>
          <w:iCs/>
          <w:sz w:val="24"/>
          <w:szCs w:val="24"/>
        </w:rPr>
        <w:t xml:space="preserve"> 2009</w:t>
      </w:r>
      <w:proofErr w:type="gramStart"/>
      <w:r w:rsidR="00FA62E7">
        <w:rPr>
          <w:iCs/>
          <w:sz w:val="24"/>
          <w:szCs w:val="24"/>
        </w:rPr>
        <w:t>;34:159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72</w:t>
      </w:r>
      <w:r>
        <w:rPr>
          <w:iCs/>
          <w:sz w:val="24"/>
          <w:szCs w:val="24"/>
        </w:rPr>
        <w:t xml:space="preserve"> </w:t>
      </w:r>
    </w:p>
    <w:p w:rsidR="002E3229" w:rsidRPr="00185262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lastRenderedPageBreak/>
        <w:t>[S13</w:t>
      </w:r>
      <w:r w:rsidR="00F248DC">
        <w:rPr>
          <w:iCs/>
          <w:sz w:val="24"/>
          <w:szCs w:val="24"/>
        </w:rPr>
        <w:t>]</w:t>
      </w:r>
      <w:r w:rsidR="00F248DC">
        <w:rPr>
          <w:iCs/>
          <w:sz w:val="24"/>
          <w:szCs w:val="24"/>
        </w:rPr>
        <w:tab/>
      </w:r>
      <w:r w:rsidR="002E3229" w:rsidRPr="00185262">
        <w:rPr>
          <w:iCs/>
          <w:sz w:val="24"/>
          <w:szCs w:val="24"/>
        </w:rPr>
        <w:t xml:space="preserve">de Leon J, </w:t>
      </w:r>
      <w:proofErr w:type="spellStart"/>
      <w:r w:rsidR="002E3229" w:rsidRPr="00185262">
        <w:rPr>
          <w:iCs/>
          <w:sz w:val="24"/>
          <w:szCs w:val="24"/>
        </w:rPr>
        <w:t>Susce</w:t>
      </w:r>
      <w:proofErr w:type="spellEnd"/>
      <w:r w:rsidR="002E3229" w:rsidRPr="00185262">
        <w:rPr>
          <w:iCs/>
          <w:sz w:val="24"/>
          <w:szCs w:val="24"/>
        </w:rPr>
        <w:t xml:space="preserve"> MT, Pan RM, et al.</w:t>
      </w:r>
      <w:proofErr w:type="gramEnd"/>
      <w:r w:rsidR="002E3229" w:rsidRPr="00185262">
        <w:rPr>
          <w:iCs/>
          <w:sz w:val="24"/>
          <w:szCs w:val="24"/>
        </w:rPr>
        <w:t xml:space="preserve"> The CYP2D6 poor metabolizer phenotype may be associated with risperidone adverse drug reactions and discontinuation. </w:t>
      </w:r>
      <w:proofErr w:type="gramStart"/>
      <w:r w:rsidR="002E3229" w:rsidRPr="00185262">
        <w:rPr>
          <w:iCs/>
          <w:sz w:val="24"/>
          <w:szCs w:val="24"/>
        </w:rPr>
        <w:t>J</w:t>
      </w:r>
      <w:r w:rsidR="00EA5F3C">
        <w:rPr>
          <w:iCs/>
          <w:sz w:val="24"/>
          <w:szCs w:val="24"/>
        </w:rPr>
        <w:t xml:space="preserve"> </w:t>
      </w:r>
      <w:proofErr w:type="spellStart"/>
      <w:r w:rsidR="00EA5F3C">
        <w:rPr>
          <w:iCs/>
          <w:sz w:val="24"/>
          <w:szCs w:val="24"/>
        </w:rPr>
        <w:t>Clin</w:t>
      </w:r>
      <w:proofErr w:type="spellEnd"/>
      <w:r w:rsidR="00EA5F3C">
        <w:rPr>
          <w:iCs/>
          <w:sz w:val="24"/>
          <w:szCs w:val="24"/>
        </w:rPr>
        <w:t xml:space="preserve"> Psychiatry.</w:t>
      </w:r>
      <w:proofErr w:type="gramEnd"/>
      <w:r w:rsidR="00EA5F3C">
        <w:rPr>
          <w:iCs/>
          <w:sz w:val="24"/>
          <w:szCs w:val="24"/>
        </w:rPr>
        <w:t xml:space="preserve"> 2005</w:t>
      </w:r>
      <w:proofErr w:type="gramStart"/>
      <w:r w:rsidR="00EA5F3C">
        <w:rPr>
          <w:iCs/>
          <w:sz w:val="24"/>
          <w:szCs w:val="24"/>
        </w:rPr>
        <w:t>;66:15</w:t>
      </w:r>
      <w:proofErr w:type="gramEnd"/>
      <w:r w:rsidR="00EA5F3C">
        <w:rPr>
          <w:iCs/>
          <w:sz w:val="24"/>
          <w:szCs w:val="24"/>
        </w:rPr>
        <w:t>-27</w:t>
      </w:r>
    </w:p>
    <w:p w:rsidR="002E3229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[S14</w:t>
      </w:r>
      <w:r w:rsidR="00F248DC">
        <w:rPr>
          <w:iCs/>
          <w:sz w:val="24"/>
          <w:szCs w:val="24"/>
        </w:rPr>
        <w:t>]</w:t>
      </w:r>
      <w:r w:rsidR="00F248DC">
        <w:rPr>
          <w:iCs/>
          <w:sz w:val="24"/>
          <w:szCs w:val="24"/>
        </w:rPr>
        <w:tab/>
      </w:r>
      <w:r w:rsidR="00F973A9">
        <w:rPr>
          <w:iCs/>
          <w:sz w:val="24"/>
          <w:szCs w:val="24"/>
        </w:rPr>
        <w:t xml:space="preserve">de Leon J, </w:t>
      </w:r>
      <w:proofErr w:type="spellStart"/>
      <w:r w:rsidR="00F973A9">
        <w:rPr>
          <w:iCs/>
          <w:sz w:val="24"/>
          <w:szCs w:val="24"/>
        </w:rPr>
        <w:t>Susce</w:t>
      </w:r>
      <w:proofErr w:type="spellEnd"/>
      <w:r w:rsidR="00F973A9">
        <w:rPr>
          <w:iCs/>
          <w:sz w:val="24"/>
          <w:szCs w:val="24"/>
        </w:rPr>
        <w:t xml:space="preserve"> MT, Pan RM, </w:t>
      </w:r>
      <w:r w:rsidR="002E3229" w:rsidRPr="00185262">
        <w:rPr>
          <w:iCs/>
          <w:sz w:val="24"/>
          <w:szCs w:val="24"/>
        </w:rPr>
        <w:t>et al.</w:t>
      </w:r>
      <w:proofErr w:type="gramEnd"/>
      <w:r w:rsidR="002E3229" w:rsidRPr="00185262">
        <w:rPr>
          <w:iCs/>
          <w:sz w:val="24"/>
          <w:szCs w:val="24"/>
        </w:rPr>
        <w:t xml:space="preserve"> </w:t>
      </w:r>
      <w:proofErr w:type="gramStart"/>
      <w:r w:rsidR="002E3229" w:rsidRPr="00185262">
        <w:rPr>
          <w:iCs/>
          <w:sz w:val="24"/>
          <w:szCs w:val="24"/>
        </w:rPr>
        <w:t>A study of genetic (CYP2D6 and ABCB1) and environmental (drug inhibitors and inducers) variables that may influence plasma risperidone levels.</w:t>
      </w:r>
      <w:proofErr w:type="gramEnd"/>
      <w:r w:rsidR="002E3229" w:rsidRPr="00185262">
        <w:rPr>
          <w:iCs/>
          <w:sz w:val="24"/>
          <w:szCs w:val="24"/>
        </w:rPr>
        <w:t xml:space="preserve"> </w:t>
      </w:r>
      <w:proofErr w:type="spellStart"/>
      <w:proofErr w:type="gramStart"/>
      <w:r w:rsidR="002E3229" w:rsidRPr="00185262">
        <w:rPr>
          <w:iCs/>
          <w:sz w:val="24"/>
          <w:szCs w:val="24"/>
        </w:rPr>
        <w:t>Pha</w:t>
      </w:r>
      <w:r w:rsidR="00EA5F3C">
        <w:rPr>
          <w:iCs/>
          <w:sz w:val="24"/>
          <w:szCs w:val="24"/>
        </w:rPr>
        <w:t>rmacopsychiatry</w:t>
      </w:r>
      <w:proofErr w:type="spellEnd"/>
      <w:r w:rsidR="00EA5F3C">
        <w:rPr>
          <w:iCs/>
          <w:sz w:val="24"/>
          <w:szCs w:val="24"/>
        </w:rPr>
        <w:t>.</w:t>
      </w:r>
      <w:proofErr w:type="gramEnd"/>
      <w:r w:rsidR="00EA5F3C">
        <w:rPr>
          <w:iCs/>
          <w:sz w:val="24"/>
          <w:szCs w:val="24"/>
        </w:rPr>
        <w:t xml:space="preserve"> 2007</w:t>
      </w:r>
      <w:proofErr w:type="gramStart"/>
      <w:r w:rsidR="00EA5F3C">
        <w:rPr>
          <w:iCs/>
          <w:sz w:val="24"/>
          <w:szCs w:val="24"/>
        </w:rPr>
        <w:t>;40:93</w:t>
      </w:r>
      <w:proofErr w:type="gramEnd"/>
      <w:r w:rsidR="00EA5F3C">
        <w:rPr>
          <w:iCs/>
          <w:sz w:val="24"/>
          <w:szCs w:val="24"/>
        </w:rPr>
        <w:t>-102</w:t>
      </w:r>
    </w:p>
    <w:p w:rsidR="005A1423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[S15</w:t>
      </w:r>
      <w:r w:rsidR="00CB2925">
        <w:rPr>
          <w:iCs/>
          <w:sz w:val="24"/>
          <w:szCs w:val="24"/>
        </w:rPr>
        <w:t>]</w:t>
      </w:r>
      <w:r w:rsidR="00CB2925">
        <w:rPr>
          <w:iCs/>
          <w:sz w:val="24"/>
          <w:szCs w:val="24"/>
        </w:rPr>
        <w:tab/>
      </w:r>
      <w:proofErr w:type="spellStart"/>
      <w:r w:rsidR="00CB2925">
        <w:rPr>
          <w:iCs/>
          <w:sz w:val="24"/>
          <w:szCs w:val="24"/>
        </w:rPr>
        <w:t>Y</w:t>
      </w:r>
      <w:r w:rsidR="00CB2925" w:rsidRPr="00CB2925">
        <w:rPr>
          <w:iCs/>
          <w:sz w:val="24"/>
          <w:szCs w:val="24"/>
        </w:rPr>
        <w:t>atham</w:t>
      </w:r>
      <w:proofErr w:type="spellEnd"/>
      <w:r w:rsidR="00CB2925" w:rsidRPr="00CB2925">
        <w:rPr>
          <w:iCs/>
          <w:sz w:val="24"/>
          <w:szCs w:val="24"/>
        </w:rPr>
        <w:t xml:space="preserve"> LN, Grossman F, </w:t>
      </w:r>
      <w:proofErr w:type="spellStart"/>
      <w:r w:rsidR="00CB2925" w:rsidRPr="00CB2925">
        <w:rPr>
          <w:iCs/>
          <w:sz w:val="24"/>
          <w:szCs w:val="24"/>
        </w:rPr>
        <w:t>Augustyns</w:t>
      </w:r>
      <w:proofErr w:type="spellEnd"/>
      <w:r w:rsidR="00CB2925" w:rsidRPr="00CB2925">
        <w:rPr>
          <w:iCs/>
          <w:sz w:val="24"/>
          <w:szCs w:val="24"/>
        </w:rPr>
        <w:t xml:space="preserve"> I, et al. Mood </w:t>
      </w:r>
      <w:proofErr w:type="spellStart"/>
      <w:r w:rsidR="00CB2925" w:rsidRPr="00CB2925">
        <w:rPr>
          <w:iCs/>
          <w:sz w:val="24"/>
          <w:szCs w:val="24"/>
        </w:rPr>
        <w:t>stabilisers</w:t>
      </w:r>
      <w:proofErr w:type="spellEnd"/>
      <w:r w:rsidR="00CB2925" w:rsidRPr="00CB2925">
        <w:rPr>
          <w:iCs/>
          <w:sz w:val="24"/>
          <w:szCs w:val="24"/>
        </w:rPr>
        <w:t xml:space="preserve"> plus risperidone or placebo in the treatment of acute mania. International, double-blind, </w:t>
      </w:r>
      <w:proofErr w:type="spellStart"/>
      <w:r w:rsidR="00CB2925" w:rsidRPr="00CB2925">
        <w:rPr>
          <w:iCs/>
          <w:sz w:val="24"/>
          <w:szCs w:val="24"/>
        </w:rPr>
        <w:t>randomised</w:t>
      </w:r>
      <w:proofErr w:type="spellEnd"/>
      <w:r w:rsidR="00CB2925" w:rsidRPr="00CB2925">
        <w:rPr>
          <w:iCs/>
          <w:sz w:val="24"/>
          <w:szCs w:val="24"/>
        </w:rPr>
        <w:t xml:space="preserve"> controlled trial. </w:t>
      </w:r>
      <w:proofErr w:type="gramStart"/>
      <w:r w:rsidR="00CB2925" w:rsidRPr="00CB2925">
        <w:rPr>
          <w:iCs/>
          <w:sz w:val="24"/>
          <w:szCs w:val="24"/>
        </w:rPr>
        <w:t>Br</w:t>
      </w:r>
      <w:r w:rsidR="00FA62E7">
        <w:rPr>
          <w:iCs/>
          <w:sz w:val="24"/>
          <w:szCs w:val="24"/>
        </w:rPr>
        <w:t xml:space="preserve"> J Psychiatry.</w:t>
      </w:r>
      <w:proofErr w:type="gramEnd"/>
      <w:r w:rsidR="00FA62E7">
        <w:rPr>
          <w:iCs/>
          <w:sz w:val="24"/>
          <w:szCs w:val="24"/>
        </w:rPr>
        <w:t xml:space="preserve"> 2003</w:t>
      </w:r>
      <w:proofErr w:type="gramStart"/>
      <w:r w:rsidR="00FA62E7">
        <w:rPr>
          <w:iCs/>
          <w:sz w:val="24"/>
          <w:szCs w:val="24"/>
        </w:rPr>
        <w:t>;182:141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7</w:t>
      </w:r>
    </w:p>
    <w:p w:rsidR="00CB2925" w:rsidRPr="00CB2925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[S16</w:t>
      </w:r>
      <w:r w:rsidR="00CB2925">
        <w:rPr>
          <w:iCs/>
          <w:sz w:val="24"/>
          <w:szCs w:val="24"/>
        </w:rPr>
        <w:t>]</w:t>
      </w:r>
      <w:r w:rsidR="00CB2925">
        <w:rPr>
          <w:iCs/>
          <w:sz w:val="24"/>
          <w:szCs w:val="24"/>
        </w:rPr>
        <w:tab/>
      </w:r>
      <w:r w:rsidR="00CB2925" w:rsidRPr="00CB2925">
        <w:rPr>
          <w:iCs/>
          <w:sz w:val="24"/>
          <w:szCs w:val="24"/>
        </w:rPr>
        <w:t xml:space="preserve">de Leon J, </w:t>
      </w:r>
      <w:proofErr w:type="spellStart"/>
      <w:r w:rsidR="00CB2925" w:rsidRPr="00CB2925">
        <w:rPr>
          <w:iCs/>
          <w:sz w:val="24"/>
          <w:szCs w:val="24"/>
        </w:rPr>
        <w:t>Dinsmore</w:t>
      </w:r>
      <w:proofErr w:type="spellEnd"/>
      <w:r w:rsidR="00CB2925" w:rsidRPr="00CB2925">
        <w:rPr>
          <w:iCs/>
          <w:sz w:val="24"/>
          <w:szCs w:val="24"/>
        </w:rPr>
        <w:t xml:space="preserve"> L, </w:t>
      </w:r>
      <w:proofErr w:type="spellStart"/>
      <w:r w:rsidR="00CB2925" w:rsidRPr="00CB2925">
        <w:rPr>
          <w:iCs/>
          <w:sz w:val="24"/>
          <w:szCs w:val="24"/>
        </w:rPr>
        <w:t>Wedlund</w:t>
      </w:r>
      <w:proofErr w:type="spellEnd"/>
      <w:r w:rsidR="00CB2925" w:rsidRPr="00CB2925">
        <w:rPr>
          <w:iCs/>
          <w:sz w:val="24"/>
          <w:szCs w:val="24"/>
        </w:rPr>
        <w:t xml:space="preserve"> P. Adverse drug reactions to oxycodone and hydrocodone in CYP2D6 ultrarapid metabolizers. </w:t>
      </w:r>
      <w:proofErr w:type="gramStart"/>
      <w:r w:rsidR="00CB2925" w:rsidRPr="00CB2925">
        <w:rPr>
          <w:iCs/>
          <w:sz w:val="24"/>
          <w:szCs w:val="24"/>
        </w:rPr>
        <w:t xml:space="preserve">J </w:t>
      </w:r>
      <w:proofErr w:type="spellStart"/>
      <w:r w:rsidR="00CB2925" w:rsidRPr="00CB2925">
        <w:rPr>
          <w:iCs/>
          <w:sz w:val="24"/>
          <w:szCs w:val="24"/>
        </w:rPr>
        <w:t>Clin</w:t>
      </w:r>
      <w:proofErr w:type="spellEnd"/>
      <w:r w:rsidR="00CB2925" w:rsidRPr="00CB2925">
        <w:rPr>
          <w:iCs/>
          <w:sz w:val="24"/>
          <w:szCs w:val="24"/>
        </w:rPr>
        <w:t xml:space="preserve"> </w:t>
      </w:r>
      <w:proofErr w:type="spellStart"/>
      <w:r w:rsidR="00CB2925" w:rsidRPr="00CB2925">
        <w:rPr>
          <w:iCs/>
          <w:sz w:val="24"/>
          <w:szCs w:val="24"/>
        </w:rPr>
        <w:t>P</w:t>
      </w:r>
      <w:r w:rsidR="00FA62E7">
        <w:rPr>
          <w:iCs/>
          <w:sz w:val="24"/>
          <w:szCs w:val="24"/>
        </w:rPr>
        <w:t>sychopharmacol</w:t>
      </w:r>
      <w:proofErr w:type="spellEnd"/>
      <w:r w:rsidR="00FA62E7">
        <w:rPr>
          <w:iCs/>
          <w:sz w:val="24"/>
          <w:szCs w:val="24"/>
        </w:rPr>
        <w:t>.</w:t>
      </w:r>
      <w:proofErr w:type="gramEnd"/>
      <w:r w:rsidR="00FA62E7">
        <w:rPr>
          <w:iCs/>
          <w:sz w:val="24"/>
          <w:szCs w:val="24"/>
        </w:rPr>
        <w:t xml:space="preserve"> 2003</w:t>
      </w:r>
      <w:proofErr w:type="gramStart"/>
      <w:r w:rsidR="00FA62E7">
        <w:rPr>
          <w:iCs/>
          <w:sz w:val="24"/>
          <w:szCs w:val="24"/>
        </w:rPr>
        <w:t>;23:420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1</w:t>
      </w:r>
      <w:r w:rsidR="00CB2925" w:rsidRPr="00CB2925">
        <w:rPr>
          <w:iCs/>
          <w:sz w:val="24"/>
          <w:szCs w:val="24"/>
        </w:rPr>
        <w:t xml:space="preserve"> </w:t>
      </w:r>
    </w:p>
    <w:p w:rsidR="00CB2925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[S17</w:t>
      </w:r>
      <w:r w:rsidR="00CB2925">
        <w:rPr>
          <w:iCs/>
          <w:sz w:val="24"/>
          <w:szCs w:val="24"/>
        </w:rPr>
        <w:t>]</w:t>
      </w:r>
      <w:r w:rsidR="00CB2925">
        <w:rPr>
          <w:iCs/>
          <w:sz w:val="24"/>
          <w:szCs w:val="24"/>
        </w:rPr>
        <w:tab/>
      </w:r>
      <w:r w:rsidR="00CB2925" w:rsidRPr="00CB2925">
        <w:rPr>
          <w:iCs/>
          <w:sz w:val="24"/>
          <w:szCs w:val="24"/>
        </w:rPr>
        <w:t xml:space="preserve">de Leon J, </w:t>
      </w:r>
      <w:proofErr w:type="spellStart"/>
      <w:r w:rsidR="00CB2925" w:rsidRPr="00CB2925">
        <w:rPr>
          <w:iCs/>
          <w:sz w:val="24"/>
          <w:szCs w:val="24"/>
        </w:rPr>
        <w:t>Nikoloff</w:t>
      </w:r>
      <w:proofErr w:type="spellEnd"/>
      <w:r w:rsidR="00CB2925" w:rsidRPr="00CB2925">
        <w:rPr>
          <w:iCs/>
          <w:sz w:val="24"/>
          <w:szCs w:val="24"/>
        </w:rPr>
        <w:t xml:space="preserve"> DM. Paradoxical excitation on diphenhydramine may be associated with being a CYP2D6 ultrarapid metabolizer: three case repor</w:t>
      </w:r>
      <w:r w:rsidR="00EA5F3C">
        <w:rPr>
          <w:iCs/>
          <w:sz w:val="24"/>
          <w:szCs w:val="24"/>
        </w:rPr>
        <w:t xml:space="preserve">ts. CNS </w:t>
      </w:r>
      <w:proofErr w:type="spellStart"/>
      <w:r w:rsidR="00EA5F3C">
        <w:rPr>
          <w:iCs/>
          <w:sz w:val="24"/>
          <w:szCs w:val="24"/>
        </w:rPr>
        <w:t>Spectr</w:t>
      </w:r>
      <w:proofErr w:type="spellEnd"/>
      <w:r w:rsidR="00EA5F3C">
        <w:rPr>
          <w:iCs/>
          <w:sz w:val="24"/>
          <w:szCs w:val="24"/>
        </w:rPr>
        <w:t>. 2008</w:t>
      </w:r>
      <w:proofErr w:type="gramStart"/>
      <w:r w:rsidR="00EA5F3C">
        <w:rPr>
          <w:iCs/>
          <w:sz w:val="24"/>
          <w:szCs w:val="24"/>
        </w:rPr>
        <w:t>;13:13</w:t>
      </w:r>
      <w:r w:rsidR="00FA62E7">
        <w:rPr>
          <w:iCs/>
          <w:sz w:val="24"/>
          <w:szCs w:val="24"/>
        </w:rPr>
        <w:t>3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5</w:t>
      </w:r>
    </w:p>
    <w:p w:rsidR="002564D2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[S18</w:t>
      </w:r>
      <w:r w:rsidR="002564D2">
        <w:rPr>
          <w:iCs/>
          <w:sz w:val="24"/>
          <w:szCs w:val="24"/>
        </w:rPr>
        <w:t>]</w:t>
      </w:r>
      <w:r w:rsidR="002564D2" w:rsidRPr="002564D2">
        <w:t xml:space="preserve"> </w:t>
      </w:r>
      <w:r w:rsidR="002564D2">
        <w:tab/>
      </w:r>
      <w:r w:rsidR="002564D2" w:rsidRPr="002564D2">
        <w:rPr>
          <w:iCs/>
          <w:sz w:val="24"/>
          <w:szCs w:val="24"/>
        </w:rPr>
        <w:t xml:space="preserve">de Leon J, Armstrong SC, </w:t>
      </w:r>
      <w:proofErr w:type="spellStart"/>
      <w:r w:rsidR="002564D2" w:rsidRPr="002564D2">
        <w:rPr>
          <w:iCs/>
          <w:sz w:val="24"/>
          <w:szCs w:val="24"/>
        </w:rPr>
        <w:t>Cozza</w:t>
      </w:r>
      <w:proofErr w:type="spellEnd"/>
      <w:r w:rsidR="002564D2" w:rsidRPr="002564D2">
        <w:rPr>
          <w:iCs/>
          <w:sz w:val="24"/>
          <w:szCs w:val="24"/>
        </w:rPr>
        <w:t xml:space="preserve"> KL. </w:t>
      </w:r>
      <w:proofErr w:type="gramStart"/>
      <w:r w:rsidR="002564D2" w:rsidRPr="002564D2">
        <w:rPr>
          <w:iCs/>
          <w:sz w:val="24"/>
          <w:szCs w:val="24"/>
        </w:rPr>
        <w:t>Clinical guidelin</w:t>
      </w:r>
      <w:r w:rsidR="002564D2">
        <w:rPr>
          <w:iCs/>
          <w:sz w:val="24"/>
          <w:szCs w:val="24"/>
        </w:rPr>
        <w:t xml:space="preserve">es for psychiatrists for </w:t>
      </w:r>
      <w:r w:rsidR="002564D2" w:rsidRPr="002564D2">
        <w:rPr>
          <w:iCs/>
          <w:sz w:val="24"/>
          <w:szCs w:val="24"/>
        </w:rPr>
        <w:t>the use of pharmacogenetic testing for CYP450 2D6 and CYP450 2C19.</w:t>
      </w:r>
      <w:proofErr w:type="gramEnd"/>
      <w:r w:rsidR="002564D2">
        <w:rPr>
          <w:iCs/>
          <w:sz w:val="24"/>
          <w:szCs w:val="24"/>
        </w:rPr>
        <w:t xml:space="preserve"> </w:t>
      </w:r>
      <w:proofErr w:type="gramStart"/>
      <w:r w:rsidR="002564D2">
        <w:rPr>
          <w:iCs/>
          <w:sz w:val="24"/>
          <w:szCs w:val="24"/>
        </w:rPr>
        <w:t>Psychosomatics.</w:t>
      </w:r>
      <w:proofErr w:type="gramEnd"/>
      <w:r w:rsidR="002564D2">
        <w:rPr>
          <w:iCs/>
          <w:sz w:val="24"/>
          <w:szCs w:val="24"/>
        </w:rPr>
        <w:t xml:space="preserve"> 2006</w:t>
      </w:r>
      <w:proofErr w:type="gramStart"/>
      <w:r w:rsidR="002564D2">
        <w:rPr>
          <w:iCs/>
          <w:sz w:val="24"/>
          <w:szCs w:val="24"/>
        </w:rPr>
        <w:t>;47</w:t>
      </w:r>
      <w:r w:rsidR="002564D2" w:rsidRPr="002564D2">
        <w:rPr>
          <w:iCs/>
          <w:sz w:val="24"/>
          <w:szCs w:val="24"/>
        </w:rPr>
        <w:t>:75</w:t>
      </w:r>
      <w:proofErr w:type="gramEnd"/>
      <w:r w:rsidR="002564D2" w:rsidRPr="002564D2">
        <w:rPr>
          <w:iCs/>
          <w:sz w:val="24"/>
          <w:szCs w:val="24"/>
        </w:rPr>
        <w:t>-85</w:t>
      </w:r>
      <w:r w:rsidR="002564D2">
        <w:rPr>
          <w:iCs/>
          <w:sz w:val="24"/>
          <w:szCs w:val="24"/>
        </w:rPr>
        <w:t xml:space="preserve"> </w:t>
      </w:r>
    </w:p>
    <w:p w:rsidR="00E8580D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[S19</w:t>
      </w:r>
      <w:r w:rsidR="002564D2">
        <w:rPr>
          <w:iCs/>
          <w:sz w:val="24"/>
          <w:szCs w:val="24"/>
        </w:rPr>
        <w:t>]</w:t>
      </w:r>
      <w:r w:rsidR="002564D2">
        <w:rPr>
          <w:iCs/>
          <w:sz w:val="24"/>
          <w:szCs w:val="24"/>
        </w:rPr>
        <w:tab/>
      </w:r>
      <w:r w:rsidR="00E8580D" w:rsidRPr="00181BAB">
        <w:rPr>
          <w:iCs/>
          <w:sz w:val="24"/>
          <w:szCs w:val="24"/>
        </w:rPr>
        <w:t>de Leon J, Spina E. What is needed to incorporate clinical pharmacogenetic</w:t>
      </w:r>
      <w:r w:rsidR="00AD711E">
        <w:rPr>
          <w:iCs/>
          <w:sz w:val="24"/>
          <w:szCs w:val="24"/>
        </w:rPr>
        <w:t xml:space="preserve"> </w:t>
      </w:r>
      <w:r w:rsidR="00E8580D" w:rsidRPr="00181BAB">
        <w:rPr>
          <w:iCs/>
          <w:sz w:val="24"/>
          <w:szCs w:val="24"/>
        </w:rPr>
        <w:t xml:space="preserve">tests into the practice of </w:t>
      </w:r>
      <w:proofErr w:type="spellStart"/>
      <w:r w:rsidR="00E8580D" w:rsidRPr="00181BAB">
        <w:rPr>
          <w:iCs/>
          <w:sz w:val="24"/>
          <w:szCs w:val="24"/>
        </w:rPr>
        <w:t>psychopharmacotherapy</w:t>
      </w:r>
      <w:proofErr w:type="spellEnd"/>
      <w:r w:rsidR="00E8580D" w:rsidRPr="00181BAB">
        <w:rPr>
          <w:iCs/>
          <w:sz w:val="24"/>
          <w:szCs w:val="24"/>
        </w:rPr>
        <w:t xml:space="preserve">? Expert Rev </w:t>
      </w:r>
      <w:proofErr w:type="spellStart"/>
      <w:r w:rsidR="00E8580D" w:rsidRPr="00181BAB">
        <w:rPr>
          <w:iCs/>
          <w:sz w:val="24"/>
          <w:szCs w:val="24"/>
        </w:rPr>
        <w:t>Clin</w:t>
      </w:r>
      <w:proofErr w:type="spellEnd"/>
      <w:r w:rsidR="00E8580D" w:rsidRPr="00181BAB">
        <w:rPr>
          <w:iCs/>
          <w:sz w:val="24"/>
          <w:szCs w:val="24"/>
        </w:rPr>
        <w:t xml:space="preserve"> Pharmacol.</w:t>
      </w:r>
      <w:r w:rsidR="00AD711E">
        <w:rPr>
          <w:iCs/>
          <w:sz w:val="24"/>
          <w:szCs w:val="24"/>
        </w:rPr>
        <w:t xml:space="preserve"> </w:t>
      </w:r>
      <w:r w:rsidR="008775B3">
        <w:rPr>
          <w:iCs/>
          <w:sz w:val="24"/>
          <w:szCs w:val="24"/>
        </w:rPr>
        <w:t>2016</w:t>
      </w:r>
      <w:proofErr w:type="gramStart"/>
      <w:r w:rsidR="008775B3">
        <w:rPr>
          <w:iCs/>
          <w:sz w:val="24"/>
          <w:szCs w:val="24"/>
        </w:rPr>
        <w:t>;9</w:t>
      </w:r>
      <w:r w:rsidR="00E8580D" w:rsidRPr="00181BAB">
        <w:rPr>
          <w:iCs/>
          <w:sz w:val="24"/>
          <w:szCs w:val="24"/>
        </w:rPr>
        <w:t>:351</w:t>
      </w:r>
      <w:proofErr w:type="gramEnd"/>
      <w:r w:rsidR="00E8580D" w:rsidRPr="00181BAB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4</w:t>
      </w:r>
    </w:p>
    <w:p w:rsidR="002564D2" w:rsidRPr="002564D2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[S20</w:t>
      </w:r>
      <w:r w:rsidR="00653128">
        <w:rPr>
          <w:iCs/>
          <w:sz w:val="24"/>
          <w:szCs w:val="24"/>
        </w:rPr>
        <w:t>]</w:t>
      </w:r>
      <w:r w:rsidR="00653128">
        <w:rPr>
          <w:iCs/>
          <w:sz w:val="24"/>
          <w:szCs w:val="24"/>
        </w:rPr>
        <w:tab/>
      </w:r>
      <w:r w:rsidR="002564D2" w:rsidRPr="002564D2">
        <w:rPr>
          <w:iCs/>
          <w:sz w:val="24"/>
          <w:szCs w:val="24"/>
        </w:rPr>
        <w:t xml:space="preserve">de Leon J. </w:t>
      </w:r>
      <w:proofErr w:type="gramStart"/>
      <w:r w:rsidR="002564D2" w:rsidRPr="002564D2">
        <w:rPr>
          <w:iCs/>
          <w:sz w:val="24"/>
          <w:szCs w:val="24"/>
        </w:rPr>
        <w:t>The crucial role of the therapeutic window in understanding the</w:t>
      </w:r>
      <w:r w:rsidR="00653128">
        <w:rPr>
          <w:iCs/>
          <w:sz w:val="24"/>
          <w:szCs w:val="24"/>
        </w:rPr>
        <w:t xml:space="preserve"> </w:t>
      </w:r>
      <w:r w:rsidR="002564D2" w:rsidRPr="002564D2">
        <w:rPr>
          <w:iCs/>
          <w:sz w:val="24"/>
          <w:szCs w:val="24"/>
        </w:rPr>
        <w:t>clinical relevance of the poor versus the ultrarapid metabolizer phenotypes in</w:t>
      </w:r>
      <w:r w:rsidR="00653128">
        <w:rPr>
          <w:iCs/>
          <w:sz w:val="24"/>
          <w:szCs w:val="24"/>
        </w:rPr>
        <w:t xml:space="preserve"> </w:t>
      </w:r>
      <w:r w:rsidR="002564D2" w:rsidRPr="002564D2">
        <w:rPr>
          <w:iCs/>
          <w:sz w:val="24"/>
          <w:szCs w:val="24"/>
        </w:rPr>
        <w:t>subjects taking drugs metabolized by CYP2D6 or CYP2C19.</w:t>
      </w:r>
      <w:proofErr w:type="gramEnd"/>
      <w:r w:rsidR="002564D2" w:rsidRPr="002564D2">
        <w:rPr>
          <w:iCs/>
          <w:sz w:val="24"/>
          <w:szCs w:val="24"/>
        </w:rPr>
        <w:t xml:space="preserve"> </w:t>
      </w:r>
      <w:proofErr w:type="gramStart"/>
      <w:r w:rsidR="002564D2" w:rsidRPr="002564D2">
        <w:rPr>
          <w:iCs/>
          <w:sz w:val="24"/>
          <w:szCs w:val="24"/>
        </w:rPr>
        <w:t xml:space="preserve">J </w:t>
      </w:r>
      <w:proofErr w:type="spellStart"/>
      <w:r w:rsidR="002564D2" w:rsidRPr="002564D2">
        <w:rPr>
          <w:iCs/>
          <w:sz w:val="24"/>
          <w:szCs w:val="24"/>
        </w:rPr>
        <w:t>Clin</w:t>
      </w:r>
      <w:proofErr w:type="spellEnd"/>
      <w:r w:rsidR="002564D2" w:rsidRPr="002564D2">
        <w:rPr>
          <w:iCs/>
          <w:sz w:val="24"/>
          <w:szCs w:val="24"/>
        </w:rPr>
        <w:t xml:space="preserve"> </w:t>
      </w:r>
      <w:proofErr w:type="spellStart"/>
      <w:r w:rsidR="002564D2" w:rsidRPr="002564D2">
        <w:rPr>
          <w:iCs/>
          <w:sz w:val="24"/>
          <w:szCs w:val="24"/>
        </w:rPr>
        <w:t>Psychopharmacol</w:t>
      </w:r>
      <w:proofErr w:type="spellEnd"/>
      <w:r w:rsidR="002564D2" w:rsidRPr="002564D2">
        <w:rPr>
          <w:iCs/>
          <w:sz w:val="24"/>
          <w:szCs w:val="24"/>
        </w:rPr>
        <w:t>.</w:t>
      </w:r>
      <w:proofErr w:type="gramEnd"/>
      <w:r w:rsidR="00653128">
        <w:rPr>
          <w:iCs/>
          <w:sz w:val="24"/>
          <w:szCs w:val="24"/>
        </w:rPr>
        <w:t xml:space="preserve"> </w:t>
      </w:r>
      <w:r w:rsidR="008775B3">
        <w:rPr>
          <w:iCs/>
          <w:sz w:val="24"/>
          <w:szCs w:val="24"/>
        </w:rPr>
        <w:t>2007</w:t>
      </w:r>
      <w:proofErr w:type="gramStart"/>
      <w:r w:rsidR="008775B3">
        <w:rPr>
          <w:iCs/>
          <w:sz w:val="24"/>
          <w:szCs w:val="24"/>
        </w:rPr>
        <w:t>;27</w:t>
      </w:r>
      <w:r w:rsidR="002564D2" w:rsidRPr="002564D2">
        <w:rPr>
          <w:iCs/>
          <w:sz w:val="24"/>
          <w:szCs w:val="24"/>
        </w:rPr>
        <w:t>:241</w:t>
      </w:r>
      <w:proofErr w:type="gramEnd"/>
      <w:r w:rsidR="002564D2" w:rsidRPr="002564D2">
        <w:rPr>
          <w:iCs/>
          <w:sz w:val="24"/>
          <w:szCs w:val="24"/>
        </w:rPr>
        <w:t>-5</w:t>
      </w:r>
      <w:r w:rsidR="00653128">
        <w:rPr>
          <w:iCs/>
          <w:sz w:val="24"/>
          <w:szCs w:val="24"/>
        </w:rPr>
        <w:t xml:space="preserve"> </w:t>
      </w:r>
    </w:p>
    <w:p w:rsidR="00E8580D" w:rsidRDefault="00306D12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[S21</w:t>
      </w:r>
      <w:r w:rsidR="00653128" w:rsidRPr="00653128">
        <w:rPr>
          <w:iCs/>
          <w:sz w:val="24"/>
          <w:szCs w:val="24"/>
        </w:rPr>
        <w:t>]</w:t>
      </w:r>
      <w:r w:rsidR="00653128" w:rsidRPr="00653128">
        <w:rPr>
          <w:iCs/>
          <w:sz w:val="24"/>
          <w:szCs w:val="24"/>
        </w:rPr>
        <w:tab/>
        <w:t xml:space="preserve">Schoretsanitis G, Spina E, Hiemke C, </w:t>
      </w:r>
      <w:r w:rsidR="00B16537">
        <w:rPr>
          <w:iCs/>
          <w:sz w:val="24"/>
          <w:szCs w:val="24"/>
        </w:rPr>
        <w:t>et al</w:t>
      </w:r>
      <w:r w:rsidR="00653128" w:rsidRPr="00653128">
        <w:rPr>
          <w:iCs/>
          <w:sz w:val="24"/>
          <w:szCs w:val="24"/>
        </w:rPr>
        <w:t xml:space="preserve">. A systematic review and combined analysis of therapeutic drug monitoring studies for long-acting risperidone. Expert Rev </w:t>
      </w:r>
      <w:proofErr w:type="spellStart"/>
      <w:r w:rsidR="00653128" w:rsidRPr="00653128">
        <w:rPr>
          <w:iCs/>
          <w:sz w:val="24"/>
          <w:szCs w:val="24"/>
        </w:rPr>
        <w:t>Clin</w:t>
      </w:r>
      <w:proofErr w:type="spellEnd"/>
      <w:r w:rsidR="00653128" w:rsidRPr="00653128">
        <w:rPr>
          <w:iCs/>
          <w:sz w:val="24"/>
          <w:szCs w:val="24"/>
        </w:rPr>
        <w:t xml:space="preserve"> Pharmacol. 2017</w:t>
      </w:r>
      <w:proofErr w:type="gramStart"/>
      <w:r w:rsidR="007212C6">
        <w:rPr>
          <w:iCs/>
          <w:sz w:val="24"/>
          <w:szCs w:val="24"/>
        </w:rPr>
        <w:t>;10</w:t>
      </w:r>
      <w:r w:rsidR="00FA62E7">
        <w:rPr>
          <w:iCs/>
          <w:sz w:val="24"/>
          <w:szCs w:val="24"/>
        </w:rPr>
        <w:t>:965</w:t>
      </w:r>
      <w:proofErr w:type="gramEnd"/>
      <w:r w:rsidR="00FA62E7">
        <w:rPr>
          <w:iCs/>
          <w:sz w:val="24"/>
          <w:szCs w:val="24"/>
        </w:rPr>
        <w:t>-</w:t>
      </w:r>
      <w:r w:rsidR="007212C6" w:rsidRPr="007212C6">
        <w:rPr>
          <w:iCs/>
          <w:sz w:val="24"/>
          <w:szCs w:val="24"/>
        </w:rPr>
        <w:t>81</w:t>
      </w:r>
    </w:p>
    <w:p w:rsidR="00F00C98" w:rsidRPr="00F00C98" w:rsidRDefault="004313BC" w:rsidP="00E513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[S22</w:t>
      </w:r>
      <w:r w:rsidR="00F00C98">
        <w:rPr>
          <w:iCs/>
          <w:sz w:val="24"/>
          <w:szCs w:val="24"/>
        </w:rPr>
        <w:t>]</w:t>
      </w:r>
      <w:r w:rsidR="00F00C98">
        <w:rPr>
          <w:iCs/>
          <w:sz w:val="24"/>
          <w:szCs w:val="24"/>
        </w:rPr>
        <w:tab/>
      </w:r>
      <w:r w:rsidR="00F00C98" w:rsidRPr="00F00C98">
        <w:rPr>
          <w:iCs/>
          <w:sz w:val="24"/>
          <w:szCs w:val="24"/>
        </w:rPr>
        <w:t xml:space="preserve">de Leon J. </w:t>
      </w:r>
      <w:proofErr w:type="gramStart"/>
      <w:r w:rsidR="00F00C98" w:rsidRPr="00F00C98">
        <w:rPr>
          <w:iCs/>
          <w:sz w:val="24"/>
          <w:szCs w:val="24"/>
        </w:rPr>
        <w:t>The effects of antiepileptic inducers in neuropsychopharmacology, a</w:t>
      </w:r>
      <w:r w:rsidR="00E51376">
        <w:rPr>
          <w:iCs/>
          <w:sz w:val="24"/>
          <w:szCs w:val="24"/>
        </w:rPr>
        <w:t xml:space="preserve"> </w:t>
      </w:r>
      <w:r w:rsidR="00F00C98" w:rsidRPr="00F00C98">
        <w:rPr>
          <w:iCs/>
          <w:sz w:val="24"/>
          <w:szCs w:val="24"/>
        </w:rPr>
        <w:t>neglected issue.</w:t>
      </w:r>
      <w:proofErr w:type="gramEnd"/>
      <w:r w:rsidR="00F00C98" w:rsidRPr="00F00C98">
        <w:rPr>
          <w:iCs/>
          <w:sz w:val="24"/>
          <w:szCs w:val="24"/>
        </w:rPr>
        <w:t xml:space="preserve"> Part II: Pharmacological issues and further understanding. Rev</w:t>
      </w:r>
      <w:r w:rsidR="00E51376">
        <w:rPr>
          <w:iCs/>
          <w:sz w:val="24"/>
          <w:szCs w:val="24"/>
        </w:rPr>
        <w:t xml:space="preserve"> </w:t>
      </w:r>
      <w:proofErr w:type="spellStart"/>
      <w:r w:rsidR="00F00C98" w:rsidRPr="00F00C98">
        <w:rPr>
          <w:iCs/>
          <w:sz w:val="24"/>
          <w:szCs w:val="24"/>
        </w:rPr>
        <w:t>Psiquiatr</w:t>
      </w:r>
      <w:proofErr w:type="spellEnd"/>
      <w:r w:rsidR="00F00C98" w:rsidRPr="00F00C98">
        <w:rPr>
          <w:iCs/>
          <w:sz w:val="24"/>
          <w:szCs w:val="24"/>
        </w:rPr>
        <w:t xml:space="preserve"> Salud </w:t>
      </w:r>
      <w:proofErr w:type="spellStart"/>
      <w:r w:rsidR="00F00C98" w:rsidRPr="00F00C98">
        <w:rPr>
          <w:iCs/>
          <w:sz w:val="24"/>
          <w:szCs w:val="24"/>
        </w:rPr>
        <w:t>M</w:t>
      </w:r>
      <w:r w:rsidR="00FA62E7">
        <w:rPr>
          <w:iCs/>
          <w:sz w:val="24"/>
          <w:szCs w:val="24"/>
        </w:rPr>
        <w:t>ent</w:t>
      </w:r>
      <w:proofErr w:type="spellEnd"/>
      <w:r w:rsidR="00FA62E7">
        <w:rPr>
          <w:iCs/>
          <w:sz w:val="24"/>
          <w:szCs w:val="24"/>
        </w:rPr>
        <w:t>. 2015</w:t>
      </w:r>
      <w:proofErr w:type="gramStart"/>
      <w:r w:rsidR="00FA62E7">
        <w:rPr>
          <w:iCs/>
          <w:sz w:val="24"/>
          <w:szCs w:val="24"/>
        </w:rPr>
        <w:t>;8:167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88</w:t>
      </w:r>
      <w:r w:rsidR="00F00C98">
        <w:rPr>
          <w:iCs/>
          <w:sz w:val="24"/>
          <w:szCs w:val="24"/>
        </w:rPr>
        <w:t xml:space="preserve"> </w:t>
      </w:r>
    </w:p>
    <w:p w:rsidR="00D25B6E" w:rsidRPr="00D25B6E" w:rsidRDefault="004313BC" w:rsidP="00505133">
      <w:pPr>
        <w:tabs>
          <w:tab w:val="left" w:pos="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[S23</w:t>
      </w:r>
      <w:r w:rsidR="00D25B6E">
        <w:rPr>
          <w:iCs/>
          <w:sz w:val="24"/>
          <w:szCs w:val="24"/>
        </w:rPr>
        <w:t>]</w:t>
      </w:r>
      <w:r w:rsidR="00D25B6E">
        <w:rPr>
          <w:iCs/>
          <w:sz w:val="24"/>
          <w:szCs w:val="24"/>
        </w:rPr>
        <w:tab/>
      </w:r>
      <w:proofErr w:type="spellStart"/>
      <w:r w:rsidR="00D25B6E" w:rsidRPr="00D25B6E">
        <w:rPr>
          <w:iCs/>
          <w:sz w:val="24"/>
          <w:szCs w:val="24"/>
        </w:rPr>
        <w:t>LLerena</w:t>
      </w:r>
      <w:proofErr w:type="spellEnd"/>
      <w:r w:rsidR="00D25B6E" w:rsidRPr="00D25B6E">
        <w:rPr>
          <w:iCs/>
          <w:sz w:val="24"/>
          <w:szCs w:val="24"/>
        </w:rPr>
        <w:t xml:space="preserve"> A, Naranjo ME, Rodrigues-</w:t>
      </w:r>
      <w:proofErr w:type="spellStart"/>
      <w:r w:rsidR="00D25B6E" w:rsidRPr="00D25B6E">
        <w:rPr>
          <w:iCs/>
          <w:sz w:val="24"/>
          <w:szCs w:val="24"/>
        </w:rPr>
        <w:t>Soares</w:t>
      </w:r>
      <w:proofErr w:type="spellEnd"/>
      <w:r w:rsidR="00D25B6E" w:rsidRPr="00D25B6E">
        <w:rPr>
          <w:iCs/>
          <w:sz w:val="24"/>
          <w:szCs w:val="24"/>
        </w:rPr>
        <w:t xml:space="preserve"> F,</w:t>
      </w:r>
      <w:r w:rsidR="008775B3">
        <w:rPr>
          <w:iCs/>
          <w:sz w:val="24"/>
          <w:szCs w:val="24"/>
        </w:rPr>
        <w:t xml:space="preserve"> et al. </w:t>
      </w:r>
      <w:r w:rsidR="00D25B6E" w:rsidRPr="00D25B6E">
        <w:rPr>
          <w:iCs/>
          <w:sz w:val="24"/>
          <w:szCs w:val="24"/>
        </w:rPr>
        <w:t>Interethnic variability of CYP2D6 alleles and of predicted and</w:t>
      </w:r>
      <w:r w:rsidR="008775B3">
        <w:rPr>
          <w:iCs/>
          <w:sz w:val="24"/>
          <w:szCs w:val="24"/>
        </w:rPr>
        <w:t xml:space="preserve"> </w:t>
      </w:r>
      <w:r w:rsidR="00D25B6E" w:rsidRPr="00D25B6E">
        <w:rPr>
          <w:iCs/>
          <w:sz w:val="24"/>
          <w:szCs w:val="24"/>
        </w:rPr>
        <w:t xml:space="preserve">measured metabolic phenotypes across world populations. </w:t>
      </w:r>
      <w:proofErr w:type="gramStart"/>
      <w:r w:rsidR="00D25B6E" w:rsidRPr="00D25B6E">
        <w:rPr>
          <w:iCs/>
          <w:sz w:val="24"/>
          <w:szCs w:val="24"/>
        </w:rPr>
        <w:t xml:space="preserve">Expert </w:t>
      </w:r>
      <w:proofErr w:type="spellStart"/>
      <w:r w:rsidR="00D25B6E" w:rsidRPr="00D25B6E">
        <w:rPr>
          <w:iCs/>
          <w:sz w:val="24"/>
          <w:szCs w:val="24"/>
        </w:rPr>
        <w:t>Opin</w:t>
      </w:r>
      <w:proofErr w:type="spellEnd"/>
      <w:r w:rsidR="00D25B6E" w:rsidRPr="00D25B6E">
        <w:rPr>
          <w:iCs/>
          <w:sz w:val="24"/>
          <w:szCs w:val="24"/>
        </w:rPr>
        <w:t xml:space="preserve"> Drug </w:t>
      </w:r>
      <w:proofErr w:type="spellStart"/>
      <w:r w:rsidR="00D25B6E" w:rsidRPr="00D25B6E">
        <w:rPr>
          <w:iCs/>
          <w:sz w:val="24"/>
          <w:szCs w:val="24"/>
        </w:rPr>
        <w:t>Metab</w:t>
      </w:r>
      <w:proofErr w:type="spellEnd"/>
      <w:r w:rsidR="008775B3">
        <w:rPr>
          <w:iCs/>
          <w:sz w:val="24"/>
          <w:szCs w:val="24"/>
        </w:rPr>
        <w:t xml:space="preserve"> </w:t>
      </w:r>
      <w:proofErr w:type="spellStart"/>
      <w:r w:rsidR="00D25B6E" w:rsidRPr="00D25B6E">
        <w:rPr>
          <w:iCs/>
          <w:sz w:val="24"/>
          <w:szCs w:val="24"/>
        </w:rPr>
        <w:t>Toxicol</w:t>
      </w:r>
      <w:proofErr w:type="spellEnd"/>
      <w:r w:rsidR="00D25B6E" w:rsidRPr="00D25B6E">
        <w:rPr>
          <w:iCs/>
          <w:sz w:val="24"/>
          <w:szCs w:val="24"/>
        </w:rPr>
        <w:t>.</w:t>
      </w:r>
      <w:proofErr w:type="gramEnd"/>
      <w:r w:rsidR="00D25B6E" w:rsidRPr="00D25B6E">
        <w:rPr>
          <w:iCs/>
          <w:sz w:val="24"/>
          <w:szCs w:val="24"/>
        </w:rPr>
        <w:t xml:space="preserve"> 201</w:t>
      </w:r>
      <w:r w:rsidR="00FA62E7">
        <w:rPr>
          <w:iCs/>
          <w:sz w:val="24"/>
          <w:szCs w:val="24"/>
        </w:rPr>
        <w:t>4</w:t>
      </w:r>
      <w:proofErr w:type="gramStart"/>
      <w:r w:rsidR="00FA62E7">
        <w:rPr>
          <w:iCs/>
          <w:sz w:val="24"/>
          <w:szCs w:val="24"/>
        </w:rPr>
        <w:t>;10:1569</w:t>
      </w:r>
      <w:proofErr w:type="gramEnd"/>
      <w:r w:rsidR="00FA62E7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83</w:t>
      </w:r>
    </w:p>
    <w:p w:rsidR="004313BC" w:rsidRDefault="004313BC" w:rsidP="00E513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>[S24</w:t>
      </w:r>
      <w:r w:rsidRPr="004313BC">
        <w:rPr>
          <w:iCs/>
          <w:sz w:val="24"/>
          <w:szCs w:val="24"/>
        </w:rPr>
        <w:t>]</w:t>
      </w:r>
      <w:r w:rsidRPr="004313BC">
        <w:rPr>
          <w:iCs/>
          <w:sz w:val="24"/>
          <w:szCs w:val="24"/>
        </w:rPr>
        <w:tab/>
      </w:r>
      <w:proofErr w:type="gramStart"/>
      <w:r w:rsidRPr="004313BC">
        <w:rPr>
          <w:iCs/>
          <w:sz w:val="24"/>
          <w:szCs w:val="24"/>
        </w:rPr>
        <w:t>Spina E, Hiemke C, de Leon J. Assessing drug-drug interactions through therapeutic drug monitoring when administering oral second-generation antipsychotics.</w:t>
      </w:r>
      <w:proofErr w:type="gramEnd"/>
      <w:r w:rsidRPr="004313BC">
        <w:rPr>
          <w:iCs/>
          <w:sz w:val="24"/>
          <w:szCs w:val="24"/>
        </w:rPr>
        <w:t xml:space="preserve"> </w:t>
      </w:r>
      <w:proofErr w:type="gramStart"/>
      <w:r w:rsidRPr="004313BC">
        <w:rPr>
          <w:iCs/>
          <w:sz w:val="24"/>
          <w:szCs w:val="24"/>
        </w:rPr>
        <w:t xml:space="preserve">Expert </w:t>
      </w:r>
      <w:proofErr w:type="spellStart"/>
      <w:r w:rsidRPr="004313BC">
        <w:rPr>
          <w:iCs/>
          <w:sz w:val="24"/>
          <w:szCs w:val="24"/>
        </w:rPr>
        <w:t>Opin</w:t>
      </w:r>
      <w:proofErr w:type="spellEnd"/>
      <w:r w:rsidRPr="004313BC">
        <w:rPr>
          <w:iCs/>
          <w:sz w:val="24"/>
          <w:szCs w:val="24"/>
        </w:rPr>
        <w:t xml:space="preserve"> Drug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Metab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Toxicol</w:t>
      </w:r>
      <w:proofErr w:type="spellEnd"/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 2016</w:t>
      </w:r>
      <w:proofErr w:type="gramStart"/>
      <w:r>
        <w:rPr>
          <w:iCs/>
          <w:sz w:val="24"/>
          <w:szCs w:val="24"/>
        </w:rPr>
        <w:t>;12:407</w:t>
      </w:r>
      <w:proofErr w:type="gramEnd"/>
      <w:r>
        <w:rPr>
          <w:iCs/>
          <w:sz w:val="24"/>
          <w:szCs w:val="24"/>
        </w:rPr>
        <w:t>-22</w:t>
      </w:r>
    </w:p>
    <w:p w:rsidR="00A025B1" w:rsidRDefault="00F00C98" w:rsidP="00E513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 w:rsidRPr="004313BC">
        <w:rPr>
          <w:iCs/>
          <w:sz w:val="24"/>
          <w:szCs w:val="24"/>
        </w:rPr>
        <w:t>[S</w:t>
      </w:r>
      <w:r w:rsidR="004313BC" w:rsidRPr="004313BC">
        <w:rPr>
          <w:iCs/>
          <w:sz w:val="24"/>
          <w:szCs w:val="24"/>
        </w:rPr>
        <w:t>25</w:t>
      </w:r>
      <w:r w:rsidRPr="004313BC">
        <w:rPr>
          <w:iCs/>
          <w:sz w:val="24"/>
          <w:szCs w:val="24"/>
        </w:rPr>
        <w:t>]</w:t>
      </w:r>
      <w:r w:rsidRPr="004313BC">
        <w:rPr>
          <w:iCs/>
          <w:sz w:val="24"/>
          <w:szCs w:val="24"/>
        </w:rPr>
        <w:tab/>
      </w:r>
      <w:proofErr w:type="gramStart"/>
      <w:r w:rsidR="00A025B1" w:rsidRPr="004313BC">
        <w:rPr>
          <w:iCs/>
          <w:sz w:val="24"/>
          <w:szCs w:val="24"/>
        </w:rPr>
        <w:t xml:space="preserve">Brown JT, Abdel-Rahman SM, van </w:t>
      </w:r>
      <w:proofErr w:type="spellStart"/>
      <w:r w:rsidR="00A025B1" w:rsidRPr="004313BC">
        <w:rPr>
          <w:iCs/>
          <w:sz w:val="24"/>
          <w:szCs w:val="24"/>
        </w:rPr>
        <w:t>Haandel</w:t>
      </w:r>
      <w:proofErr w:type="spellEnd"/>
      <w:r w:rsidR="00A025B1" w:rsidRPr="004313BC">
        <w:rPr>
          <w:iCs/>
          <w:sz w:val="24"/>
          <w:szCs w:val="24"/>
        </w:rPr>
        <w:t xml:space="preserve"> L, et al. Single dose, CYP2D6 genotype-stratified pharmacokinetic study of atomoxetine in children with ADHD.</w:t>
      </w:r>
      <w:proofErr w:type="gramEnd"/>
      <w:r w:rsidR="00A025B1" w:rsidRPr="004313BC">
        <w:rPr>
          <w:iCs/>
          <w:sz w:val="24"/>
          <w:szCs w:val="24"/>
        </w:rPr>
        <w:t xml:space="preserve"> </w:t>
      </w:r>
      <w:proofErr w:type="spellStart"/>
      <w:r w:rsidR="00A025B1" w:rsidRPr="004313BC">
        <w:rPr>
          <w:iCs/>
          <w:sz w:val="24"/>
          <w:szCs w:val="24"/>
        </w:rPr>
        <w:t>Clin</w:t>
      </w:r>
      <w:proofErr w:type="spellEnd"/>
      <w:r w:rsidR="00A025B1" w:rsidRPr="004313BC">
        <w:rPr>
          <w:iCs/>
          <w:sz w:val="24"/>
          <w:szCs w:val="24"/>
        </w:rPr>
        <w:t xml:space="preserve"> </w:t>
      </w:r>
      <w:r w:rsidR="00FA62E7" w:rsidRPr="004313BC">
        <w:rPr>
          <w:iCs/>
          <w:sz w:val="24"/>
          <w:szCs w:val="24"/>
        </w:rPr>
        <w:t xml:space="preserve">Pharmacol </w:t>
      </w:r>
      <w:proofErr w:type="spellStart"/>
      <w:r w:rsidR="00FA62E7" w:rsidRPr="004313BC">
        <w:rPr>
          <w:iCs/>
          <w:sz w:val="24"/>
          <w:szCs w:val="24"/>
        </w:rPr>
        <w:t>Ther</w:t>
      </w:r>
      <w:proofErr w:type="spellEnd"/>
      <w:r w:rsidR="00FA62E7" w:rsidRPr="004313BC">
        <w:rPr>
          <w:iCs/>
          <w:sz w:val="24"/>
          <w:szCs w:val="24"/>
        </w:rPr>
        <w:t>. 2016</w:t>
      </w:r>
      <w:proofErr w:type="gramStart"/>
      <w:r w:rsidR="00FA62E7" w:rsidRPr="004313BC">
        <w:rPr>
          <w:iCs/>
          <w:sz w:val="24"/>
          <w:szCs w:val="24"/>
        </w:rPr>
        <w:t>;99:642</w:t>
      </w:r>
      <w:proofErr w:type="gramEnd"/>
      <w:r w:rsidR="00FA62E7" w:rsidRPr="004313BC">
        <w:rPr>
          <w:iCs/>
          <w:sz w:val="24"/>
          <w:szCs w:val="24"/>
        </w:rPr>
        <w:t>-</w:t>
      </w:r>
      <w:r w:rsidR="00EA5F3C" w:rsidRPr="004313BC">
        <w:rPr>
          <w:iCs/>
          <w:sz w:val="24"/>
          <w:szCs w:val="24"/>
        </w:rPr>
        <w:t>50</w:t>
      </w:r>
    </w:p>
    <w:p w:rsidR="00FD3B83" w:rsidRDefault="004313BC" w:rsidP="00E513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[S26] </w:t>
      </w:r>
      <w:r w:rsidR="00FD3B83" w:rsidRPr="00C7299E">
        <w:rPr>
          <w:iCs/>
          <w:sz w:val="24"/>
          <w:szCs w:val="24"/>
        </w:rPr>
        <w:t xml:space="preserve">Crews KR, Gaedigk A, </w:t>
      </w:r>
      <w:proofErr w:type="spellStart"/>
      <w:r w:rsidR="00FD3B83" w:rsidRPr="00C7299E">
        <w:rPr>
          <w:iCs/>
          <w:sz w:val="24"/>
          <w:szCs w:val="24"/>
        </w:rPr>
        <w:t>Dunnenberger</w:t>
      </w:r>
      <w:proofErr w:type="spellEnd"/>
      <w:r w:rsidR="00FD3B83" w:rsidRPr="00C7299E">
        <w:rPr>
          <w:iCs/>
          <w:sz w:val="24"/>
          <w:szCs w:val="24"/>
        </w:rPr>
        <w:t xml:space="preserve"> HM, </w:t>
      </w:r>
      <w:r w:rsidR="008775B3">
        <w:rPr>
          <w:iCs/>
          <w:sz w:val="24"/>
          <w:szCs w:val="24"/>
        </w:rPr>
        <w:t xml:space="preserve">et al. </w:t>
      </w:r>
      <w:r w:rsidR="00FD3B83" w:rsidRPr="00C7299E">
        <w:rPr>
          <w:iCs/>
          <w:sz w:val="24"/>
          <w:szCs w:val="24"/>
        </w:rPr>
        <w:t>Clinical Pharmacogenetics</w:t>
      </w:r>
      <w:r w:rsidR="00E51376">
        <w:rPr>
          <w:iCs/>
          <w:sz w:val="24"/>
          <w:szCs w:val="24"/>
        </w:rPr>
        <w:t xml:space="preserve"> </w:t>
      </w:r>
      <w:r w:rsidR="00FD3B83" w:rsidRPr="00C7299E">
        <w:rPr>
          <w:iCs/>
          <w:sz w:val="24"/>
          <w:szCs w:val="24"/>
        </w:rPr>
        <w:t>Implementation Consortium guidelines for cytochrome P450 2D6 genotype and codeine</w:t>
      </w:r>
      <w:r w:rsidR="00E51376">
        <w:rPr>
          <w:iCs/>
          <w:sz w:val="24"/>
          <w:szCs w:val="24"/>
        </w:rPr>
        <w:t xml:space="preserve"> </w:t>
      </w:r>
      <w:r w:rsidR="00FD3B83" w:rsidRPr="00C7299E">
        <w:rPr>
          <w:iCs/>
          <w:sz w:val="24"/>
          <w:szCs w:val="24"/>
        </w:rPr>
        <w:t xml:space="preserve">therapy: 2014 update. </w:t>
      </w:r>
      <w:proofErr w:type="spellStart"/>
      <w:r w:rsidR="00FD3B83" w:rsidRPr="00C7299E">
        <w:rPr>
          <w:iCs/>
          <w:sz w:val="24"/>
          <w:szCs w:val="24"/>
        </w:rPr>
        <w:t>Cli</w:t>
      </w:r>
      <w:r w:rsidR="00FD3B83">
        <w:rPr>
          <w:iCs/>
          <w:sz w:val="24"/>
          <w:szCs w:val="24"/>
        </w:rPr>
        <w:t>n</w:t>
      </w:r>
      <w:proofErr w:type="spellEnd"/>
      <w:r w:rsidR="00FD3B83">
        <w:rPr>
          <w:iCs/>
          <w:sz w:val="24"/>
          <w:szCs w:val="24"/>
        </w:rPr>
        <w:t xml:space="preserve"> Pharmacol </w:t>
      </w:r>
      <w:proofErr w:type="spellStart"/>
      <w:r w:rsidR="00FD3B83">
        <w:rPr>
          <w:iCs/>
          <w:sz w:val="24"/>
          <w:szCs w:val="24"/>
        </w:rPr>
        <w:t>Ther</w:t>
      </w:r>
      <w:proofErr w:type="spellEnd"/>
      <w:r w:rsidR="00FD3B83">
        <w:rPr>
          <w:iCs/>
          <w:sz w:val="24"/>
          <w:szCs w:val="24"/>
        </w:rPr>
        <w:t>. 2014</w:t>
      </w:r>
      <w:proofErr w:type="gramStart"/>
      <w:r w:rsidR="00FD3B83">
        <w:rPr>
          <w:iCs/>
          <w:sz w:val="24"/>
          <w:szCs w:val="24"/>
        </w:rPr>
        <w:t>;95</w:t>
      </w:r>
      <w:r w:rsidR="00FD3B83" w:rsidRPr="00C7299E">
        <w:rPr>
          <w:iCs/>
          <w:sz w:val="24"/>
          <w:szCs w:val="24"/>
        </w:rPr>
        <w:t>:376</w:t>
      </w:r>
      <w:proofErr w:type="gramEnd"/>
      <w:r w:rsidR="00FD3B83" w:rsidRPr="00C7299E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82</w:t>
      </w:r>
    </w:p>
    <w:p w:rsidR="00FD3B83" w:rsidRPr="007465C0" w:rsidRDefault="004313BC" w:rsidP="00E513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[S27</w:t>
      </w:r>
      <w:r w:rsidR="00F00C98">
        <w:rPr>
          <w:iCs/>
          <w:sz w:val="24"/>
          <w:szCs w:val="24"/>
        </w:rPr>
        <w:t>]</w:t>
      </w:r>
      <w:r w:rsidR="00F00C98">
        <w:rPr>
          <w:iCs/>
          <w:sz w:val="24"/>
          <w:szCs w:val="24"/>
        </w:rPr>
        <w:tab/>
      </w:r>
      <w:proofErr w:type="spellStart"/>
      <w:proofErr w:type="gramStart"/>
      <w:r w:rsidR="00FD3B83" w:rsidRPr="007465C0">
        <w:rPr>
          <w:iCs/>
          <w:sz w:val="24"/>
          <w:szCs w:val="24"/>
        </w:rPr>
        <w:t>Owusu</w:t>
      </w:r>
      <w:proofErr w:type="spellEnd"/>
      <w:r w:rsidR="00FD3B83" w:rsidRPr="007465C0">
        <w:rPr>
          <w:iCs/>
          <w:sz w:val="24"/>
          <w:szCs w:val="24"/>
        </w:rPr>
        <w:t xml:space="preserve"> </w:t>
      </w:r>
      <w:proofErr w:type="spellStart"/>
      <w:r w:rsidR="00FD3B83" w:rsidRPr="007465C0">
        <w:rPr>
          <w:iCs/>
          <w:sz w:val="24"/>
          <w:szCs w:val="24"/>
        </w:rPr>
        <w:t>Obeng</w:t>
      </w:r>
      <w:proofErr w:type="spellEnd"/>
      <w:r w:rsidR="00FD3B83" w:rsidRPr="007465C0">
        <w:rPr>
          <w:iCs/>
          <w:sz w:val="24"/>
          <w:szCs w:val="24"/>
        </w:rPr>
        <w:t xml:space="preserve"> A,</w:t>
      </w:r>
      <w:r w:rsidR="00FD3B83">
        <w:rPr>
          <w:iCs/>
          <w:sz w:val="24"/>
          <w:szCs w:val="24"/>
        </w:rPr>
        <w:t xml:space="preserve"> </w:t>
      </w:r>
      <w:proofErr w:type="spellStart"/>
      <w:r w:rsidR="00FD3B83">
        <w:rPr>
          <w:iCs/>
          <w:sz w:val="24"/>
          <w:szCs w:val="24"/>
        </w:rPr>
        <w:t>Hamadeh</w:t>
      </w:r>
      <w:proofErr w:type="spellEnd"/>
      <w:r w:rsidR="00FD3B83">
        <w:rPr>
          <w:iCs/>
          <w:sz w:val="24"/>
          <w:szCs w:val="24"/>
        </w:rPr>
        <w:t xml:space="preserve"> I, Smith M. Review of opioid p</w:t>
      </w:r>
      <w:r w:rsidR="00FD3B83" w:rsidRPr="007465C0">
        <w:rPr>
          <w:iCs/>
          <w:sz w:val="24"/>
          <w:szCs w:val="24"/>
        </w:rPr>
        <w:t>harmacogenetics and</w:t>
      </w:r>
      <w:r w:rsidR="00E51376">
        <w:rPr>
          <w:iCs/>
          <w:sz w:val="24"/>
          <w:szCs w:val="24"/>
        </w:rPr>
        <w:t xml:space="preserve"> </w:t>
      </w:r>
      <w:r w:rsidR="00FD3B83">
        <w:rPr>
          <w:iCs/>
          <w:sz w:val="24"/>
          <w:szCs w:val="24"/>
        </w:rPr>
        <w:t>considerations for pain m</w:t>
      </w:r>
      <w:r w:rsidR="00FD3B83" w:rsidRPr="007465C0">
        <w:rPr>
          <w:iCs/>
          <w:sz w:val="24"/>
          <w:szCs w:val="24"/>
        </w:rPr>
        <w:t>a</w:t>
      </w:r>
      <w:r w:rsidR="00FA62E7">
        <w:rPr>
          <w:iCs/>
          <w:sz w:val="24"/>
          <w:szCs w:val="24"/>
        </w:rPr>
        <w:t>nagement.</w:t>
      </w:r>
      <w:proofErr w:type="gramEnd"/>
      <w:r w:rsidR="00FA62E7">
        <w:rPr>
          <w:iCs/>
          <w:sz w:val="24"/>
          <w:szCs w:val="24"/>
        </w:rPr>
        <w:t xml:space="preserve"> </w:t>
      </w:r>
      <w:proofErr w:type="gramStart"/>
      <w:r w:rsidR="00FA62E7">
        <w:rPr>
          <w:iCs/>
          <w:sz w:val="24"/>
          <w:szCs w:val="24"/>
        </w:rPr>
        <w:t>Pharmacotherapy.</w:t>
      </w:r>
      <w:proofErr w:type="gramEnd"/>
      <w:r w:rsidR="00FA62E7">
        <w:rPr>
          <w:iCs/>
          <w:sz w:val="24"/>
          <w:szCs w:val="24"/>
        </w:rPr>
        <w:t xml:space="preserve"> 2017</w:t>
      </w:r>
      <w:proofErr w:type="gramStart"/>
      <w:r w:rsidR="00FA62E7">
        <w:rPr>
          <w:iCs/>
          <w:sz w:val="24"/>
          <w:szCs w:val="24"/>
        </w:rPr>
        <w:t>;37:1105</w:t>
      </w:r>
      <w:proofErr w:type="gramEnd"/>
      <w:r w:rsidR="00FA62E7">
        <w:rPr>
          <w:iCs/>
          <w:sz w:val="24"/>
          <w:szCs w:val="24"/>
        </w:rPr>
        <w:t>-</w:t>
      </w:r>
      <w:r w:rsidR="00FA62E7" w:rsidRPr="00FA62E7">
        <w:rPr>
          <w:iCs/>
          <w:sz w:val="24"/>
          <w:szCs w:val="24"/>
        </w:rPr>
        <w:t>21</w:t>
      </w:r>
    </w:p>
    <w:p w:rsidR="00DE1B19" w:rsidRDefault="004313BC" w:rsidP="00E51376">
      <w:pPr>
        <w:tabs>
          <w:tab w:val="left" w:pos="720"/>
        </w:tabs>
        <w:spacing w:line="48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[S28</w:t>
      </w:r>
      <w:r w:rsidR="00DE1B19">
        <w:rPr>
          <w:sz w:val="24"/>
          <w:szCs w:val="24"/>
        </w:rPr>
        <w:t>]</w:t>
      </w:r>
      <w:r w:rsidR="00DE1B19">
        <w:rPr>
          <w:sz w:val="24"/>
          <w:szCs w:val="24"/>
        </w:rPr>
        <w:tab/>
      </w:r>
      <w:proofErr w:type="gramStart"/>
      <w:r w:rsidR="00DE1B19" w:rsidRPr="00B74472">
        <w:rPr>
          <w:sz w:val="24"/>
          <w:szCs w:val="24"/>
        </w:rPr>
        <w:t>Jones PM. FDA regulation of LDTs-an up</w:t>
      </w:r>
      <w:r w:rsidR="00DE1B19">
        <w:rPr>
          <w:sz w:val="24"/>
          <w:szCs w:val="24"/>
        </w:rPr>
        <w:t>date.</w:t>
      </w:r>
      <w:proofErr w:type="gramEnd"/>
      <w:r w:rsidR="00DE1B19">
        <w:rPr>
          <w:sz w:val="24"/>
          <w:szCs w:val="24"/>
        </w:rPr>
        <w:t xml:space="preserve"> MLO Med Lab Obs. 2015</w:t>
      </w:r>
      <w:proofErr w:type="gramStart"/>
      <w:r w:rsidR="00DE1B19">
        <w:rPr>
          <w:sz w:val="24"/>
          <w:szCs w:val="24"/>
        </w:rPr>
        <w:t>;47</w:t>
      </w:r>
      <w:r w:rsidR="00DE1B19" w:rsidRPr="00B74472">
        <w:rPr>
          <w:sz w:val="24"/>
          <w:szCs w:val="24"/>
        </w:rPr>
        <w:t>:18</w:t>
      </w:r>
      <w:proofErr w:type="gramEnd"/>
      <w:r w:rsidR="00DE1B19" w:rsidRPr="00B74472">
        <w:rPr>
          <w:sz w:val="24"/>
          <w:szCs w:val="24"/>
        </w:rPr>
        <w:t>-9</w:t>
      </w:r>
    </w:p>
    <w:p w:rsidR="00DE1B19" w:rsidRDefault="004313BC" w:rsidP="00E51376">
      <w:pPr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[S29</w:t>
      </w:r>
      <w:r w:rsidR="00DE1B19">
        <w:rPr>
          <w:iCs/>
          <w:sz w:val="24"/>
          <w:szCs w:val="24"/>
        </w:rPr>
        <w:t>]</w:t>
      </w:r>
      <w:r w:rsidR="00DE1B19">
        <w:rPr>
          <w:iCs/>
          <w:sz w:val="24"/>
          <w:szCs w:val="24"/>
        </w:rPr>
        <w:tab/>
      </w:r>
      <w:r w:rsidR="00DE1B19" w:rsidRPr="00DE1B19">
        <w:rPr>
          <w:iCs/>
          <w:sz w:val="24"/>
          <w:szCs w:val="24"/>
        </w:rPr>
        <w:t>FDA Discussion Paper on Laboratory Developed Tests (LDTs) January 13, 2017</w:t>
      </w:r>
      <w:r w:rsidR="00E51376">
        <w:rPr>
          <w:iCs/>
          <w:sz w:val="24"/>
          <w:szCs w:val="24"/>
        </w:rPr>
        <w:t xml:space="preserve"> </w:t>
      </w:r>
      <w:hyperlink r:id="rId9" w:history="1">
        <w:r w:rsidR="00DE1B19" w:rsidRPr="0001327D">
          <w:rPr>
            <w:rStyle w:val="Hyperlink"/>
            <w:iCs/>
            <w:sz w:val="24"/>
            <w:szCs w:val="24"/>
          </w:rPr>
          <w:t>https://www.fda.gov/downloads/medicaldevices/productsandmedicalprocedures/invitrodiagnostics/laboratorydevelopedtests/ucm536965.pdf</w:t>
        </w:r>
      </w:hyperlink>
      <w:r w:rsidR="00DE1B19">
        <w:rPr>
          <w:iCs/>
          <w:sz w:val="24"/>
          <w:szCs w:val="24"/>
        </w:rPr>
        <w:t xml:space="preserve"> Accessed on </w:t>
      </w:r>
      <w:r w:rsidR="00EA5F3C">
        <w:rPr>
          <w:iCs/>
          <w:sz w:val="24"/>
          <w:szCs w:val="24"/>
        </w:rPr>
        <w:t>August 30, 2017</w:t>
      </w:r>
    </w:p>
    <w:p w:rsidR="004313BC" w:rsidRDefault="004313BC" w:rsidP="004313BC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[S30</w:t>
      </w:r>
      <w:r w:rsidR="009B7FAD">
        <w:rPr>
          <w:iCs/>
          <w:sz w:val="24"/>
          <w:szCs w:val="24"/>
        </w:rPr>
        <w:t>]</w:t>
      </w:r>
      <w:r w:rsidR="00FE6736">
        <w:rPr>
          <w:iCs/>
          <w:sz w:val="24"/>
          <w:szCs w:val="24"/>
        </w:rPr>
        <w:tab/>
      </w:r>
      <w:r w:rsidR="00FE6736" w:rsidRPr="00FE6736">
        <w:rPr>
          <w:iCs/>
          <w:sz w:val="24"/>
          <w:szCs w:val="24"/>
        </w:rPr>
        <w:t>Bousman CA, Hopwood M. Commercial pharmacogenetic-based decision-support tools</w:t>
      </w:r>
      <w:r w:rsidR="00E51376">
        <w:rPr>
          <w:iCs/>
          <w:sz w:val="24"/>
          <w:szCs w:val="24"/>
        </w:rPr>
        <w:t xml:space="preserve"> </w:t>
      </w:r>
      <w:r w:rsidR="00FE6736" w:rsidRPr="00FE6736">
        <w:rPr>
          <w:iCs/>
          <w:sz w:val="24"/>
          <w:szCs w:val="24"/>
        </w:rPr>
        <w:t xml:space="preserve">in psychiatry. </w:t>
      </w:r>
      <w:proofErr w:type="gramStart"/>
      <w:r w:rsidR="00FE6736">
        <w:rPr>
          <w:iCs/>
          <w:sz w:val="24"/>
          <w:szCs w:val="24"/>
        </w:rPr>
        <w:t>Lancet Psychiatry.</w:t>
      </w:r>
      <w:proofErr w:type="gramEnd"/>
      <w:r w:rsidR="00FE6736">
        <w:rPr>
          <w:iCs/>
          <w:sz w:val="24"/>
          <w:szCs w:val="24"/>
        </w:rPr>
        <w:t xml:space="preserve"> 2016</w:t>
      </w:r>
      <w:proofErr w:type="gramStart"/>
      <w:r w:rsidR="00FE6736">
        <w:rPr>
          <w:iCs/>
          <w:sz w:val="24"/>
          <w:szCs w:val="24"/>
        </w:rPr>
        <w:t>;3</w:t>
      </w:r>
      <w:r w:rsidR="00FE6736" w:rsidRPr="00FE6736">
        <w:rPr>
          <w:iCs/>
          <w:sz w:val="24"/>
          <w:szCs w:val="24"/>
        </w:rPr>
        <w:t>:585</w:t>
      </w:r>
      <w:proofErr w:type="gramEnd"/>
      <w:r w:rsidR="00FE6736" w:rsidRPr="00FE6736">
        <w:rPr>
          <w:iCs/>
          <w:sz w:val="24"/>
          <w:szCs w:val="24"/>
        </w:rPr>
        <w:t>-</w:t>
      </w:r>
      <w:r w:rsidR="00EA5F3C">
        <w:rPr>
          <w:iCs/>
          <w:sz w:val="24"/>
          <w:szCs w:val="24"/>
        </w:rPr>
        <w:t>90</w:t>
      </w:r>
    </w:p>
    <w:p w:rsidR="004313BC" w:rsidRDefault="00FA6DFA" w:rsidP="004313BC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</w:t>
      </w:r>
      <w:r w:rsidR="004313BC">
        <w:rPr>
          <w:iCs/>
          <w:sz w:val="24"/>
          <w:szCs w:val="24"/>
        </w:rPr>
        <w:t xml:space="preserve">S31] </w:t>
      </w:r>
      <w:r w:rsidR="004313BC">
        <w:rPr>
          <w:iCs/>
          <w:sz w:val="24"/>
          <w:szCs w:val="24"/>
        </w:rPr>
        <w:tab/>
      </w:r>
      <w:proofErr w:type="spellStart"/>
      <w:r w:rsidR="004313BC" w:rsidRPr="004313BC">
        <w:rPr>
          <w:iCs/>
          <w:sz w:val="24"/>
          <w:szCs w:val="24"/>
        </w:rPr>
        <w:t>Numanagić</w:t>
      </w:r>
      <w:proofErr w:type="spellEnd"/>
      <w:r w:rsidR="004313BC" w:rsidRPr="004313BC">
        <w:rPr>
          <w:iCs/>
          <w:sz w:val="24"/>
          <w:szCs w:val="24"/>
        </w:rPr>
        <w:t xml:space="preserve"> I, </w:t>
      </w:r>
      <w:proofErr w:type="spellStart"/>
      <w:r w:rsidR="004313BC" w:rsidRPr="004313BC">
        <w:rPr>
          <w:iCs/>
          <w:sz w:val="24"/>
          <w:szCs w:val="24"/>
        </w:rPr>
        <w:t>Malikić</w:t>
      </w:r>
      <w:proofErr w:type="spellEnd"/>
      <w:r w:rsidR="004313BC" w:rsidRPr="004313BC">
        <w:rPr>
          <w:iCs/>
          <w:sz w:val="24"/>
          <w:szCs w:val="24"/>
        </w:rPr>
        <w:t xml:space="preserve"> S, Pratt VM, </w:t>
      </w:r>
      <w:r w:rsidR="004313BC">
        <w:rPr>
          <w:iCs/>
          <w:sz w:val="24"/>
          <w:szCs w:val="24"/>
        </w:rPr>
        <w:t xml:space="preserve">et al. </w:t>
      </w:r>
      <w:proofErr w:type="spellStart"/>
      <w:r w:rsidR="004313BC" w:rsidRPr="004313BC">
        <w:rPr>
          <w:iCs/>
          <w:sz w:val="24"/>
          <w:szCs w:val="24"/>
        </w:rPr>
        <w:t>Cypiripi</w:t>
      </w:r>
      <w:proofErr w:type="spellEnd"/>
      <w:r w:rsidR="004313BC" w:rsidRPr="004313BC">
        <w:rPr>
          <w:iCs/>
          <w:sz w:val="24"/>
          <w:szCs w:val="24"/>
        </w:rPr>
        <w:t>: exact genotyping of CYP2D6 using high-throughput sequencing data</w:t>
      </w:r>
      <w:r>
        <w:rPr>
          <w:iCs/>
          <w:sz w:val="24"/>
          <w:szCs w:val="24"/>
        </w:rPr>
        <w:t xml:space="preserve">. </w:t>
      </w:r>
      <w:proofErr w:type="gramStart"/>
      <w:r>
        <w:rPr>
          <w:iCs/>
          <w:sz w:val="24"/>
          <w:szCs w:val="24"/>
        </w:rPr>
        <w:t>Bioinformatics.</w:t>
      </w:r>
      <w:proofErr w:type="gramEnd"/>
      <w:r>
        <w:rPr>
          <w:iCs/>
          <w:sz w:val="24"/>
          <w:szCs w:val="24"/>
        </w:rPr>
        <w:t xml:space="preserve"> 2015</w:t>
      </w:r>
      <w:proofErr w:type="gramStart"/>
      <w:r>
        <w:rPr>
          <w:iCs/>
          <w:sz w:val="24"/>
          <w:szCs w:val="24"/>
        </w:rPr>
        <w:t>;</w:t>
      </w:r>
      <w:r w:rsidR="004313BC">
        <w:rPr>
          <w:iCs/>
          <w:sz w:val="24"/>
          <w:szCs w:val="24"/>
        </w:rPr>
        <w:t>5</w:t>
      </w:r>
      <w:proofErr w:type="gramEnd"/>
      <w:r w:rsidR="004313BC">
        <w:rPr>
          <w:iCs/>
          <w:sz w:val="24"/>
          <w:szCs w:val="24"/>
        </w:rPr>
        <w:t>;31</w:t>
      </w:r>
      <w:r>
        <w:rPr>
          <w:iCs/>
          <w:sz w:val="24"/>
          <w:szCs w:val="24"/>
        </w:rPr>
        <w:t>:i27-34</w:t>
      </w:r>
    </w:p>
    <w:p w:rsidR="00FA6DFA" w:rsidRPr="004313BC" w:rsidRDefault="00FA6DFA" w:rsidP="00FA6DFA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[S32]</w:t>
      </w:r>
      <w:r>
        <w:rPr>
          <w:iCs/>
          <w:sz w:val="24"/>
          <w:szCs w:val="24"/>
        </w:rPr>
        <w:tab/>
      </w:r>
      <w:r w:rsidRPr="00FA6DFA">
        <w:rPr>
          <w:iCs/>
          <w:sz w:val="24"/>
          <w:szCs w:val="24"/>
        </w:rPr>
        <w:t xml:space="preserve">Hiemke C, </w:t>
      </w:r>
      <w:proofErr w:type="spellStart"/>
      <w:r w:rsidRPr="00FA6DFA">
        <w:rPr>
          <w:iCs/>
          <w:sz w:val="24"/>
          <w:szCs w:val="24"/>
        </w:rPr>
        <w:t>Bergemann</w:t>
      </w:r>
      <w:proofErr w:type="spellEnd"/>
      <w:r w:rsidRPr="00FA6DFA">
        <w:rPr>
          <w:iCs/>
          <w:sz w:val="24"/>
          <w:szCs w:val="24"/>
        </w:rPr>
        <w:t xml:space="preserve"> N, Clement HW, </w:t>
      </w:r>
      <w:r>
        <w:rPr>
          <w:iCs/>
          <w:sz w:val="24"/>
          <w:szCs w:val="24"/>
        </w:rPr>
        <w:t>et al.  Consensus g</w:t>
      </w:r>
      <w:r w:rsidRPr="00FA6DFA">
        <w:rPr>
          <w:iCs/>
          <w:sz w:val="24"/>
          <w:szCs w:val="24"/>
        </w:rPr>
        <w:t>uidelines for</w:t>
      </w:r>
      <w:r>
        <w:rPr>
          <w:iCs/>
          <w:sz w:val="24"/>
          <w:szCs w:val="24"/>
        </w:rPr>
        <w:t xml:space="preserve"> therapeutic drug monitoring in n</w:t>
      </w:r>
      <w:r w:rsidRPr="00FA6DFA">
        <w:rPr>
          <w:iCs/>
          <w:sz w:val="24"/>
          <w:szCs w:val="24"/>
        </w:rPr>
        <w:t>europsychopharmacology: Update 2017.</w:t>
      </w:r>
      <w:r>
        <w:rPr>
          <w:iCs/>
          <w:sz w:val="24"/>
          <w:szCs w:val="24"/>
        </w:rPr>
        <w:t xml:space="preserve"> </w:t>
      </w:r>
      <w:proofErr w:type="spellStart"/>
      <w:proofErr w:type="gramStart"/>
      <w:r w:rsidRPr="00FA6DFA">
        <w:rPr>
          <w:iCs/>
          <w:sz w:val="24"/>
          <w:szCs w:val="24"/>
        </w:rPr>
        <w:t>Pharmacopsychiatry</w:t>
      </w:r>
      <w:proofErr w:type="spellEnd"/>
      <w:r w:rsidRPr="00FA6DFA">
        <w:rPr>
          <w:iCs/>
          <w:sz w:val="24"/>
          <w:szCs w:val="24"/>
        </w:rPr>
        <w:t>.</w:t>
      </w:r>
      <w:proofErr w:type="gramEnd"/>
      <w:r w:rsidRPr="00FA6DFA">
        <w:rPr>
          <w:iCs/>
          <w:sz w:val="24"/>
          <w:szCs w:val="24"/>
        </w:rPr>
        <w:t xml:space="preserve"> </w:t>
      </w:r>
      <w:proofErr w:type="gramStart"/>
      <w:r w:rsidRPr="00FA6DFA">
        <w:rPr>
          <w:iCs/>
          <w:sz w:val="24"/>
          <w:szCs w:val="24"/>
        </w:rPr>
        <w:t>2017 Sep 14.</w:t>
      </w:r>
      <w:proofErr w:type="gramEnd"/>
      <w:r w:rsidRPr="00FA6DFA">
        <w:rPr>
          <w:iCs/>
          <w:sz w:val="24"/>
          <w:szCs w:val="24"/>
        </w:rPr>
        <w:t xml:space="preserve"> </w:t>
      </w:r>
      <w:proofErr w:type="spellStart"/>
      <w:proofErr w:type="gramStart"/>
      <w:r w:rsidRPr="00FA6DFA">
        <w:rPr>
          <w:iCs/>
          <w:sz w:val="24"/>
          <w:szCs w:val="24"/>
        </w:rPr>
        <w:t>doi</w:t>
      </w:r>
      <w:proofErr w:type="spellEnd"/>
      <w:proofErr w:type="gramEnd"/>
      <w:r w:rsidRPr="00FA6DFA">
        <w:rPr>
          <w:iCs/>
          <w:sz w:val="24"/>
          <w:szCs w:val="24"/>
        </w:rPr>
        <w:t>: 10.1055/s-0043-116492. [</w:t>
      </w:r>
      <w:proofErr w:type="spellStart"/>
      <w:r w:rsidRPr="00FA6DFA">
        <w:rPr>
          <w:iCs/>
          <w:sz w:val="24"/>
          <w:szCs w:val="24"/>
        </w:rPr>
        <w:t>Epub</w:t>
      </w:r>
      <w:proofErr w:type="spellEnd"/>
      <w:r w:rsidRPr="00FA6DFA">
        <w:rPr>
          <w:iCs/>
          <w:sz w:val="24"/>
          <w:szCs w:val="24"/>
        </w:rPr>
        <w:t xml:space="preserve"> ahead of</w:t>
      </w:r>
      <w:r>
        <w:rPr>
          <w:iCs/>
          <w:sz w:val="24"/>
          <w:szCs w:val="24"/>
        </w:rPr>
        <w:t xml:space="preserve"> print]</w:t>
      </w:r>
    </w:p>
    <w:p w:rsidR="00FA6DFA" w:rsidRPr="00FA6DFA" w:rsidRDefault="00FE6736" w:rsidP="00FA6DFA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  <w:r w:rsidRPr="00FE6736">
        <w:rPr>
          <w:iCs/>
          <w:sz w:val="24"/>
          <w:szCs w:val="24"/>
        </w:rPr>
        <w:lastRenderedPageBreak/>
        <w:t xml:space="preserve"> </w:t>
      </w:r>
      <w:r w:rsidR="00FA6DFA">
        <w:rPr>
          <w:iCs/>
          <w:sz w:val="24"/>
          <w:szCs w:val="24"/>
        </w:rPr>
        <w:t>[S33]</w:t>
      </w:r>
      <w:r w:rsidR="00FA6DFA">
        <w:rPr>
          <w:iCs/>
          <w:sz w:val="24"/>
          <w:szCs w:val="24"/>
        </w:rPr>
        <w:tab/>
        <w:t xml:space="preserve">de Leon J. </w:t>
      </w:r>
      <w:proofErr w:type="gramStart"/>
      <w:r w:rsidR="00FA6DFA">
        <w:rPr>
          <w:iCs/>
          <w:sz w:val="24"/>
          <w:szCs w:val="24"/>
        </w:rPr>
        <w:t>A critical commentary on the 2017 AGNP consensus g</w:t>
      </w:r>
      <w:r w:rsidR="00FA6DFA" w:rsidRPr="00FA6DFA">
        <w:rPr>
          <w:iCs/>
          <w:sz w:val="24"/>
          <w:szCs w:val="24"/>
        </w:rPr>
        <w:t>uidelines for</w:t>
      </w:r>
      <w:r w:rsidR="00FA6DFA">
        <w:rPr>
          <w:iCs/>
          <w:sz w:val="24"/>
          <w:szCs w:val="24"/>
        </w:rPr>
        <w:t xml:space="preserve"> therapeutic drug monitoring in n</w:t>
      </w:r>
      <w:r w:rsidR="00FA6DFA" w:rsidRPr="00FA6DFA">
        <w:rPr>
          <w:iCs/>
          <w:sz w:val="24"/>
          <w:szCs w:val="24"/>
        </w:rPr>
        <w:t>europsychopharmacology.</w:t>
      </w:r>
      <w:proofErr w:type="gramEnd"/>
      <w:r w:rsidR="00FA6DFA" w:rsidRPr="00FA6DFA">
        <w:rPr>
          <w:iCs/>
          <w:sz w:val="24"/>
          <w:szCs w:val="24"/>
        </w:rPr>
        <w:t xml:space="preserve"> </w:t>
      </w:r>
      <w:proofErr w:type="spellStart"/>
      <w:proofErr w:type="gramStart"/>
      <w:r w:rsidR="00FA6DFA" w:rsidRPr="00FA6DFA">
        <w:rPr>
          <w:iCs/>
          <w:sz w:val="24"/>
          <w:szCs w:val="24"/>
        </w:rPr>
        <w:t>Pharmacopsychiatry</w:t>
      </w:r>
      <w:proofErr w:type="spellEnd"/>
      <w:r w:rsidR="00FA6DFA" w:rsidRPr="00FA6DFA">
        <w:rPr>
          <w:iCs/>
          <w:sz w:val="24"/>
          <w:szCs w:val="24"/>
        </w:rPr>
        <w:t>.</w:t>
      </w:r>
      <w:proofErr w:type="gramEnd"/>
      <w:r w:rsidR="00FA6DFA" w:rsidRPr="00FA6DFA">
        <w:rPr>
          <w:iCs/>
          <w:sz w:val="24"/>
          <w:szCs w:val="24"/>
        </w:rPr>
        <w:t xml:space="preserve"> </w:t>
      </w:r>
      <w:proofErr w:type="gramStart"/>
      <w:r w:rsidR="00FA6DFA" w:rsidRPr="00FA6DFA">
        <w:rPr>
          <w:iCs/>
          <w:sz w:val="24"/>
          <w:szCs w:val="24"/>
        </w:rPr>
        <w:t>2017 Sep</w:t>
      </w:r>
      <w:r w:rsidR="00FA6DFA">
        <w:rPr>
          <w:iCs/>
          <w:sz w:val="24"/>
          <w:szCs w:val="24"/>
        </w:rPr>
        <w:t xml:space="preserve"> 18.</w:t>
      </w:r>
      <w:proofErr w:type="gramEnd"/>
      <w:r w:rsidR="00FA6DFA">
        <w:rPr>
          <w:iCs/>
          <w:sz w:val="24"/>
          <w:szCs w:val="24"/>
        </w:rPr>
        <w:t xml:space="preserve"> </w:t>
      </w:r>
      <w:proofErr w:type="spellStart"/>
      <w:proofErr w:type="gramStart"/>
      <w:r w:rsidR="00FA6DFA">
        <w:rPr>
          <w:iCs/>
          <w:sz w:val="24"/>
          <w:szCs w:val="24"/>
        </w:rPr>
        <w:t>doi</w:t>
      </w:r>
      <w:proofErr w:type="spellEnd"/>
      <w:proofErr w:type="gramEnd"/>
      <w:r w:rsidR="00FA6DFA">
        <w:rPr>
          <w:iCs/>
          <w:sz w:val="24"/>
          <w:szCs w:val="24"/>
        </w:rPr>
        <w:t>: 10.1055/s-0043-117891</w:t>
      </w:r>
      <w:r w:rsidR="00FA6DFA" w:rsidRPr="00FA6DFA">
        <w:rPr>
          <w:iCs/>
          <w:sz w:val="24"/>
          <w:szCs w:val="24"/>
        </w:rPr>
        <w:t xml:space="preserve"> [</w:t>
      </w:r>
      <w:proofErr w:type="spellStart"/>
      <w:r w:rsidR="00FA6DFA" w:rsidRPr="00FA6DFA">
        <w:rPr>
          <w:iCs/>
          <w:sz w:val="24"/>
          <w:szCs w:val="24"/>
        </w:rPr>
        <w:t>Epub</w:t>
      </w:r>
      <w:proofErr w:type="spellEnd"/>
      <w:r w:rsidR="00FA6DFA" w:rsidRPr="00FA6DFA">
        <w:rPr>
          <w:iCs/>
          <w:sz w:val="24"/>
          <w:szCs w:val="24"/>
        </w:rPr>
        <w:t xml:space="preserve"> ahead </w:t>
      </w:r>
      <w:r w:rsidR="00FA6DFA">
        <w:rPr>
          <w:iCs/>
          <w:sz w:val="24"/>
          <w:szCs w:val="24"/>
        </w:rPr>
        <w:t>of print]</w:t>
      </w:r>
    </w:p>
    <w:p w:rsidR="00185262" w:rsidRPr="00185262" w:rsidRDefault="00185262" w:rsidP="00E513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iCs/>
          <w:sz w:val="24"/>
          <w:szCs w:val="24"/>
        </w:rPr>
      </w:pPr>
    </w:p>
    <w:sectPr w:rsidR="00185262" w:rsidRPr="00185262" w:rsidSect="00260539">
      <w:headerReference w:type="default" r:id="rId10"/>
      <w:pgSz w:w="12240" w:h="15840" w:code="1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AA" w:rsidRDefault="006038AA">
      <w:r>
        <w:separator/>
      </w:r>
    </w:p>
  </w:endnote>
  <w:endnote w:type="continuationSeparator" w:id="0">
    <w:p w:rsidR="006038AA" w:rsidRDefault="0060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AA" w:rsidRDefault="006038AA">
      <w:r>
        <w:separator/>
      </w:r>
    </w:p>
  </w:footnote>
  <w:footnote w:type="continuationSeparator" w:id="0">
    <w:p w:rsidR="006038AA" w:rsidRDefault="0060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80" w:rsidRDefault="00C34F80" w:rsidP="00E0245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53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06"/>
    <w:multiLevelType w:val="hybridMultilevel"/>
    <w:tmpl w:val="3AF2A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C3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EC5AEE"/>
    <w:multiLevelType w:val="singleLevel"/>
    <w:tmpl w:val="86308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863FA2"/>
    <w:multiLevelType w:val="singleLevel"/>
    <w:tmpl w:val="ED043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2720F5"/>
    <w:multiLevelType w:val="singleLevel"/>
    <w:tmpl w:val="6AD02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A6861FD"/>
    <w:multiLevelType w:val="hybridMultilevel"/>
    <w:tmpl w:val="C04CB4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F6902"/>
    <w:multiLevelType w:val="singleLevel"/>
    <w:tmpl w:val="D40448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C6779EB"/>
    <w:multiLevelType w:val="hybridMultilevel"/>
    <w:tmpl w:val="0F769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80B26"/>
    <w:multiLevelType w:val="hybridMultilevel"/>
    <w:tmpl w:val="B934A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E5D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9061FD"/>
    <w:multiLevelType w:val="singleLevel"/>
    <w:tmpl w:val="ED0C6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2E96C1F"/>
    <w:multiLevelType w:val="hybridMultilevel"/>
    <w:tmpl w:val="7AB259CA"/>
    <w:lvl w:ilvl="0" w:tplc="89DA039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277C0"/>
    <w:multiLevelType w:val="hybridMultilevel"/>
    <w:tmpl w:val="2D08EB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238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8272CD"/>
    <w:multiLevelType w:val="hybridMultilevel"/>
    <w:tmpl w:val="090E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0382"/>
    <w:multiLevelType w:val="hybridMultilevel"/>
    <w:tmpl w:val="71B8FCF4"/>
    <w:lvl w:ilvl="0" w:tplc="892CE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17F1B"/>
    <w:multiLevelType w:val="singleLevel"/>
    <w:tmpl w:val="A37415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3550DC1"/>
    <w:multiLevelType w:val="hybridMultilevel"/>
    <w:tmpl w:val="D5EEBA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A1C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447E72"/>
    <w:multiLevelType w:val="hybridMultilevel"/>
    <w:tmpl w:val="6D4A22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53F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780299"/>
    <w:multiLevelType w:val="singleLevel"/>
    <w:tmpl w:val="436272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222495"/>
    <w:multiLevelType w:val="hybridMultilevel"/>
    <w:tmpl w:val="99889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3147A"/>
    <w:multiLevelType w:val="hybridMultilevel"/>
    <w:tmpl w:val="4E882726"/>
    <w:lvl w:ilvl="0" w:tplc="3C8EA5D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87879"/>
    <w:multiLevelType w:val="hybridMultilevel"/>
    <w:tmpl w:val="CBFAD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7D1B70"/>
    <w:multiLevelType w:val="hybridMultilevel"/>
    <w:tmpl w:val="57F4AC94"/>
    <w:lvl w:ilvl="0" w:tplc="7ACC53F2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F3C5E"/>
    <w:multiLevelType w:val="hybridMultilevel"/>
    <w:tmpl w:val="69CC4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E18AC"/>
    <w:multiLevelType w:val="hybridMultilevel"/>
    <w:tmpl w:val="5EAA1448"/>
    <w:lvl w:ilvl="0" w:tplc="A1DC08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06A7"/>
    <w:multiLevelType w:val="hybridMultilevel"/>
    <w:tmpl w:val="17D0F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32901"/>
    <w:multiLevelType w:val="hybridMultilevel"/>
    <w:tmpl w:val="C68C7A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146CF"/>
    <w:multiLevelType w:val="hybridMultilevel"/>
    <w:tmpl w:val="14CA04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2635C3"/>
    <w:multiLevelType w:val="singleLevel"/>
    <w:tmpl w:val="49BAE1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</w:abstractNum>
  <w:abstractNum w:abstractNumId="32">
    <w:nsid w:val="6BC23B28"/>
    <w:multiLevelType w:val="hybridMultilevel"/>
    <w:tmpl w:val="AA06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E48B9"/>
    <w:multiLevelType w:val="singleLevel"/>
    <w:tmpl w:val="A9DCF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F573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B2632A"/>
    <w:multiLevelType w:val="hybridMultilevel"/>
    <w:tmpl w:val="87D4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B2133"/>
    <w:multiLevelType w:val="hybridMultilevel"/>
    <w:tmpl w:val="D2189734"/>
    <w:lvl w:ilvl="0" w:tplc="08703140">
      <w:start w:val="18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900E9D"/>
    <w:multiLevelType w:val="hybridMultilevel"/>
    <w:tmpl w:val="4F76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90B3D"/>
    <w:multiLevelType w:val="singleLevel"/>
    <w:tmpl w:val="2D7C5B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A5429C2"/>
    <w:multiLevelType w:val="singleLevel"/>
    <w:tmpl w:val="ED0C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AAF4E8C"/>
    <w:multiLevelType w:val="hybridMultilevel"/>
    <w:tmpl w:val="46B4B59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4D74F1"/>
    <w:multiLevelType w:val="singleLevel"/>
    <w:tmpl w:val="436272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7F6E6BF2"/>
    <w:multiLevelType w:val="singleLevel"/>
    <w:tmpl w:val="E0AE0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3"/>
  </w:num>
  <w:num w:numId="2">
    <w:abstractNumId w:val="10"/>
  </w:num>
  <w:num w:numId="3">
    <w:abstractNumId w:val="39"/>
  </w:num>
  <w:num w:numId="4">
    <w:abstractNumId w:val="34"/>
  </w:num>
  <w:num w:numId="5">
    <w:abstractNumId w:val="42"/>
  </w:num>
  <w:num w:numId="6">
    <w:abstractNumId w:val="4"/>
  </w:num>
  <w:num w:numId="7">
    <w:abstractNumId w:val="38"/>
  </w:num>
  <w:num w:numId="8">
    <w:abstractNumId w:val="2"/>
  </w:num>
  <w:num w:numId="9">
    <w:abstractNumId w:val="21"/>
  </w:num>
  <w:num w:numId="10">
    <w:abstractNumId w:val="16"/>
  </w:num>
  <w:num w:numId="11">
    <w:abstractNumId w:val="41"/>
  </w:num>
  <w:num w:numId="12">
    <w:abstractNumId w:val="31"/>
  </w:num>
  <w:num w:numId="13">
    <w:abstractNumId w:val="3"/>
  </w:num>
  <w:num w:numId="14">
    <w:abstractNumId w:val="6"/>
  </w:num>
  <w:num w:numId="15">
    <w:abstractNumId w:val="1"/>
  </w:num>
  <w:num w:numId="16">
    <w:abstractNumId w:val="15"/>
  </w:num>
  <w:num w:numId="17">
    <w:abstractNumId w:val="27"/>
  </w:num>
  <w:num w:numId="18">
    <w:abstractNumId w:val="22"/>
  </w:num>
  <w:num w:numId="19">
    <w:abstractNumId w:val="26"/>
  </w:num>
  <w:num w:numId="20">
    <w:abstractNumId w:val="19"/>
  </w:num>
  <w:num w:numId="21">
    <w:abstractNumId w:val="8"/>
  </w:num>
  <w:num w:numId="22">
    <w:abstractNumId w:val="30"/>
  </w:num>
  <w:num w:numId="23">
    <w:abstractNumId w:val="5"/>
  </w:num>
  <w:num w:numId="24">
    <w:abstractNumId w:val="29"/>
  </w:num>
  <w:num w:numId="25">
    <w:abstractNumId w:val="17"/>
  </w:num>
  <w:num w:numId="26">
    <w:abstractNumId w:val="20"/>
  </w:num>
  <w:num w:numId="27">
    <w:abstractNumId w:val="9"/>
  </w:num>
  <w:num w:numId="28">
    <w:abstractNumId w:val="24"/>
  </w:num>
  <w:num w:numId="29">
    <w:abstractNumId w:val="40"/>
  </w:num>
  <w:num w:numId="30">
    <w:abstractNumId w:val="12"/>
  </w:num>
  <w:num w:numId="31">
    <w:abstractNumId w:val="7"/>
  </w:num>
  <w:num w:numId="32">
    <w:abstractNumId w:val="23"/>
  </w:num>
  <w:num w:numId="33">
    <w:abstractNumId w:val="11"/>
  </w:num>
  <w:num w:numId="34">
    <w:abstractNumId w:val="18"/>
  </w:num>
  <w:num w:numId="35">
    <w:abstractNumId w:val="25"/>
  </w:num>
  <w:num w:numId="36">
    <w:abstractNumId w:val="33"/>
  </w:num>
  <w:num w:numId="37">
    <w:abstractNumId w:val="36"/>
  </w:num>
  <w:num w:numId="38">
    <w:abstractNumId w:val="35"/>
  </w:num>
  <w:num w:numId="39">
    <w:abstractNumId w:val="14"/>
  </w:num>
  <w:num w:numId="40">
    <w:abstractNumId w:val="37"/>
  </w:num>
  <w:num w:numId="41">
    <w:abstractNumId w:val="32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D3"/>
    <w:rsid w:val="0000199E"/>
    <w:rsid w:val="00002037"/>
    <w:rsid w:val="00003B12"/>
    <w:rsid w:val="000041D2"/>
    <w:rsid w:val="00004C19"/>
    <w:rsid w:val="00004ECA"/>
    <w:rsid w:val="00005CCC"/>
    <w:rsid w:val="00006009"/>
    <w:rsid w:val="000067D6"/>
    <w:rsid w:val="00007540"/>
    <w:rsid w:val="00007888"/>
    <w:rsid w:val="000079EB"/>
    <w:rsid w:val="0001030E"/>
    <w:rsid w:val="00011AE2"/>
    <w:rsid w:val="00012F7F"/>
    <w:rsid w:val="0001337B"/>
    <w:rsid w:val="00013C23"/>
    <w:rsid w:val="00013DF2"/>
    <w:rsid w:val="0001406F"/>
    <w:rsid w:val="00014B4B"/>
    <w:rsid w:val="000154FD"/>
    <w:rsid w:val="00015880"/>
    <w:rsid w:val="000159D7"/>
    <w:rsid w:val="00017121"/>
    <w:rsid w:val="00020953"/>
    <w:rsid w:val="00020ED5"/>
    <w:rsid w:val="00020EE1"/>
    <w:rsid w:val="000213E4"/>
    <w:rsid w:val="000219FB"/>
    <w:rsid w:val="000221AF"/>
    <w:rsid w:val="00022630"/>
    <w:rsid w:val="0002336B"/>
    <w:rsid w:val="0002358E"/>
    <w:rsid w:val="00023F38"/>
    <w:rsid w:val="00027119"/>
    <w:rsid w:val="00030966"/>
    <w:rsid w:val="00030B99"/>
    <w:rsid w:val="00030C38"/>
    <w:rsid w:val="00030FD4"/>
    <w:rsid w:val="0003146D"/>
    <w:rsid w:val="00031C61"/>
    <w:rsid w:val="0003205C"/>
    <w:rsid w:val="00032301"/>
    <w:rsid w:val="00032F34"/>
    <w:rsid w:val="000369CC"/>
    <w:rsid w:val="00036CAB"/>
    <w:rsid w:val="00037E57"/>
    <w:rsid w:val="000405E5"/>
    <w:rsid w:val="00043055"/>
    <w:rsid w:val="00043B4E"/>
    <w:rsid w:val="00044A82"/>
    <w:rsid w:val="0004705B"/>
    <w:rsid w:val="0004727C"/>
    <w:rsid w:val="00052479"/>
    <w:rsid w:val="0005435E"/>
    <w:rsid w:val="000554E2"/>
    <w:rsid w:val="00056344"/>
    <w:rsid w:val="00056604"/>
    <w:rsid w:val="00057100"/>
    <w:rsid w:val="00057B37"/>
    <w:rsid w:val="0006027D"/>
    <w:rsid w:val="0006034B"/>
    <w:rsid w:val="00060D7A"/>
    <w:rsid w:val="00060FDE"/>
    <w:rsid w:val="00061021"/>
    <w:rsid w:val="000616C8"/>
    <w:rsid w:val="00062C65"/>
    <w:rsid w:val="00062D63"/>
    <w:rsid w:val="0006330C"/>
    <w:rsid w:val="00063867"/>
    <w:rsid w:val="00064A54"/>
    <w:rsid w:val="00065E81"/>
    <w:rsid w:val="000662BB"/>
    <w:rsid w:val="00066411"/>
    <w:rsid w:val="00067C40"/>
    <w:rsid w:val="0007033A"/>
    <w:rsid w:val="00071626"/>
    <w:rsid w:val="00072AB7"/>
    <w:rsid w:val="00074F37"/>
    <w:rsid w:val="00076254"/>
    <w:rsid w:val="00076F82"/>
    <w:rsid w:val="00077C18"/>
    <w:rsid w:val="000803D8"/>
    <w:rsid w:val="00080458"/>
    <w:rsid w:val="0008108C"/>
    <w:rsid w:val="0008135A"/>
    <w:rsid w:val="00081891"/>
    <w:rsid w:val="0008339B"/>
    <w:rsid w:val="00084A88"/>
    <w:rsid w:val="00085D4A"/>
    <w:rsid w:val="00085ED3"/>
    <w:rsid w:val="000866E0"/>
    <w:rsid w:val="0009028E"/>
    <w:rsid w:val="00091C99"/>
    <w:rsid w:val="000935DD"/>
    <w:rsid w:val="000943ED"/>
    <w:rsid w:val="00094BE1"/>
    <w:rsid w:val="00094F1E"/>
    <w:rsid w:val="0009726F"/>
    <w:rsid w:val="0009728D"/>
    <w:rsid w:val="000A0EC7"/>
    <w:rsid w:val="000A33D1"/>
    <w:rsid w:val="000A381D"/>
    <w:rsid w:val="000A41D2"/>
    <w:rsid w:val="000A59B6"/>
    <w:rsid w:val="000A60CE"/>
    <w:rsid w:val="000A6352"/>
    <w:rsid w:val="000A753B"/>
    <w:rsid w:val="000B0A0F"/>
    <w:rsid w:val="000B2879"/>
    <w:rsid w:val="000B2925"/>
    <w:rsid w:val="000B2D83"/>
    <w:rsid w:val="000B2E51"/>
    <w:rsid w:val="000B3055"/>
    <w:rsid w:val="000B3AC7"/>
    <w:rsid w:val="000B4E5D"/>
    <w:rsid w:val="000B59F2"/>
    <w:rsid w:val="000B5CE7"/>
    <w:rsid w:val="000B6A0A"/>
    <w:rsid w:val="000B6D93"/>
    <w:rsid w:val="000B75B0"/>
    <w:rsid w:val="000B7604"/>
    <w:rsid w:val="000C11ED"/>
    <w:rsid w:val="000C22CF"/>
    <w:rsid w:val="000C36B1"/>
    <w:rsid w:val="000C3D04"/>
    <w:rsid w:val="000C3D41"/>
    <w:rsid w:val="000C5E4A"/>
    <w:rsid w:val="000C67E7"/>
    <w:rsid w:val="000D07BF"/>
    <w:rsid w:val="000D1468"/>
    <w:rsid w:val="000D18A4"/>
    <w:rsid w:val="000D24B7"/>
    <w:rsid w:val="000D653E"/>
    <w:rsid w:val="000E07FC"/>
    <w:rsid w:val="000E08E9"/>
    <w:rsid w:val="000E0CF3"/>
    <w:rsid w:val="000E0D80"/>
    <w:rsid w:val="000E1679"/>
    <w:rsid w:val="000E2355"/>
    <w:rsid w:val="000E2A91"/>
    <w:rsid w:val="000E4FB2"/>
    <w:rsid w:val="000E57ED"/>
    <w:rsid w:val="000E5EDF"/>
    <w:rsid w:val="000E721A"/>
    <w:rsid w:val="000E7E12"/>
    <w:rsid w:val="000E7E2C"/>
    <w:rsid w:val="000F20C2"/>
    <w:rsid w:val="000F27EF"/>
    <w:rsid w:val="000F290B"/>
    <w:rsid w:val="000F3F24"/>
    <w:rsid w:val="000F4F88"/>
    <w:rsid w:val="000F5DBA"/>
    <w:rsid w:val="000F5DC1"/>
    <w:rsid w:val="00101A60"/>
    <w:rsid w:val="00101C24"/>
    <w:rsid w:val="00101D5F"/>
    <w:rsid w:val="00102417"/>
    <w:rsid w:val="00102827"/>
    <w:rsid w:val="00103C82"/>
    <w:rsid w:val="0010405C"/>
    <w:rsid w:val="00104B4D"/>
    <w:rsid w:val="00106B34"/>
    <w:rsid w:val="001076E8"/>
    <w:rsid w:val="0010785A"/>
    <w:rsid w:val="00107861"/>
    <w:rsid w:val="001123EC"/>
    <w:rsid w:val="00112A9A"/>
    <w:rsid w:val="00112B87"/>
    <w:rsid w:val="00112FAB"/>
    <w:rsid w:val="001133FF"/>
    <w:rsid w:val="00114F2C"/>
    <w:rsid w:val="001158C1"/>
    <w:rsid w:val="001159FE"/>
    <w:rsid w:val="00116528"/>
    <w:rsid w:val="001168AF"/>
    <w:rsid w:val="00117D70"/>
    <w:rsid w:val="001209A5"/>
    <w:rsid w:val="00121130"/>
    <w:rsid w:val="001216B5"/>
    <w:rsid w:val="001222BF"/>
    <w:rsid w:val="00122D88"/>
    <w:rsid w:val="001234F0"/>
    <w:rsid w:val="00123D02"/>
    <w:rsid w:val="00124500"/>
    <w:rsid w:val="00125485"/>
    <w:rsid w:val="00125CDA"/>
    <w:rsid w:val="0012613E"/>
    <w:rsid w:val="00126595"/>
    <w:rsid w:val="00126FD1"/>
    <w:rsid w:val="0012706A"/>
    <w:rsid w:val="00127F58"/>
    <w:rsid w:val="00130473"/>
    <w:rsid w:val="00130D07"/>
    <w:rsid w:val="001316B1"/>
    <w:rsid w:val="0013186E"/>
    <w:rsid w:val="00132938"/>
    <w:rsid w:val="001340F1"/>
    <w:rsid w:val="00134595"/>
    <w:rsid w:val="00134962"/>
    <w:rsid w:val="00135F64"/>
    <w:rsid w:val="0013630C"/>
    <w:rsid w:val="00136804"/>
    <w:rsid w:val="001376D5"/>
    <w:rsid w:val="001377D2"/>
    <w:rsid w:val="0014322E"/>
    <w:rsid w:val="0014349F"/>
    <w:rsid w:val="00145F6B"/>
    <w:rsid w:val="00145FAE"/>
    <w:rsid w:val="0014611C"/>
    <w:rsid w:val="001472E3"/>
    <w:rsid w:val="00147EBF"/>
    <w:rsid w:val="00147F9F"/>
    <w:rsid w:val="00150535"/>
    <w:rsid w:val="00152A8D"/>
    <w:rsid w:val="0015663E"/>
    <w:rsid w:val="001575EE"/>
    <w:rsid w:val="001604B2"/>
    <w:rsid w:val="001620A4"/>
    <w:rsid w:val="001628E4"/>
    <w:rsid w:val="001632E2"/>
    <w:rsid w:val="00163B85"/>
    <w:rsid w:val="001640F3"/>
    <w:rsid w:val="001657D4"/>
    <w:rsid w:val="00166904"/>
    <w:rsid w:val="00167FB9"/>
    <w:rsid w:val="00170BE3"/>
    <w:rsid w:val="00170C85"/>
    <w:rsid w:val="001724E5"/>
    <w:rsid w:val="0017251D"/>
    <w:rsid w:val="001728EF"/>
    <w:rsid w:val="0017360D"/>
    <w:rsid w:val="00175D2D"/>
    <w:rsid w:val="00177069"/>
    <w:rsid w:val="001805C5"/>
    <w:rsid w:val="001807B5"/>
    <w:rsid w:val="001809A1"/>
    <w:rsid w:val="00181BAB"/>
    <w:rsid w:val="00181D94"/>
    <w:rsid w:val="001821AF"/>
    <w:rsid w:val="00182287"/>
    <w:rsid w:val="0018237A"/>
    <w:rsid w:val="00184870"/>
    <w:rsid w:val="00184E92"/>
    <w:rsid w:val="00184F0C"/>
    <w:rsid w:val="00185262"/>
    <w:rsid w:val="00185BA4"/>
    <w:rsid w:val="00186AB1"/>
    <w:rsid w:val="00186B0E"/>
    <w:rsid w:val="00186B7F"/>
    <w:rsid w:val="0018774E"/>
    <w:rsid w:val="00187765"/>
    <w:rsid w:val="001877A0"/>
    <w:rsid w:val="00190492"/>
    <w:rsid w:val="001909FA"/>
    <w:rsid w:val="00190C9F"/>
    <w:rsid w:val="00192420"/>
    <w:rsid w:val="001925B8"/>
    <w:rsid w:val="00194B02"/>
    <w:rsid w:val="00195A4C"/>
    <w:rsid w:val="001975A9"/>
    <w:rsid w:val="001979B1"/>
    <w:rsid w:val="001A0981"/>
    <w:rsid w:val="001A22AE"/>
    <w:rsid w:val="001A2E06"/>
    <w:rsid w:val="001A413C"/>
    <w:rsid w:val="001A4240"/>
    <w:rsid w:val="001A5E90"/>
    <w:rsid w:val="001A6779"/>
    <w:rsid w:val="001A6EEF"/>
    <w:rsid w:val="001A7469"/>
    <w:rsid w:val="001A7C08"/>
    <w:rsid w:val="001A7F62"/>
    <w:rsid w:val="001B0EEB"/>
    <w:rsid w:val="001B10AD"/>
    <w:rsid w:val="001B10EC"/>
    <w:rsid w:val="001B11FC"/>
    <w:rsid w:val="001B1689"/>
    <w:rsid w:val="001B16C3"/>
    <w:rsid w:val="001B1917"/>
    <w:rsid w:val="001B4AF1"/>
    <w:rsid w:val="001B4D73"/>
    <w:rsid w:val="001B4D9A"/>
    <w:rsid w:val="001B6277"/>
    <w:rsid w:val="001B690F"/>
    <w:rsid w:val="001B6E10"/>
    <w:rsid w:val="001B7B79"/>
    <w:rsid w:val="001C1528"/>
    <w:rsid w:val="001C174B"/>
    <w:rsid w:val="001C559F"/>
    <w:rsid w:val="001C5699"/>
    <w:rsid w:val="001C6C08"/>
    <w:rsid w:val="001C70D2"/>
    <w:rsid w:val="001C782E"/>
    <w:rsid w:val="001D097B"/>
    <w:rsid w:val="001D1C26"/>
    <w:rsid w:val="001D1D15"/>
    <w:rsid w:val="001D1D51"/>
    <w:rsid w:val="001D2783"/>
    <w:rsid w:val="001D3E70"/>
    <w:rsid w:val="001D3EE8"/>
    <w:rsid w:val="001D4899"/>
    <w:rsid w:val="001D6A6D"/>
    <w:rsid w:val="001D7B96"/>
    <w:rsid w:val="001E038D"/>
    <w:rsid w:val="001E0B1B"/>
    <w:rsid w:val="001E1F59"/>
    <w:rsid w:val="001E2685"/>
    <w:rsid w:val="001E3FFC"/>
    <w:rsid w:val="001E483E"/>
    <w:rsid w:val="001E4DED"/>
    <w:rsid w:val="001E5113"/>
    <w:rsid w:val="001E588D"/>
    <w:rsid w:val="001E59D4"/>
    <w:rsid w:val="001E657E"/>
    <w:rsid w:val="001F1514"/>
    <w:rsid w:val="001F281F"/>
    <w:rsid w:val="001F2847"/>
    <w:rsid w:val="001F2E52"/>
    <w:rsid w:val="001F3327"/>
    <w:rsid w:val="001F581C"/>
    <w:rsid w:val="001F74C7"/>
    <w:rsid w:val="001F7AE8"/>
    <w:rsid w:val="002003E3"/>
    <w:rsid w:val="00200937"/>
    <w:rsid w:val="0020134F"/>
    <w:rsid w:val="002029CA"/>
    <w:rsid w:val="00202B78"/>
    <w:rsid w:val="00202DE8"/>
    <w:rsid w:val="002038A0"/>
    <w:rsid w:val="0020589A"/>
    <w:rsid w:val="00206028"/>
    <w:rsid w:val="00206F53"/>
    <w:rsid w:val="0020746B"/>
    <w:rsid w:val="00207742"/>
    <w:rsid w:val="0021105E"/>
    <w:rsid w:val="00212A20"/>
    <w:rsid w:val="0021457A"/>
    <w:rsid w:val="00215E70"/>
    <w:rsid w:val="0021632C"/>
    <w:rsid w:val="00216608"/>
    <w:rsid w:val="002167B0"/>
    <w:rsid w:val="00216ACF"/>
    <w:rsid w:val="00217277"/>
    <w:rsid w:val="00222C0A"/>
    <w:rsid w:val="0022418A"/>
    <w:rsid w:val="002242F3"/>
    <w:rsid w:val="0022507A"/>
    <w:rsid w:val="00225F0E"/>
    <w:rsid w:val="002264E2"/>
    <w:rsid w:val="00226AAC"/>
    <w:rsid w:val="00227773"/>
    <w:rsid w:val="0023047B"/>
    <w:rsid w:val="0023092E"/>
    <w:rsid w:val="00232F57"/>
    <w:rsid w:val="002336D6"/>
    <w:rsid w:val="00233BD0"/>
    <w:rsid w:val="00234877"/>
    <w:rsid w:val="0023544A"/>
    <w:rsid w:val="00240F3F"/>
    <w:rsid w:val="00242B3B"/>
    <w:rsid w:val="002430E2"/>
    <w:rsid w:val="002431AF"/>
    <w:rsid w:val="00244F34"/>
    <w:rsid w:val="00245744"/>
    <w:rsid w:val="0024653D"/>
    <w:rsid w:val="002465D3"/>
    <w:rsid w:val="00246A01"/>
    <w:rsid w:val="0024715D"/>
    <w:rsid w:val="00247197"/>
    <w:rsid w:val="002475FA"/>
    <w:rsid w:val="00247B8F"/>
    <w:rsid w:val="00247D12"/>
    <w:rsid w:val="00252187"/>
    <w:rsid w:val="002536D5"/>
    <w:rsid w:val="002539F0"/>
    <w:rsid w:val="00254686"/>
    <w:rsid w:val="002548C8"/>
    <w:rsid w:val="002564D2"/>
    <w:rsid w:val="00256840"/>
    <w:rsid w:val="002575F9"/>
    <w:rsid w:val="00257A7D"/>
    <w:rsid w:val="00257CC7"/>
    <w:rsid w:val="00257DCA"/>
    <w:rsid w:val="00260539"/>
    <w:rsid w:val="00260B06"/>
    <w:rsid w:val="00261EF2"/>
    <w:rsid w:val="0026220A"/>
    <w:rsid w:val="00263AD5"/>
    <w:rsid w:val="00263CC2"/>
    <w:rsid w:val="00264F0D"/>
    <w:rsid w:val="002650F4"/>
    <w:rsid w:val="002655B0"/>
    <w:rsid w:val="002655E0"/>
    <w:rsid w:val="00265897"/>
    <w:rsid w:val="002658B5"/>
    <w:rsid w:val="00265A41"/>
    <w:rsid w:val="00267AE7"/>
    <w:rsid w:val="00267F11"/>
    <w:rsid w:val="00270C17"/>
    <w:rsid w:val="002717EA"/>
    <w:rsid w:val="00271A87"/>
    <w:rsid w:val="00271D29"/>
    <w:rsid w:val="00271D5F"/>
    <w:rsid w:val="00273D13"/>
    <w:rsid w:val="002746E5"/>
    <w:rsid w:val="00276428"/>
    <w:rsid w:val="002767A3"/>
    <w:rsid w:val="00276FAB"/>
    <w:rsid w:val="0028174E"/>
    <w:rsid w:val="00281776"/>
    <w:rsid w:val="002818F1"/>
    <w:rsid w:val="00281D8E"/>
    <w:rsid w:val="002821E7"/>
    <w:rsid w:val="002821F3"/>
    <w:rsid w:val="002822D7"/>
    <w:rsid w:val="00283FB2"/>
    <w:rsid w:val="00284F23"/>
    <w:rsid w:val="002900F8"/>
    <w:rsid w:val="00290124"/>
    <w:rsid w:val="0029160E"/>
    <w:rsid w:val="00291AA7"/>
    <w:rsid w:val="00291EEE"/>
    <w:rsid w:val="00292221"/>
    <w:rsid w:val="002937DD"/>
    <w:rsid w:val="0029416A"/>
    <w:rsid w:val="002942F3"/>
    <w:rsid w:val="002946AB"/>
    <w:rsid w:val="00295561"/>
    <w:rsid w:val="00295DA4"/>
    <w:rsid w:val="002968B1"/>
    <w:rsid w:val="002969CF"/>
    <w:rsid w:val="002977DA"/>
    <w:rsid w:val="002A0842"/>
    <w:rsid w:val="002A0EC2"/>
    <w:rsid w:val="002A185D"/>
    <w:rsid w:val="002A1C12"/>
    <w:rsid w:val="002A1DCF"/>
    <w:rsid w:val="002A2325"/>
    <w:rsid w:val="002A49CA"/>
    <w:rsid w:val="002A52F0"/>
    <w:rsid w:val="002A559D"/>
    <w:rsid w:val="002A56E9"/>
    <w:rsid w:val="002A6078"/>
    <w:rsid w:val="002A64B6"/>
    <w:rsid w:val="002A67B7"/>
    <w:rsid w:val="002B2BAF"/>
    <w:rsid w:val="002B2F5F"/>
    <w:rsid w:val="002B4E9C"/>
    <w:rsid w:val="002B5C62"/>
    <w:rsid w:val="002B7CF1"/>
    <w:rsid w:val="002C15A6"/>
    <w:rsid w:val="002C1F58"/>
    <w:rsid w:val="002C2BCC"/>
    <w:rsid w:val="002C2F9C"/>
    <w:rsid w:val="002C31F0"/>
    <w:rsid w:val="002C3E0D"/>
    <w:rsid w:val="002C431C"/>
    <w:rsid w:val="002C4481"/>
    <w:rsid w:val="002C480F"/>
    <w:rsid w:val="002C51F7"/>
    <w:rsid w:val="002D02A0"/>
    <w:rsid w:val="002D0691"/>
    <w:rsid w:val="002D0DA8"/>
    <w:rsid w:val="002D11E9"/>
    <w:rsid w:val="002D2632"/>
    <w:rsid w:val="002D3698"/>
    <w:rsid w:val="002D44CD"/>
    <w:rsid w:val="002D5F48"/>
    <w:rsid w:val="002D6149"/>
    <w:rsid w:val="002D78E6"/>
    <w:rsid w:val="002E05E0"/>
    <w:rsid w:val="002E1D30"/>
    <w:rsid w:val="002E2B08"/>
    <w:rsid w:val="002E30DA"/>
    <w:rsid w:val="002E3229"/>
    <w:rsid w:val="002E4282"/>
    <w:rsid w:val="002E42F9"/>
    <w:rsid w:val="002E442A"/>
    <w:rsid w:val="002E47CC"/>
    <w:rsid w:val="002E4810"/>
    <w:rsid w:val="002E4857"/>
    <w:rsid w:val="002E70AA"/>
    <w:rsid w:val="002F1366"/>
    <w:rsid w:val="002F1D6B"/>
    <w:rsid w:val="002F3D85"/>
    <w:rsid w:val="002F554B"/>
    <w:rsid w:val="002F59AA"/>
    <w:rsid w:val="002F7DEB"/>
    <w:rsid w:val="002F7F8D"/>
    <w:rsid w:val="003005BB"/>
    <w:rsid w:val="003012E4"/>
    <w:rsid w:val="0030167B"/>
    <w:rsid w:val="00301DBB"/>
    <w:rsid w:val="00302728"/>
    <w:rsid w:val="00303C40"/>
    <w:rsid w:val="00303EE2"/>
    <w:rsid w:val="003058F1"/>
    <w:rsid w:val="00306C23"/>
    <w:rsid w:val="00306D12"/>
    <w:rsid w:val="00306F75"/>
    <w:rsid w:val="003074D3"/>
    <w:rsid w:val="003102C6"/>
    <w:rsid w:val="00310E62"/>
    <w:rsid w:val="00311773"/>
    <w:rsid w:val="00311C02"/>
    <w:rsid w:val="00314C90"/>
    <w:rsid w:val="00314D92"/>
    <w:rsid w:val="00315B0E"/>
    <w:rsid w:val="00315C9F"/>
    <w:rsid w:val="00316101"/>
    <w:rsid w:val="003168F6"/>
    <w:rsid w:val="0032031E"/>
    <w:rsid w:val="003241ED"/>
    <w:rsid w:val="00326253"/>
    <w:rsid w:val="003265BE"/>
    <w:rsid w:val="0033045B"/>
    <w:rsid w:val="003317D9"/>
    <w:rsid w:val="003331EC"/>
    <w:rsid w:val="0033395A"/>
    <w:rsid w:val="00333BDF"/>
    <w:rsid w:val="0033436E"/>
    <w:rsid w:val="003345F3"/>
    <w:rsid w:val="00336365"/>
    <w:rsid w:val="003378CB"/>
    <w:rsid w:val="003378D0"/>
    <w:rsid w:val="00340331"/>
    <w:rsid w:val="003426D8"/>
    <w:rsid w:val="00343177"/>
    <w:rsid w:val="003433D7"/>
    <w:rsid w:val="003464BF"/>
    <w:rsid w:val="003465F1"/>
    <w:rsid w:val="003467EE"/>
    <w:rsid w:val="00346CBE"/>
    <w:rsid w:val="0034730D"/>
    <w:rsid w:val="003476C0"/>
    <w:rsid w:val="00347E6B"/>
    <w:rsid w:val="00350C33"/>
    <w:rsid w:val="00351544"/>
    <w:rsid w:val="00353778"/>
    <w:rsid w:val="00353834"/>
    <w:rsid w:val="00353E00"/>
    <w:rsid w:val="00354CB0"/>
    <w:rsid w:val="00356E74"/>
    <w:rsid w:val="00357F4D"/>
    <w:rsid w:val="003602ED"/>
    <w:rsid w:val="00360D33"/>
    <w:rsid w:val="00361B38"/>
    <w:rsid w:val="00361C01"/>
    <w:rsid w:val="00363605"/>
    <w:rsid w:val="00364823"/>
    <w:rsid w:val="00364CB1"/>
    <w:rsid w:val="003659C2"/>
    <w:rsid w:val="00365ACE"/>
    <w:rsid w:val="00365ED5"/>
    <w:rsid w:val="00365F0D"/>
    <w:rsid w:val="003664D1"/>
    <w:rsid w:val="0036755C"/>
    <w:rsid w:val="0037038F"/>
    <w:rsid w:val="00370433"/>
    <w:rsid w:val="003709F3"/>
    <w:rsid w:val="00371634"/>
    <w:rsid w:val="00371CB6"/>
    <w:rsid w:val="00371D9A"/>
    <w:rsid w:val="0037357F"/>
    <w:rsid w:val="00373C96"/>
    <w:rsid w:val="003751DD"/>
    <w:rsid w:val="00375466"/>
    <w:rsid w:val="00375C4C"/>
    <w:rsid w:val="00377AB7"/>
    <w:rsid w:val="00380399"/>
    <w:rsid w:val="00382011"/>
    <w:rsid w:val="003842DF"/>
    <w:rsid w:val="003844A4"/>
    <w:rsid w:val="00384E0C"/>
    <w:rsid w:val="00385AE8"/>
    <w:rsid w:val="00386B82"/>
    <w:rsid w:val="003870DB"/>
    <w:rsid w:val="0038737B"/>
    <w:rsid w:val="00387FB2"/>
    <w:rsid w:val="0039094A"/>
    <w:rsid w:val="00391914"/>
    <w:rsid w:val="003925FB"/>
    <w:rsid w:val="00392728"/>
    <w:rsid w:val="00392FA2"/>
    <w:rsid w:val="00393035"/>
    <w:rsid w:val="00393FB7"/>
    <w:rsid w:val="00394A6E"/>
    <w:rsid w:val="00395074"/>
    <w:rsid w:val="0039606C"/>
    <w:rsid w:val="00396D25"/>
    <w:rsid w:val="003A11A6"/>
    <w:rsid w:val="003A1655"/>
    <w:rsid w:val="003A1AAA"/>
    <w:rsid w:val="003A2A14"/>
    <w:rsid w:val="003A2DCA"/>
    <w:rsid w:val="003A37E3"/>
    <w:rsid w:val="003A440E"/>
    <w:rsid w:val="003A4574"/>
    <w:rsid w:val="003A47FB"/>
    <w:rsid w:val="003A523A"/>
    <w:rsid w:val="003A56E0"/>
    <w:rsid w:val="003A70B6"/>
    <w:rsid w:val="003B0CB5"/>
    <w:rsid w:val="003B1CA1"/>
    <w:rsid w:val="003B2A62"/>
    <w:rsid w:val="003B2E68"/>
    <w:rsid w:val="003B387A"/>
    <w:rsid w:val="003B4194"/>
    <w:rsid w:val="003B5F7B"/>
    <w:rsid w:val="003B7074"/>
    <w:rsid w:val="003B7274"/>
    <w:rsid w:val="003C032E"/>
    <w:rsid w:val="003C0A48"/>
    <w:rsid w:val="003C18E6"/>
    <w:rsid w:val="003C1B27"/>
    <w:rsid w:val="003C1F8B"/>
    <w:rsid w:val="003C242C"/>
    <w:rsid w:val="003C2C12"/>
    <w:rsid w:val="003C2D6A"/>
    <w:rsid w:val="003C3092"/>
    <w:rsid w:val="003C3848"/>
    <w:rsid w:val="003C3B96"/>
    <w:rsid w:val="003C45CC"/>
    <w:rsid w:val="003C46CD"/>
    <w:rsid w:val="003C4877"/>
    <w:rsid w:val="003C4EA3"/>
    <w:rsid w:val="003C516E"/>
    <w:rsid w:val="003C6C63"/>
    <w:rsid w:val="003C7D8D"/>
    <w:rsid w:val="003D0645"/>
    <w:rsid w:val="003D0DCA"/>
    <w:rsid w:val="003D23E6"/>
    <w:rsid w:val="003D2A83"/>
    <w:rsid w:val="003D369D"/>
    <w:rsid w:val="003D54E2"/>
    <w:rsid w:val="003D5E02"/>
    <w:rsid w:val="003D746E"/>
    <w:rsid w:val="003D7F8B"/>
    <w:rsid w:val="003E0235"/>
    <w:rsid w:val="003E0ECE"/>
    <w:rsid w:val="003E0EFF"/>
    <w:rsid w:val="003E1212"/>
    <w:rsid w:val="003E1BEC"/>
    <w:rsid w:val="003E250D"/>
    <w:rsid w:val="003E2BAF"/>
    <w:rsid w:val="003E2E77"/>
    <w:rsid w:val="003E31A8"/>
    <w:rsid w:val="003E5B95"/>
    <w:rsid w:val="003E6B63"/>
    <w:rsid w:val="003E77D6"/>
    <w:rsid w:val="003E7BF4"/>
    <w:rsid w:val="003F147D"/>
    <w:rsid w:val="003F14A5"/>
    <w:rsid w:val="003F1694"/>
    <w:rsid w:val="003F1930"/>
    <w:rsid w:val="003F2A80"/>
    <w:rsid w:val="003F4285"/>
    <w:rsid w:val="003F5D28"/>
    <w:rsid w:val="003F5FA6"/>
    <w:rsid w:val="003F65F3"/>
    <w:rsid w:val="003F6CC5"/>
    <w:rsid w:val="003F6FCF"/>
    <w:rsid w:val="003F75C6"/>
    <w:rsid w:val="004012A3"/>
    <w:rsid w:val="00402404"/>
    <w:rsid w:val="00402697"/>
    <w:rsid w:val="004038B1"/>
    <w:rsid w:val="00404993"/>
    <w:rsid w:val="004053F2"/>
    <w:rsid w:val="004064C0"/>
    <w:rsid w:val="00407BEC"/>
    <w:rsid w:val="00410109"/>
    <w:rsid w:val="00411557"/>
    <w:rsid w:val="00411F56"/>
    <w:rsid w:val="00412DBC"/>
    <w:rsid w:val="00412DC4"/>
    <w:rsid w:val="004147D0"/>
    <w:rsid w:val="0041592B"/>
    <w:rsid w:val="00415C46"/>
    <w:rsid w:val="00416B77"/>
    <w:rsid w:val="0041726B"/>
    <w:rsid w:val="00417D78"/>
    <w:rsid w:val="00417EBA"/>
    <w:rsid w:val="00420182"/>
    <w:rsid w:val="00420923"/>
    <w:rsid w:val="004215E9"/>
    <w:rsid w:val="004217F2"/>
    <w:rsid w:val="00422E91"/>
    <w:rsid w:val="00424051"/>
    <w:rsid w:val="00424802"/>
    <w:rsid w:val="00424B1E"/>
    <w:rsid w:val="00425CE1"/>
    <w:rsid w:val="00430857"/>
    <w:rsid w:val="004313BC"/>
    <w:rsid w:val="00432481"/>
    <w:rsid w:val="004324A6"/>
    <w:rsid w:val="00433C7F"/>
    <w:rsid w:val="00434872"/>
    <w:rsid w:val="00434A4F"/>
    <w:rsid w:val="00435838"/>
    <w:rsid w:val="00436054"/>
    <w:rsid w:val="0043671F"/>
    <w:rsid w:val="004368D0"/>
    <w:rsid w:val="004408B7"/>
    <w:rsid w:val="004409FA"/>
    <w:rsid w:val="00441ADE"/>
    <w:rsid w:val="00442350"/>
    <w:rsid w:val="00442C73"/>
    <w:rsid w:val="00444204"/>
    <w:rsid w:val="00444981"/>
    <w:rsid w:val="004449CD"/>
    <w:rsid w:val="004454B3"/>
    <w:rsid w:val="0044552D"/>
    <w:rsid w:val="00446522"/>
    <w:rsid w:val="00446BFE"/>
    <w:rsid w:val="00447262"/>
    <w:rsid w:val="0045008A"/>
    <w:rsid w:val="0045101A"/>
    <w:rsid w:val="004511B6"/>
    <w:rsid w:val="00451987"/>
    <w:rsid w:val="00454522"/>
    <w:rsid w:val="00454CB2"/>
    <w:rsid w:val="0045577F"/>
    <w:rsid w:val="004557F5"/>
    <w:rsid w:val="00456EAE"/>
    <w:rsid w:val="0045737B"/>
    <w:rsid w:val="00457691"/>
    <w:rsid w:val="00460300"/>
    <w:rsid w:val="004604CA"/>
    <w:rsid w:val="00461BC3"/>
    <w:rsid w:val="00462FEC"/>
    <w:rsid w:val="0046397E"/>
    <w:rsid w:val="0046417D"/>
    <w:rsid w:val="004659A9"/>
    <w:rsid w:val="00465A89"/>
    <w:rsid w:val="00466080"/>
    <w:rsid w:val="004706D5"/>
    <w:rsid w:val="004719EA"/>
    <w:rsid w:val="00471D02"/>
    <w:rsid w:val="004746C1"/>
    <w:rsid w:val="0047531B"/>
    <w:rsid w:val="00475376"/>
    <w:rsid w:val="00475B51"/>
    <w:rsid w:val="004810D6"/>
    <w:rsid w:val="0048121A"/>
    <w:rsid w:val="00481DF0"/>
    <w:rsid w:val="00482988"/>
    <w:rsid w:val="00482E30"/>
    <w:rsid w:val="00484A48"/>
    <w:rsid w:val="00484B19"/>
    <w:rsid w:val="00485373"/>
    <w:rsid w:val="00485934"/>
    <w:rsid w:val="0048678C"/>
    <w:rsid w:val="00490FEF"/>
    <w:rsid w:val="00491BD2"/>
    <w:rsid w:val="00491F01"/>
    <w:rsid w:val="0049202D"/>
    <w:rsid w:val="004938F8"/>
    <w:rsid w:val="0049440A"/>
    <w:rsid w:val="00495680"/>
    <w:rsid w:val="004957E4"/>
    <w:rsid w:val="00496B63"/>
    <w:rsid w:val="004970C5"/>
    <w:rsid w:val="00497C15"/>
    <w:rsid w:val="00497F3F"/>
    <w:rsid w:val="004A1A67"/>
    <w:rsid w:val="004A413E"/>
    <w:rsid w:val="004A5CFD"/>
    <w:rsid w:val="004A660D"/>
    <w:rsid w:val="004A693A"/>
    <w:rsid w:val="004A754E"/>
    <w:rsid w:val="004A7A60"/>
    <w:rsid w:val="004B09AF"/>
    <w:rsid w:val="004B22A1"/>
    <w:rsid w:val="004B2D36"/>
    <w:rsid w:val="004B2E02"/>
    <w:rsid w:val="004B3937"/>
    <w:rsid w:val="004B3DBF"/>
    <w:rsid w:val="004B4530"/>
    <w:rsid w:val="004B48C5"/>
    <w:rsid w:val="004B4DFA"/>
    <w:rsid w:val="004B633A"/>
    <w:rsid w:val="004B6D44"/>
    <w:rsid w:val="004C02F7"/>
    <w:rsid w:val="004C03AD"/>
    <w:rsid w:val="004C06D8"/>
    <w:rsid w:val="004C09B4"/>
    <w:rsid w:val="004C1057"/>
    <w:rsid w:val="004C1AD5"/>
    <w:rsid w:val="004C2B16"/>
    <w:rsid w:val="004C2F8C"/>
    <w:rsid w:val="004C46B6"/>
    <w:rsid w:val="004C48CD"/>
    <w:rsid w:val="004C4B20"/>
    <w:rsid w:val="004C4FDA"/>
    <w:rsid w:val="004C5073"/>
    <w:rsid w:val="004C5167"/>
    <w:rsid w:val="004C5C2D"/>
    <w:rsid w:val="004C5F61"/>
    <w:rsid w:val="004C6DFC"/>
    <w:rsid w:val="004C7F1D"/>
    <w:rsid w:val="004D01DE"/>
    <w:rsid w:val="004D04BF"/>
    <w:rsid w:val="004D1206"/>
    <w:rsid w:val="004D1454"/>
    <w:rsid w:val="004D14CA"/>
    <w:rsid w:val="004D1532"/>
    <w:rsid w:val="004D2EE3"/>
    <w:rsid w:val="004D2F81"/>
    <w:rsid w:val="004D323F"/>
    <w:rsid w:val="004D545B"/>
    <w:rsid w:val="004D6007"/>
    <w:rsid w:val="004D6185"/>
    <w:rsid w:val="004D651D"/>
    <w:rsid w:val="004D660C"/>
    <w:rsid w:val="004D7194"/>
    <w:rsid w:val="004E1167"/>
    <w:rsid w:val="004E2151"/>
    <w:rsid w:val="004E31A4"/>
    <w:rsid w:val="004E32D1"/>
    <w:rsid w:val="004E3442"/>
    <w:rsid w:val="004E3612"/>
    <w:rsid w:val="004E48E5"/>
    <w:rsid w:val="004E508D"/>
    <w:rsid w:val="004E5639"/>
    <w:rsid w:val="004E58DD"/>
    <w:rsid w:val="004E608B"/>
    <w:rsid w:val="004E60D7"/>
    <w:rsid w:val="004E6E6A"/>
    <w:rsid w:val="004E7369"/>
    <w:rsid w:val="004E7410"/>
    <w:rsid w:val="004F00F7"/>
    <w:rsid w:val="004F0FDE"/>
    <w:rsid w:val="004F1CF7"/>
    <w:rsid w:val="004F29C3"/>
    <w:rsid w:val="004F3088"/>
    <w:rsid w:val="004F45B0"/>
    <w:rsid w:val="004F4842"/>
    <w:rsid w:val="004F4AB6"/>
    <w:rsid w:val="004F50E4"/>
    <w:rsid w:val="004F5396"/>
    <w:rsid w:val="004F66AB"/>
    <w:rsid w:val="004F71A0"/>
    <w:rsid w:val="005001F9"/>
    <w:rsid w:val="00500284"/>
    <w:rsid w:val="00501598"/>
    <w:rsid w:val="0050222E"/>
    <w:rsid w:val="00502451"/>
    <w:rsid w:val="00502E99"/>
    <w:rsid w:val="00505133"/>
    <w:rsid w:val="0050535E"/>
    <w:rsid w:val="00505E74"/>
    <w:rsid w:val="00505FA3"/>
    <w:rsid w:val="005063F0"/>
    <w:rsid w:val="00506639"/>
    <w:rsid w:val="0050686A"/>
    <w:rsid w:val="00507EF0"/>
    <w:rsid w:val="0051077F"/>
    <w:rsid w:val="00510783"/>
    <w:rsid w:val="00510B5A"/>
    <w:rsid w:val="0051120D"/>
    <w:rsid w:val="00511ABE"/>
    <w:rsid w:val="00512505"/>
    <w:rsid w:val="00512AE7"/>
    <w:rsid w:val="00512CD5"/>
    <w:rsid w:val="00513F07"/>
    <w:rsid w:val="00515315"/>
    <w:rsid w:val="005160D1"/>
    <w:rsid w:val="00516C07"/>
    <w:rsid w:val="00516C5F"/>
    <w:rsid w:val="00516FCD"/>
    <w:rsid w:val="005177F8"/>
    <w:rsid w:val="00522458"/>
    <w:rsid w:val="005225AD"/>
    <w:rsid w:val="0052261E"/>
    <w:rsid w:val="0052381C"/>
    <w:rsid w:val="005239C4"/>
    <w:rsid w:val="00524F35"/>
    <w:rsid w:val="0052568D"/>
    <w:rsid w:val="00526490"/>
    <w:rsid w:val="0052719A"/>
    <w:rsid w:val="00527707"/>
    <w:rsid w:val="00530150"/>
    <w:rsid w:val="00530286"/>
    <w:rsid w:val="00530D4E"/>
    <w:rsid w:val="00530F6E"/>
    <w:rsid w:val="00531BD4"/>
    <w:rsid w:val="00532121"/>
    <w:rsid w:val="005322F2"/>
    <w:rsid w:val="00532669"/>
    <w:rsid w:val="00532E50"/>
    <w:rsid w:val="00534085"/>
    <w:rsid w:val="00535300"/>
    <w:rsid w:val="00535609"/>
    <w:rsid w:val="00536379"/>
    <w:rsid w:val="00536631"/>
    <w:rsid w:val="00537BF1"/>
    <w:rsid w:val="0054052B"/>
    <w:rsid w:val="00541266"/>
    <w:rsid w:val="005412C4"/>
    <w:rsid w:val="00542B41"/>
    <w:rsid w:val="00542B81"/>
    <w:rsid w:val="005430B0"/>
    <w:rsid w:val="00543B75"/>
    <w:rsid w:val="00544028"/>
    <w:rsid w:val="00544297"/>
    <w:rsid w:val="00544485"/>
    <w:rsid w:val="00545DCA"/>
    <w:rsid w:val="00547803"/>
    <w:rsid w:val="00547F34"/>
    <w:rsid w:val="00550FC6"/>
    <w:rsid w:val="005511A7"/>
    <w:rsid w:val="005516B2"/>
    <w:rsid w:val="005523B4"/>
    <w:rsid w:val="005530CB"/>
    <w:rsid w:val="0055343B"/>
    <w:rsid w:val="0055358F"/>
    <w:rsid w:val="00553DE7"/>
    <w:rsid w:val="00553F96"/>
    <w:rsid w:val="005540C5"/>
    <w:rsid w:val="00554674"/>
    <w:rsid w:val="00554752"/>
    <w:rsid w:val="005559E1"/>
    <w:rsid w:val="00555A75"/>
    <w:rsid w:val="00555AF8"/>
    <w:rsid w:val="00555DCF"/>
    <w:rsid w:val="005565E7"/>
    <w:rsid w:val="005569E6"/>
    <w:rsid w:val="00561D6E"/>
    <w:rsid w:val="00561E79"/>
    <w:rsid w:val="005630BB"/>
    <w:rsid w:val="0056527B"/>
    <w:rsid w:val="00565699"/>
    <w:rsid w:val="00566242"/>
    <w:rsid w:val="00566281"/>
    <w:rsid w:val="00566B48"/>
    <w:rsid w:val="00567116"/>
    <w:rsid w:val="00567281"/>
    <w:rsid w:val="005679EF"/>
    <w:rsid w:val="00567C8E"/>
    <w:rsid w:val="00570A34"/>
    <w:rsid w:val="005713A4"/>
    <w:rsid w:val="005728BD"/>
    <w:rsid w:val="0057297D"/>
    <w:rsid w:val="005732DB"/>
    <w:rsid w:val="005738EA"/>
    <w:rsid w:val="005739A5"/>
    <w:rsid w:val="00573A6A"/>
    <w:rsid w:val="00573B13"/>
    <w:rsid w:val="00573D71"/>
    <w:rsid w:val="005756F3"/>
    <w:rsid w:val="00575F45"/>
    <w:rsid w:val="00580E16"/>
    <w:rsid w:val="00583AA4"/>
    <w:rsid w:val="005856CE"/>
    <w:rsid w:val="0058572E"/>
    <w:rsid w:val="00585C8A"/>
    <w:rsid w:val="005866F1"/>
    <w:rsid w:val="00586874"/>
    <w:rsid w:val="00586908"/>
    <w:rsid w:val="00586CDF"/>
    <w:rsid w:val="00590A30"/>
    <w:rsid w:val="00590AC6"/>
    <w:rsid w:val="00590F2C"/>
    <w:rsid w:val="0059220E"/>
    <w:rsid w:val="005935B7"/>
    <w:rsid w:val="0059628A"/>
    <w:rsid w:val="005974D2"/>
    <w:rsid w:val="00597670"/>
    <w:rsid w:val="00597AD9"/>
    <w:rsid w:val="00597DF6"/>
    <w:rsid w:val="005A06B1"/>
    <w:rsid w:val="005A0DD1"/>
    <w:rsid w:val="005A1354"/>
    <w:rsid w:val="005A1423"/>
    <w:rsid w:val="005A3D05"/>
    <w:rsid w:val="005A61CF"/>
    <w:rsid w:val="005A6A96"/>
    <w:rsid w:val="005A70C0"/>
    <w:rsid w:val="005A725F"/>
    <w:rsid w:val="005B0176"/>
    <w:rsid w:val="005B086B"/>
    <w:rsid w:val="005B0989"/>
    <w:rsid w:val="005B1FA0"/>
    <w:rsid w:val="005B332B"/>
    <w:rsid w:val="005B3609"/>
    <w:rsid w:val="005B690E"/>
    <w:rsid w:val="005C1275"/>
    <w:rsid w:val="005C1551"/>
    <w:rsid w:val="005C15BF"/>
    <w:rsid w:val="005C15E1"/>
    <w:rsid w:val="005C1EFF"/>
    <w:rsid w:val="005C2769"/>
    <w:rsid w:val="005C3050"/>
    <w:rsid w:val="005C45B5"/>
    <w:rsid w:val="005C5CB8"/>
    <w:rsid w:val="005C68E6"/>
    <w:rsid w:val="005C7446"/>
    <w:rsid w:val="005C7D87"/>
    <w:rsid w:val="005D0B0B"/>
    <w:rsid w:val="005D1E32"/>
    <w:rsid w:val="005D254C"/>
    <w:rsid w:val="005D28DE"/>
    <w:rsid w:val="005D2F3B"/>
    <w:rsid w:val="005D4C3D"/>
    <w:rsid w:val="005D4D0C"/>
    <w:rsid w:val="005D4D1F"/>
    <w:rsid w:val="005D74AD"/>
    <w:rsid w:val="005D7858"/>
    <w:rsid w:val="005E11E9"/>
    <w:rsid w:val="005E133B"/>
    <w:rsid w:val="005E232B"/>
    <w:rsid w:val="005E32CE"/>
    <w:rsid w:val="005E3451"/>
    <w:rsid w:val="005E3C55"/>
    <w:rsid w:val="005E4382"/>
    <w:rsid w:val="005E534E"/>
    <w:rsid w:val="005E58FB"/>
    <w:rsid w:val="005E672A"/>
    <w:rsid w:val="005E788B"/>
    <w:rsid w:val="005E792E"/>
    <w:rsid w:val="005E7F56"/>
    <w:rsid w:val="005F0AD6"/>
    <w:rsid w:val="005F0E3D"/>
    <w:rsid w:val="005F1256"/>
    <w:rsid w:val="005F1E98"/>
    <w:rsid w:val="005F2ED1"/>
    <w:rsid w:val="005F322F"/>
    <w:rsid w:val="005F3B00"/>
    <w:rsid w:val="005F4A5F"/>
    <w:rsid w:val="005F4B09"/>
    <w:rsid w:val="005F5140"/>
    <w:rsid w:val="005F528A"/>
    <w:rsid w:val="00600481"/>
    <w:rsid w:val="00600606"/>
    <w:rsid w:val="00600CC1"/>
    <w:rsid w:val="00600D4D"/>
    <w:rsid w:val="0060196E"/>
    <w:rsid w:val="00603593"/>
    <w:rsid w:val="006038AA"/>
    <w:rsid w:val="00603951"/>
    <w:rsid w:val="0060408A"/>
    <w:rsid w:val="00606FAE"/>
    <w:rsid w:val="00607701"/>
    <w:rsid w:val="00610F97"/>
    <w:rsid w:val="00611373"/>
    <w:rsid w:val="00611DAD"/>
    <w:rsid w:val="00613389"/>
    <w:rsid w:val="00613566"/>
    <w:rsid w:val="006143F2"/>
    <w:rsid w:val="00615BEB"/>
    <w:rsid w:val="00615F3E"/>
    <w:rsid w:val="00616BC7"/>
    <w:rsid w:val="006201E8"/>
    <w:rsid w:val="006219C0"/>
    <w:rsid w:val="0062247A"/>
    <w:rsid w:val="006229E9"/>
    <w:rsid w:val="00624A02"/>
    <w:rsid w:val="0062502C"/>
    <w:rsid w:val="006304CB"/>
    <w:rsid w:val="00630FAF"/>
    <w:rsid w:val="00631F4A"/>
    <w:rsid w:val="0063257B"/>
    <w:rsid w:val="006340FA"/>
    <w:rsid w:val="00634113"/>
    <w:rsid w:val="00634E54"/>
    <w:rsid w:val="00635805"/>
    <w:rsid w:val="00636551"/>
    <w:rsid w:val="006372A3"/>
    <w:rsid w:val="0063735F"/>
    <w:rsid w:val="006401AF"/>
    <w:rsid w:val="00640DDF"/>
    <w:rsid w:val="00641558"/>
    <w:rsid w:val="0064215E"/>
    <w:rsid w:val="00643992"/>
    <w:rsid w:val="006443C2"/>
    <w:rsid w:val="00647935"/>
    <w:rsid w:val="00650695"/>
    <w:rsid w:val="0065091F"/>
    <w:rsid w:val="00650A02"/>
    <w:rsid w:val="006526E2"/>
    <w:rsid w:val="00653128"/>
    <w:rsid w:val="00653AED"/>
    <w:rsid w:val="0065404C"/>
    <w:rsid w:val="0065436B"/>
    <w:rsid w:val="00654AFE"/>
    <w:rsid w:val="00654C39"/>
    <w:rsid w:val="00655248"/>
    <w:rsid w:val="00656B20"/>
    <w:rsid w:val="00657733"/>
    <w:rsid w:val="006579CA"/>
    <w:rsid w:val="00657E68"/>
    <w:rsid w:val="006627DF"/>
    <w:rsid w:val="00662E2F"/>
    <w:rsid w:val="006641ED"/>
    <w:rsid w:val="0066424D"/>
    <w:rsid w:val="00664260"/>
    <w:rsid w:val="0066473C"/>
    <w:rsid w:val="006663C0"/>
    <w:rsid w:val="0066674B"/>
    <w:rsid w:val="0066698A"/>
    <w:rsid w:val="00666E61"/>
    <w:rsid w:val="00667783"/>
    <w:rsid w:val="00667931"/>
    <w:rsid w:val="00671313"/>
    <w:rsid w:val="00671718"/>
    <w:rsid w:val="00672450"/>
    <w:rsid w:val="0067327D"/>
    <w:rsid w:val="006742B6"/>
    <w:rsid w:val="00674563"/>
    <w:rsid w:val="00674617"/>
    <w:rsid w:val="00674689"/>
    <w:rsid w:val="0067515F"/>
    <w:rsid w:val="00675ABA"/>
    <w:rsid w:val="00677684"/>
    <w:rsid w:val="00677F49"/>
    <w:rsid w:val="00680031"/>
    <w:rsid w:val="00680209"/>
    <w:rsid w:val="006806C9"/>
    <w:rsid w:val="0068079B"/>
    <w:rsid w:val="006809CC"/>
    <w:rsid w:val="00680A89"/>
    <w:rsid w:val="0068152E"/>
    <w:rsid w:val="00682D43"/>
    <w:rsid w:val="006838EB"/>
    <w:rsid w:val="00684A2B"/>
    <w:rsid w:val="00685A5A"/>
    <w:rsid w:val="00685AB0"/>
    <w:rsid w:val="00691309"/>
    <w:rsid w:val="00692444"/>
    <w:rsid w:val="00693281"/>
    <w:rsid w:val="00693464"/>
    <w:rsid w:val="006941C4"/>
    <w:rsid w:val="00694850"/>
    <w:rsid w:val="00694A4D"/>
    <w:rsid w:val="00696CCF"/>
    <w:rsid w:val="006A0023"/>
    <w:rsid w:val="006A01E2"/>
    <w:rsid w:val="006A169D"/>
    <w:rsid w:val="006A1EB6"/>
    <w:rsid w:val="006A22EE"/>
    <w:rsid w:val="006A2EBB"/>
    <w:rsid w:val="006A37E6"/>
    <w:rsid w:val="006A3EB6"/>
    <w:rsid w:val="006A403A"/>
    <w:rsid w:val="006A4859"/>
    <w:rsid w:val="006A491C"/>
    <w:rsid w:val="006A4DD0"/>
    <w:rsid w:val="006A4F8B"/>
    <w:rsid w:val="006A68BF"/>
    <w:rsid w:val="006A6FA6"/>
    <w:rsid w:val="006A7FDC"/>
    <w:rsid w:val="006A7FE3"/>
    <w:rsid w:val="006B09FC"/>
    <w:rsid w:val="006B0BFF"/>
    <w:rsid w:val="006B159E"/>
    <w:rsid w:val="006B1E9B"/>
    <w:rsid w:val="006B21F6"/>
    <w:rsid w:val="006B2900"/>
    <w:rsid w:val="006B355B"/>
    <w:rsid w:val="006B3AFD"/>
    <w:rsid w:val="006B47C4"/>
    <w:rsid w:val="006B5A0C"/>
    <w:rsid w:val="006B5C8D"/>
    <w:rsid w:val="006B7639"/>
    <w:rsid w:val="006B7BEF"/>
    <w:rsid w:val="006B7E6C"/>
    <w:rsid w:val="006C06D7"/>
    <w:rsid w:val="006C18D2"/>
    <w:rsid w:val="006C1A7E"/>
    <w:rsid w:val="006C2D32"/>
    <w:rsid w:val="006C4755"/>
    <w:rsid w:val="006C7037"/>
    <w:rsid w:val="006C756F"/>
    <w:rsid w:val="006D13E7"/>
    <w:rsid w:val="006D1EA2"/>
    <w:rsid w:val="006D2082"/>
    <w:rsid w:val="006D329E"/>
    <w:rsid w:val="006D3B04"/>
    <w:rsid w:val="006D3D3D"/>
    <w:rsid w:val="006D4349"/>
    <w:rsid w:val="006D58E5"/>
    <w:rsid w:val="006D5E69"/>
    <w:rsid w:val="006D679A"/>
    <w:rsid w:val="006E05B3"/>
    <w:rsid w:val="006E096B"/>
    <w:rsid w:val="006E097E"/>
    <w:rsid w:val="006E18A1"/>
    <w:rsid w:val="006E1C65"/>
    <w:rsid w:val="006E2971"/>
    <w:rsid w:val="006E3EED"/>
    <w:rsid w:val="006E4452"/>
    <w:rsid w:val="006E51BA"/>
    <w:rsid w:val="006E551E"/>
    <w:rsid w:val="006E6686"/>
    <w:rsid w:val="006E768C"/>
    <w:rsid w:val="006F0F54"/>
    <w:rsid w:val="006F19C8"/>
    <w:rsid w:val="006F1B4F"/>
    <w:rsid w:val="006F1CC5"/>
    <w:rsid w:val="006F3804"/>
    <w:rsid w:val="006F3DF0"/>
    <w:rsid w:val="006F4071"/>
    <w:rsid w:val="006F46ED"/>
    <w:rsid w:val="006F4EFC"/>
    <w:rsid w:val="006F5FA7"/>
    <w:rsid w:val="006F65AA"/>
    <w:rsid w:val="006F6D5C"/>
    <w:rsid w:val="006F6F7D"/>
    <w:rsid w:val="006F7A1B"/>
    <w:rsid w:val="0070092B"/>
    <w:rsid w:val="00701B69"/>
    <w:rsid w:val="00702EE3"/>
    <w:rsid w:val="0070302F"/>
    <w:rsid w:val="007052A0"/>
    <w:rsid w:val="00706E72"/>
    <w:rsid w:val="00707FEB"/>
    <w:rsid w:val="00710C1C"/>
    <w:rsid w:val="007111AB"/>
    <w:rsid w:val="007129D8"/>
    <w:rsid w:val="00712DB1"/>
    <w:rsid w:val="007136C2"/>
    <w:rsid w:val="00714183"/>
    <w:rsid w:val="0071487A"/>
    <w:rsid w:val="00717A20"/>
    <w:rsid w:val="007201FB"/>
    <w:rsid w:val="007212C6"/>
    <w:rsid w:val="00721F0C"/>
    <w:rsid w:val="00722897"/>
    <w:rsid w:val="00722A05"/>
    <w:rsid w:val="00723D51"/>
    <w:rsid w:val="007255B3"/>
    <w:rsid w:val="00725A7D"/>
    <w:rsid w:val="007263C2"/>
    <w:rsid w:val="007272C3"/>
    <w:rsid w:val="00730096"/>
    <w:rsid w:val="007319F3"/>
    <w:rsid w:val="0073281F"/>
    <w:rsid w:val="00733983"/>
    <w:rsid w:val="00734E63"/>
    <w:rsid w:val="00736B20"/>
    <w:rsid w:val="00736C09"/>
    <w:rsid w:val="0074206E"/>
    <w:rsid w:val="0074251E"/>
    <w:rsid w:val="00742723"/>
    <w:rsid w:val="007428E5"/>
    <w:rsid w:val="00743579"/>
    <w:rsid w:val="00744071"/>
    <w:rsid w:val="0074510E"/>
    <w:rsid w:val="00746563"/>
    <w:rsid w:val="007465C0"/>
    <w:rsid w:val="0074777D"/>
    <w:rsid w:val="007477AF"/>
    <w:rsid w:val="0075071D"/>
    <w:rsid w:val="00751183"/>
    <w:rsid w:val="00752A37"/>
    <w:rsid w:val="00752E5A"/>
    <w:rsid w:val="00753147"/>
    <w:rsid w:val="0075382B"/>
    <w:rsid w:val="00753F60"/>
    <w:rsid w:val="0075447A"/>
    <w:rsid w:val="007548CB"/>
    <w:rsid w:val="007551CE"/>
    <w:rsid w:val="00755234"/>
    <w:rsid w:val="00755808"/>
    <w:rsid w:val="00755A6C"/>
    <w:rsid w:val="00756590"/>
    <w:rsid w:val="007568BF"/>
    <w:rsid w:val="00757237"/>
    <w:rsid w:val="00757E81"/>
    <w:rsid w:val="00760AE2"/>
    <w:rsid w:val="00760EA0"/>
    <w:rsid w:val="007630F7"/>
    <w:rsid w:val="007649B8"/>
    <w:rsid w:val="0076558D"/>
    <w:rsid w:val="00765C09"/>
    <w:rsid w:val="00766146"/>
    <w:rsid w:val="00766213"/>
    <w:rsid w:val="00766940"/>
    <w:rsid w:val="00772D3D"/>
    <w:rsid w:val="00773731"/>
    <w:rsid w:val="00773F95"/>
    <w:rsid w:val="00774B4E"/>
    <w:rsid w:val="00774D6F"/>
    <w:rsid w:val="00775113"/>
    <w:rsid w:val="00775AEF"/>
    <w:rsid w:val="00775B3F"/>
    <w:rsid w:val="00776161"/>
    <w:rsid w:val="00777202"/>
    <w:rsid w:val="007777FD"/>
    <w:rsid w:val="00777A3B"/>
    <w:rsid w:val="007812AA"/>
    <w:rsid w:val="007846AD"/>
    <w:rsid w:val="00784CDB"/>
    <w:rsid w:val="00784D9B"/>
    <w:rsid w:val="00786126"/>
    <w:rsid w:val="00786FE1"/>
    <w:rsid w:val="00787820"/>
    <w:rsid w:val="0079034B"/>
    <w:rsid w:val="00790792"/>
    <w:rsid w:val="00793F10"/>
    <w:rsid w:val="007945E7"/>
    <w:rsid w:val="00794744"/>
    <w:rsid w:val="00794B04"/>
    <w:rsid w:val="007957B0"/>
    <w:rsid w:val="007957E0"/>
    <w:rsid w:val="00796FD7"/>
    <w:rsid w:val="00797139"/>
    <w:rsid w:val="00797699"/>
    <w:rsid w:val="00797EA3"/>
    <w:rsid w:val="007A04F5"/>
    <w:rsid w:val="007A0A06"/>
    <w:rsid w:val="007A22BE"/>
    <w:rsid w:val="007A240F"/>
    <w:rsid w:val="007A27AC"/>
    <w:rsid w:val="007A3F73"/>
    <w:rsid w:val="007A4202"/>
    <w:rsid w:val="007A535C"/>
    <w:rsid w:val="007A5421"/>
    <w:rsid w:val="007A5CF6"/>
    <w:rsid w:val="007A60C0"/>
    <w:rsid w:val="007A6547"/>
    <w:rsid w:val="007A6CBC"/>
    <w:rsid w:val="007A7211"/>
    <w:rsid w:val="007A7EE3"/>
    <w:rsid w:val="007B1C1F"/>
    <w:rsid w:val="007B37DC"/>
    <w:rsid w:val="007B38CE"/>
    <w:rsid w:val="007B3F2C"/>
    <w:rsid w:val="007B42EA"/>
    <w:rsid w:val="007B514E"/>
    <w:rsid w:val="007B63D8"/>
    <w:rsid w:val="007B6E67"/>
    <w:rsid w:val="007B7AD3"/>
    <w:rsid w:val="007B7BB5"/>
    <w:rsid w:val="007C003C"/>
    <w:rsid w:val="007C0527"/>
    <w:rsid w:val="007C0BA1"/>
    <w:rsid w:val="007C278A"/>
    <w:rsid w:val="007C2A2E"/>
    <w:rsid w:val="007C2BB0"/>
    <w:rsid w:val="007C3902"/>
    <w:rsid w:val="007C3E8D"/>
    <w:rsid w:val="007C4815"/>
    <w:rsid w:val="007C538F"/>
    <w:rsid w:val="007C59E3"/>
    <w:rsid w:val="007C5CC4"/>
    <w:rsid w:val="007C5D31"/>
    <w:rsid w:val="007C6CA8"/>
    <w:rsid w:val="007C7D15"/>
    <w:rsid w:val="007D00D1"/>
    <w:rsid w:val="007D01DE"/>
    <w:rsid w:val="007D0946"/>
    <w:rsid w:val="007D142E"/>
    <w:rsid w:val="007D17A9"/>
    <w:rsid w:val="007D26CE"/>
    <w:rsid w:val="007D2A11"/>
    <w:rsid w:val="007D336A"/>
    <w:rsid w:val="007D3A5F"/>
    <w:rsid w:val="007D4280"/>
    <w:rsid w:val="007D4538"/>
    <w:rsid w:val="007D6198"/>
    <w:rsid w:val="007D6514"/>
    <w:rsid w:val="007D66CE"/>
    <w:rsid w:val="007D6F6D"/>
    <w:rsid w:val="007D7EC5"/>
    <w:rsid w:val="007E0705"/>
    <w:rsid w:val="007E0C17"/>
    <w:rsid w:val="007E195B"/>
    <w:rsid w:val="007E2433"/>
    <w:rsid w:val="007E258A"/>
    <w:rsid w:val="007E34F0"/>
    <w:rsid w:val="007E3770"/>
    <w:rsid w:val="007E46F3"/>
    <w:rsid w:val="007E5464"/>
    <w:rsid w:val="007E5B52"/>
    <w:rsid w:val="007E5E01"/>
    <w:rsid w:val="007E60A8"/>
    <w:rsid w:val="007E66A9"/>
    <w:rsid w:val="007F11D1"/>
    <w:rsid w:val="007F1217"/>
    <w:rsid w:val="007F1979"/>
    <w:rsid w:val="007F1EF4"/>
    <w:rsid w:val="007F2798"/>
    <w:rsid w:val="007F2AE2"/>
    <w:rsid w:val="007F2B2F"/>
    <w:rsid w:val="007F2D25"/>
    <w:rsid w:val="007F3ADE"/>
    <w:rsid w:val="007F5623"/>
    <w:rsid w:val="007F574A"/>
    <w:rsid w:val="007F5F8D"/>
    <w:rsid w:val="007F61A5"/>
    <w:rsid w:val="007F6970"/>
    <w:rsid w:val="007F76EF"/>
    <w:rsid w:val="007F77EE"/>
    <w:rsid w:val="007F7BF7"/>
    <w:rsid w:val="00802078"/>
    <w:rsid w:val="008020DA"/>
    <w:rsid w:val="0080222B"/>
    <w:rsid w:val="00804B4B"/>
    <w:rsid w:val="008059BB"/>
    <w:rsid w:val="0080733E"/>
    <w:rsid w:val="008078C6"/>
    <w:rsid w:val="00807D1B"/>
    <w:rsid w:val="008130C2"/>
    <w:rsid w:val="0081315D"/>
    <w:rsid w:val="0081588A"/>
    <w:rsid w:val="008162CA"/>
    <w:rsid w:val="00817B94"/>
    <w:rsid w:val="00820507"/>
    <w:rsid w:val="008208F8"/>
    <w:rsid w:val="0082298B"/>
    <w:rsid w:val="00823027"/>
    <w:rsid w:val="008230E1"/>
    <w:rsid w:val="00823712"/>
    <w:rsid w:val="00824396"/>
    <w:rsid w:val="0082488A"/>
    <w:rsid w:val="0082567C"/>
    <w:rsid w:val="00826758"/>
    <w:rsid w:val="00826BB2"/>
    <w:rsid w:val="00827204"/>
    <w:rsid w:val="00831385"/>
    <w:rsid w:val="008319F3"/>
    <w:rsid w:val="00831BF9"/>
    <w:rsid w:val="00832848"/>
    <w:rsid w:val="00833308"/>
    <w:rsid w:val="008341FD"/>
    <w:rsid w:val="008346DD"/>
    <w:rsid w:val="00834CC1"/>
    <w:rsid w:val="008353D9"/>
    <w:rsid w:val="008357D9"/>
    <w:rsid w:val="0083658B"/>
    <w:rsid w:val="00837C87"/>
    <w:rsid w:val="008406B0"/>
    <w:rsid w:val="008408DB"/>
    <w:rsid w:val="00840EAC"/>
    <w:rsid w:val="00841CBC"/>
    <w:rsid w:val="008459D7"/>
    <w:rsid w:val="008471D5"/>
    <w:rsid w:val="00850093"/>
    <w:rsid w:val="00850B28"/>
    <w:rsid w:val="00850C0B"/>
    <w:rsid w:val="00850DD4"/>
    <w:rsid w:val="00851AB9"/>
    <w:rsid w:val="00852EA4"/>
    <w:rsid w:val="0085457A"/>
    <w:rsid w:val="00854868"/>
    <w:rsid w:val="00854996"/>
    <w:rsid w:val="008600AC"/>
    <w:rsid w:val="00860135"/>
    <w:rsid w:val="008601F4"/>
    <w:rsid w:val="008603C2"/>
    <w:rsid w:val="008603EC"/>
    <w:rsid w:val="0086178A"/>
    <w:rsid w:val="00862B0B"/>
    <w:rsid w:val="0086308A"/>
    <w:rsid w:val="0086323F"/>
    <w:rsid w:val="008643F3"/>
    <w:rsid w:val="00864E6F"/>
    <w:rsid w:val="00865588"/>
    <w:rsid w:val="008700E3"/>
    <w:rsid w:val="008707A2"/>
    <w:rsid w:val="00870D74"/>
    <w:rsid w:val="00871446"/>
    <w:rsid w:val="008749A9"/>
    <w:rsid w:val="00874EC0"/>
    <w:rsid w:val="00875320"/>
    <w:rsid w:val="0087536A"/>
    <w:rsid w:val="008756A7"/>
    <w:rsid w:val="00875EEA"/>
    <w:rsid w:val="00876174"/>
    <w:rsid w:val="008775B3"/>
    <w:rsid w:val="008779B9"/>
    <w:rsid w:val="008803F4"/>
    <w:rsid w:val="00880E3C"/>
    <w:rsid w:val="00882D6C"/>
    <w:rsid w:val="00883FEE"/>
    <w:rsid w:val="008840DE"/>
    <w:rsid w:val="00886E26"/>
    <w:rsid w:val="00887A97"/>
    <w:rsid w:val="00890F94"/>
    <w:rsid w:val="008924C4"/>
    <w:rsid w:val="00894446"/>
    <w:rsid w:val="00894DC1"/>
    <w:rsid w:val="008967CB"/>
    <w:rsid w:val="00897660"/>
    <w:rsid w:val="008A0913"/>
    <w:rsid w:val="008A0A3F"/>
    <w:rsid w:val="008A258D"/>
    <w:rsid w:val="008A39F9"/>
    <w:rsid w:val="008A42F5"/>
    <w:rsid w:val="008A464A"/>
    <w:rsid w:val="008A4F82"/>
    <w:rsid w:val="008A67AE"/>
    <w:rsid w:val="008A6F88"/>
    <w:rsid w:val="008B0860"/>
    <w:rsid w:val="008B0D47"/>
    <w:rsid w:val="008B1C9F"/>
    <w:rsid w:val="008B2786"/>
    <w:rsid w:val="008B295D"/>
    <w:rsid w:val="008B2B36"/>
    <w:rsid w:val="008B2BE7"/>
    <w:rsid w:val="008B458D"/>
    <w:rsid w:val="008B5154"/>
    <w:rsid w:val="008B5CEC"/>
    <w:rsid w:val="008B5F8D"/>
    <w:rsid w:val="008B7103"/>
    <w:rsid w:val="008C0065"/>
    <w:rsid w:val="008C153A"/>
    <w:rsid w:val="008C20FD"/>
    <w:rsid w:val="008C2A7D"/>
    <w:rsid w:val="008C2F23"/>
    <w:rsid w:val="008C2F27"/>
    <w:rsid w:val="008C356F"/>
    <w:rsid w:val="008C4D27"/>
    <w:rsid w:val="008C6178"/>
    <w:rsid w:val="008C61E9"/>
    <w:rsid w:val="008C6B6A"/>
    <w:rsid w:val="008C6B71"/>
    <w:rsid w:val="008C6D88"/>
    <w:rsid w:val="008C761E"/>
    <w:rsid w:val="008C7774"/>
    <w:rsid w:val="008C7780"/>
    <w:rsid w:val="008D039F"/>
    <w:rsid w:val="008D0968"/>
    <w:rsid w:val="008D1737"/>
    <w:rsid w:val="008D1E0C"/>
    <w:rsid w:val="008D2672"/>
    <w:rsid w:val="008D2E67"/>
    <w:rsid w:val="008D33DF"/>
    <w:rsid w:val="008D39F1"/>
    <w:rsid w:val="008D4E07"/>
    <w:rsid w:val="008D6006"/>
    <w:rsid w:val="008D6F9F"/>
    <w:rsid w:val="008D75BC"/>
    <w:rsid w:val="008E1679"/>
    <w:rsid w:val="008E1FB4"/>
    <w:rsid w:val="008E2DAE"/>
    <w:rsid w:val="008E347F"/>
    <w:rsid w:val="008E4D64"/>
    <w:rsid w:val="008E58D2"/>
    <w:rsid w:val="008E5B86"/>
    <w:rsid w:val="008E62F5"/>
    <w:rsid w:val="008E6A59"/>
    <w:rsid w:val="008F2734"/>
    <w:rsid w:val="008F30E2"/>
    <w:rsid w:val="008F406E"/>
    <w:rsid w:val="008F46DB"/>
    <w:rsid w:val="008F4708"/>
    <w:rsid w:val="008F5135"/>
    <w:rsid w:val="008F714B"/>
    <w:rsid w:val="00900555"/>
    <w:rsid w:val="00900B3F"/>
    <w:rsid w:val="009012E5"/>
    <w:rsid w:val="009018B2"/>
    <w:rsid w:val="00901AAC"/>
    <w:rsid w:val="00901DB3"/>
    <w:rsid w:val="009022DF"/>
    <w:rsid w:val="00902836"/>
    <w:rsid w:val="00903575"/>
    <w:rsid w:val="00903EB3"/>
    <w:rsid w:val="00904A8C"/>
    <w:rsid w:val="0090683E"/>
    <w:rsid w:val="00910A8E"/>
    <w:rsid w:val="0091197C"/>
    <w:rsid w:val="00911D56"/>
    <w:rsid w:val="0091241A"/>
    <w:rsid w:val="00914E74"/>
    <w:rsid w:val="009152BC"/>
    <w:rsid w:val="00916F8C"/>
    <w:rsid w:val="009212DB"/>
    <w:rsid w:val="00921BD5"/>
    <w:rsid w:val="00923081"/>
    <w:rsid w:val="00923655"/>
    <w:rsid w:val="00924142"/>
    <w:rsid w:val="00924E2C"/>
    <w:rsid w:val="00926489"/>
    <w:rsid w:val="009272DD"/>
    <w:rsid w:val="00930B01"/>
    <w:rsid w:val="009318F6"/>
    <w:rsid w:val="00931908"/>
    <w:rsid w:val="00931ACA"/>
    <w:rsid w:val="0093335C"/>
    <w:rsid w:val="00934AA6"/>
    <w:rsid w:val="009356E4"/>
    <w:rsid w:val="009365FC"/>
    <w:rsid w:val="009378C1"/>
    <w:rsid w:val="00937D7F"/>
    <w:rsid w:val="009403CA"/>
    <w:rsid w:val="0094048B"/>
    <w:rsid w:val="009428A9"/>
    <w:rsid w:val="00942D79"/>
    <w:rsid w:val="00944A4F"/>
    <w:rsid w:val="009453A5"/>
    <w:rsid w:val="009459DB"/>
    <w:rsid w:val="00947A4D"/>
    <w:rsid w:val="00947BA6"/>
    <w:rsid w:val="00951F96"/>
    <w:rsid w:val="00952A4D"/>
    <w:rsid w:val="00952F72"/>
    <w:rsid w:val="00953818"/>
    <w:rsid w:val="0095498E"/>
    <w:rsid w:val="00955256"/>
    <w:rsid w:val="00956096"/>
    <w:rsid w:val="0095680A"/>
    <w:rsid w:val="00957703"/>
    <w:rsid w:val="009579E3"/>
    <w:rsid w:val="00961497"/>
    <w:rsid w:val="00961585"/>
    <w:rsid w:val="0096173F"/>
    <w:rsid w:val="009623B3"/>
    <w:rsid w:val="00963023"/>
    <w:rsid w:val="00963200"/>
    <w:rsid w:val="0096397D"/>
    <w:rsid w:val="00963AC1"/>
    <w:rsid w:val="009643C7"/>
    <w:rsid w:val="00964DAA"/>
    <w:rsid w:val="00964ED8"/>
    <w:rsid w:val="0096534C"/>
    <w:rsid w:val="0096574C"/>
    <w:rsid w:val="0096583B"/>
    <w:rsid w:val="0096676D"/>
    <w:rsid w:val="00966D36"/>
    <w:rsid w:val="00967BBA"/>
    <w:rsid w:val="00970160"/>
    <w:rsid w:val="0097057B"/>
    <w:rsid w:val="009711DA"/>
    <w:rsid w:val="00972284"/>
    <w:rsid w:val="0097342F"/>
    <w:rsid w:val="0097429A"/>
    <w:rsid w:val="00974852"/>
    <w:rsid w:val="00975F6B"/>
    <w:rsid w:val="00976D24"/>
    <w:rsid w:val="00976F41"/>
    <w:rsid w:val="009773AF"/>
    <w:rsid w:val="009775E5"/>
    <w:rsid w:val="009802A0"/>
    <w:rsid w:val="00980966"/>
    <w:rsid w:val="009811CC"/>
    <w:rsid w:val="00982374"/>
    <w:rsid w:val="009823E9"/>
    <w:rsid w:val="00982A47"/>
    <w:rsid w:val="00982A8C"/>
    <w:rsid w:val="009840B3"/>
    <w:rsid w:val="00985C1F"/>
    <w:rsid w:val="009860CB"/>
    <w:rsid w:val="00986143"/>
    <w:rsid w:val="00986C86"/>
    <w:rsid w:val="0098765A"/>
    <w:rsid w:val="009904F8"/>
    <w:rsid w:val="00990BCC"/>
    <w:rsid w:val="009911C0"/>
    <w:rsid w:val="009913BF"/>
    <w:rsid w:val="00992EA1"/>
    <w:rsid w:val="009941A5"/>
    <w:rsid w:val="00994970"/>
    <w:rsid w:val="00994C84"/>
    <w:rsid w:val="00994CDC"/>
    <w:rsid w:val="00994CEC"/>
    <w:rsid w:val="009952A7"/>
    <w:rsid w:val="00996B84"/>
    <w:rsid w:val="00997005"/>
    <w:rsid w:val="009970AF"/>
    <w:rsid w:val="009973C5"/>
    <w:rsid w:val="00997606"/>
    <w:rsid w:val="00997A94"/>
    <w:rsid w:val="009A05D0"/>
    <w:rsid w:val="009A248E"/>
    <w:rsid w:val="009A2D53"/>
    <w:rsid w:val="009A3300"/>
    <w:rsid w:val="009A3D5D"/>
    <w:rsid w:val="009A42F3"/>
    <w:rsid w:val="009A48FF"/>
    <w:rsid w:val="009A5675"/>
    <w:rsid w:val="009A5728"/>
    <w:rsid w:val="009A5E3F"/>
    <w:rsid w:val="009A642E"/>
    <w:rsid w:val="009A6A5C"/>
    <w:rsid w:val="009A6C85"/>
    <w:rsid w:val="009B12E4"/>
    <w:rsid w:val="009B263C"/>
    <w:rsid w:val="009B26C7"/>
    <w:rsid w:val="009B34E6"/>
    <w:rsid w:val="009B3963"/>
    <w:rsid w:val="009B39C9"/>
    <w:rsid w:val="009B4669"/>
    <w:rsid w:val="009B48F4"/>
    <w:rsid w:val="009B52D6"/>
    <w:rsid w:val="009B66A5"/>
    <w:rsid w:val="009B7486"/>
    <w:rsid w:val="009B7646"/>
    <w:rsid w:val="009B7EA0"/>
    <w:rsid w:val="009B7FAD"/>
    <w:rsid w:val="009C00EB"/>
    <w:rsid w:val="009C0A9A"/>
    <w:rsid w:val="009C1F9D"/>
    <w:rsid w:val="009C3018"/>
    <w:rsid w:val="009C34ED"/>
    <w:rsid w:val="009C415D"/>
    <w:rsid w:val="009D03B2"/>
    <w:rsid w:val="009D056F"/>
    <w:rsid w:val="009D079E"/>
    <w:rsid w:val="009D0818"/>
    <w:rsid w:val="009D126C"/>
    <w:rsid w:val="009D2171"/>
    <w:rsid w:val="009D223C"/>
    <w:rsid w:val="009D25C0"/>
    <w:rsid w:val="009D29F6"/>
    <w:rsid w:val="009D4C6E"/>
    <w:rsid w:val="009D5C27"/>
    <w:rsid w:val="009D60CD"/>
    <w:rsid w:val="009D6E73"/>
    <w:rsid w:val="009D6F3C"/>
    <w:rsid w:val="009E0609"/>
    <w:rsid w:val="009E1029"/>
    <w:rsid w:val="009E1356"/>
    <w:rsid w:val="009E1AC5"/>
    <w:rsid w:val="009E1E33"/>
    <w:rsid w:val="009E2F5F"/>
    <w:rsid w:val="009E3455"/>
    <w:rsid w:val="009E38C1"/>
    <w:rsid w:val="009E3A0B"/>
    <w:rsid w:val="009E4A80"/>
    <w:rsid w:val="009E534F"/>
    <w:rsid w:val="009E57FA"/>
    <w:rsid w:val="009E5929"/>
    <w:rsid w:val="009E65D7"/>
    <w:rsid w:val="009E6D35"/>
    <w:rsid w:val="009E70D9"/>
    <w:rsid w:val="009E73EB"/>
    <w:rsid w:val="009F1215"/>
    <w:rsid w:val="009F16A4"/>
    <w:rsid w:val="009F1CC5"/>
    <w:rsid w:val="009F2D04"/>
    <w:rsid w:val="009F5D80"/>
    <w:rsid w:val="009F708F"/>
    <w:rsid w:val="00A0013C"/>
    <w:rsid w:val="00A00202"/>
    <w:rsid w:val="00A00F3F"/>
    <w:rsid w:val="00A025B1"/>
    <w:rsid w:val="00A02676"/>
    <w:rsid w:val="00A036BA"/>
    <w:rsid w:val="00A03FE9"/>
    <w:rsid w:val="00A04BEE"/>
    <w:rsid w:val="00A05450"/>
    <w:rsid w:val="00A05462"/>
    <w:rsid w:val="00A100D2"/>
    <w:rsid w:val="00A118D4"/>
    <w:rsid w:val="00A12759"/>
    <w:rsid w:val="00A138CF"/>
    <w:rsid w:val="00A1507C"/>
    <w:rsid w:val="00A15378"/>
    <w:rsid w:val="00A1555E"/>
    <w:rsid w:val="00A161B7"/>
    <w:rsid w:val="00A164C1"/>
    <w:rsid w:val="00A20190"/>
    <w:rsid w:val="00A20730"/>
    <w:rsid w:val="00A21C63"/>
    <w:rsid w:val="00A2230C"/>
    <w:rsid w:val="00A24593"/>
    <w:rsid w:val="00A25769"/>
    <w:rsid w:val="00A26525"/>
    <w:rsid w:val="00A26C62"/>
    <w:rsid w:val="00A27926"/>
    <w:rsid w:val="00A32DBB"/>
    <w:rsid w:val="00A34DF1"/>
    <w:rsid w:val="00A35D10"/>
    <w:rsid w:val="00A35D8B"/>
    <w:rsid w:val="00A370EF"/>
    <w:rsid w:val="00A37273"/>
    <w:rsid w:val="00A4004C"/>
    <w:rsid w:val="00A40E2F"/>
    <w:rsid w:val="00A420C9"/>
    <w:rsid w:val="00A4249A"/>
    <w:rsid w:val="00A42A3B"/>
    <w:rsid w:val="00A42FB9"/>
    <w:rsid w:val="00A434C6"/>
    <w:rsid w:val="00A4496A"/>
    <w:rsid w:val="00A44D00"/>
    <w:rsid w:val="00A4501C"/>
    <w:rsid w:val="00A46395"/>
    <w:rsid w:val="00A46885"/>
    <w:rsid w:val="00A472EB"/>
    <w:rsid w:val="00A47514"/>
    <w:rsid w:val="00A50110"/>
    <w:rsid w:val="00A51F0E"/>
    <w:rsid w:val="00A5305F"/>
    <w:rsid w:val="00A5343C"/>
    <w:rsid w:val="00A54201"/>
    <w:rsid w:val="00A549F9"/>
    <w:rsid w:val="00A55D09"/>
    <w:rsid w:val="00A56967"/>
    <w:rsid w:val="00A56BA7"/>
    <w:rsid w:val="00A5768B"/>
    <w:rsid w:val="00A600CC"/>
    <w:rsid w:val="00A60796"/>
    <w:rsid w:val="00A60DA5"/>
    <w:rsid w:val="00A61262"/>
    <w:rsid w:val="00A61A39"/>
    <w:rsid w:val="00A61B46"/>
    <w:rsid w:val="00A61F00"/>
    <w:rsid w:val="00A63D92"/>
    <w:rsid w:val="00A6488D"/>
    <w:rsid w:val="00A655B3"/>
    <w:rsid w:val="00A65DE8"/>
    <w:rsid w:val="00A677EA"/>
    <w:rsid w:val="00A70CE2"/>
    <w:rsid w:val="00A70F05"/>
    <w:rsid w:val="00A70FA0"/>
    <w:rsid w:val="00A712FB"/>
    <w:rsid w:val="00A71694"/>
    <w:rsid w:val="00A716B4"/>
    <w:rsid w:val="00A723FA"/>
    <w:rsid w:val="00A739D8"/>
    <w:rsid w:val="00A758FB"/>
    <w:rsid w:val="00A76E06"/>
    <w:rsid w:val="00A775D8"/>
    <w:rsid w:val="00A779AF"/>
    <w:rsid w:val="00A77C92"/>
    <w:rsid w:val="00A77D5E"/>
    <w:rsid w:val="00A802C9"/>
    <w:rsid w:val="00A8047E"/>
    <w:rsid w:val="00A81A81"/>
    <w:rsid w:val="00A82165"/>
    <w:rsid w:val="00A824D5"/>
    <w:rsid w:val="00A82951"/>
    <w:rsid w:val="00A82F29"/>
    <w:rsid w:val="00A847C1"/>
    <w:rsid w:val="00A84913"/>
    <w:rsid w:val="00A8535C"/>
    <w:rsid w:val="00A853D2"/>
    <w:rsid w:val="00A856E0"/>
    <w:rsid w:val="00A85B10"/>
    <w:rsid w:val="00A8608A"/>
    <w:rsid w:val="00A90487"/>
    <w:rsid w:val="00A906B3"/>
    <w:rsid w:val="00A91E6C"/>
    <w:rsid w:val="00A92273"/>
    <w:rsid w:val="00A93055"/>
    <w:rsid w:val="00A93197"/>
    <w:rsid w:val="00A933D0"/>
    <w:rsid w:val="00A93525"/>
    <w:rsid w:val="00A9361F"/>
    <w:rsid w:val="00A9389A"/>
    <w:rsid w:val="00A94BD0"/>
    <w:rsid w:val="00A94C01"/>
    <w:rsid w:val="00A97354"/>
    <w:rsid w:val="00A976BC"/>
    <w:rsid w:val="00A97AB3"/>
    <w:rsid w:val="00A97CCD"/>
    <w:rsid w:val="00AA2380"/>
    <w:rsid w:val="00AA2DDE"/>
    <w:rsid w:val="00AA5B17"/>
    <w:rsid w:val="00AA7A89"/>
    <w:rsid w:val="00AA7C3B"/>
    <w:rsid w:val="00AB1DC0"/>
    <w:rsid w:val="00AB363C"/>
    <w:rsid w:val="00AB37CD"/>
    <w:rsid w:val="00AB525F"/>
    <w:rsid w:val="00AB59B7"/>
    <w:rsid w:val="00AB5BF6"/>
    <w:rsid w:val="00AB777C"/>
    <w:rsid w:val="00AC0406"/>
    <w:rsid w:val="00AC0864"/>
    <w:rsid w:val="00AC0C7F"/>
    <w:rsid w:val="00AC1624"/>
    <w:rsid w:val="00AC2293"/>
    <w:rsid w:val="00AC2672"/>
    <w:rsid w:val="00AC31D5"/>
    <w:rsid w:val="00AC4A46"/>
    <w:rsid w:val="00AC5FDA"/>
    <w:rsid w:val="00AC5FFC"/>
    <w:rsid w:val="00AC64CD"/>
    <w:rsid w:val="00AC722A"/>
    <w:rsid w:val="00AC7E3D"/>
    <w:rsid w:val="00AD0935"/>
    <w:rsid w:val="00AD0A84"/>
    <w:rsid w:val="00AD1135"/>
    <w:rsid w:val="00AD1F71"/>
    <w:rsid w:val="00AD20C7"/>
    <w:rsid w:val="00AD20D7"/>
    <w:rsid w:val="00AD247C"/>
    <w:rsid w:val="00AD27DB"/>
    <w:rsid w:val="00AD31FE"/>
    <w:rsid w:val="00AD35B6"/>
    <w:rsid w:val="00AD3CAD"/>
    <w:rsid w:val="00AD53CE"/>
    <w:rsid w:val="00AD56B0"/>
    <w:rsid w:val="00AD6337"/>
    <w:rsid w:val="00AD633E"/>
    <w:rsid w:val="00AD711E"/>
    <w:rsid w:val="00AD7C40"/>
    <w:rsid w:val="00AE05F2"/>
    <w:rsid w:val="00AE09AA"/>
    <w:rsid w:val="00AE13C0"/>
    <w:rsid w:val="00AE1799"/>
    <w:rsid w:val="00AE3AA9"/>
    <w:rsid w:val="00AE3C37"/>
    <w:rsid w:val="00AE431D"/>
    <w:rsid w:val="00AE48F0"/>
    <w:rsid w:val="00AE51BB"/>
    <w:rsid w:val="00AE5D9D"/>
    <w:rsid w:val="00AE6485"/>
    <w:rsid w:val="00AE790E"/>
    <w:rsid w:val="00AF046D"/>
    <w:rsid w:val="00AF1819"/>
    <w:rsid w:val="00AF1A1B"/>
    <w:rsid w:val="00AF2B98"/>
    <w:rsid w:val="00AF3034"/>
    <w:rsid w:val="00AF3117"/>
    <w:rsid w:val="00AF3400"/>
    <w:rsid w:val="00AF3B84"/>
    <w:rsid w:val="00AF3CCE"/>
    <w:rsid w:val="00AF4297"/>
    <w:rsid w:val="00AF5C19"/>
    <w:rsid w:val="00AF5FCB"/>
    <w:rsid w:val="00AF6524"/>
    <w:rsid w:val="00AF6775"/>
    <w:rsid w:val="00B00BC2"/>
    <w:rsid w:val="00B01A2B"/>
    <w:rsid w:val="00B02BC3"/>
    <w:rsid w:val="00B02FA7"/>
    <w:rsid w:val="00B04C85"/>
    <w:rsid w:val="00B04ED8"/>
    <w:rsid w:val="00B050D0"/>
    <w:rsid w:val="00B05690"/>
    <w:rsid w:val="00B05B56"/>
    <w:rsid w:val="00B062BC"/>
    <w:rsid w:val="00B062DC"/>
    <w:rsid w:val="00B06C89"/>
    <w:rsid w:val="00B071F1"/>
    <w:rsid w:val="00B07C96"/>
    <w:rsid w:val="00B1038D"/>
    <w:rsid w:val="00B10588"/>
    <w:rsid w:val="00B10E78"/>
    <w:rsid w:val="00B1108A"/>
    <w:rsid w:val="00B12F44"/>
    <w:rsid w:val="00B13D46"/>
    <w:rsid w:val="00B1401B"/>
    <w:rsid w:val="00B1414D"/>
    <w:rsid w:val="00B14E87"/>
    <w:rsid w:val="00B15702"/>
    <w:rsid w:val="00B16537"/>
    <w:rsid w:val="00B1676D"/>
    <w:rsid w:val="00B16A40"/>
    <w:rsid w:val="00B17039"/>
    <w:rsid w:val="00B2087E"/>
    <w:rsid w:val="00B21683"/>
    <w:rsid w:val="00B21C9C"/>
    <w:rsid w:val="00B22B2D"/>
    <w:rsid w:val="00B25CD7"/>
    <w:rsid w:val="00B25FF6"/>
    <w:rsid w:val="00B262F7"/>
    <w:rsid w:val="00B26397"/>
    <w:rsid w:val="00B302E1"/>
    <w:rsid w:val="00B3169F"/>
    <w:rsid w:val="00B31C07"/>
    <w:rsid w:val="00B3299F"/>
    <w:rsid w:val="00B33A54"/>
    <w:rsid w:val="00B35E01"/>
    <w:rsid w:val="00B370BD"/>
    <w:rsid w:val="00B37945"/>
    <w:rsid w:val="00B4036B"/>
    <w:rsid w:val="00B424E6"/>
    <w:rsid w:val="00B42791"/>
    <w:rsid w:val="00B42DAF"/>
    <w:rsid w:val="00B430FD"/>
    <w:rsid w:val="00B43554"/>
    <w:rsid w:val="00B440B9"/>
    <w:rsid w:val="00B445A8"/>
    <w:rsid w:val="00B44A88"/>
    <w:rsid w:val="00B468DF"/>
    <w:rsid w:val="00B469E8"/>
    <w:rsid w:val="00B46B73"/>
    <w:rsid w:val="00B46DD1"/>
    <w:rsid w:val="00B501A5"/>
    <w:rsid w:val="00B50FBE"/>
    <w:rsid w:val="00B52246"/>
    <w:rsid w:val="00B52584"/>
    <w:rsid w:val="00B531A2"/>
    <w:rsid w:val="00B53D7E"/>
    <w:rsid w:val="00B549BD"/>
    <w:rsid w:val="00B54D2C"/>
    <w:rsid w:val="00B54EFD"/>
    <w:rsid w:val="00B55AF3"/>
    <w:rsid w:val="00B56676"/>
    <w:rsid w:val="00B56B00"/>
    <w:rsid w:val="00B5705C"/>
    <w:rsid w:val="00B60381"/>
    <w:rsid w:val="00B60F26"/>
    <w:rsid w:val="00B6135F"/>
    <w:rsid w:val="00B6204F"/>
    <w:rsid w:val="00B639D5"/>
    <w:rsid w:val="00B63A35"/>
    <w:rsid w:val="00B6416C"/>
    <w:rsid w:val="00B64769"/>
    <w:rsid w:val="00B65132"/>
    <w:rsid w:val="00B662FD"/>
    <w:rsid w:val="00B66F46"/>
    <w:rsid w:val="00B674F0"/>
    <w:rsid w:val="00B67DE0"/>
    <w:rsid w:val="00B7058D"/>
    <w:rsid w:val="00B7068C"/>
    <w:rsid w:val="00B707F0"/>
    <w:rsid w:val="00B71004"/>
    <w:rsid w:val="00B713B7"/>
    <w:rsid w:val="00B7143F"/>
    <w:rsid w:val="00B717C8"/>
    <w:rsid w:val="00B71BE9"/>
    <w:rsid w:val="00B7322A"/>
    <w:rsid w:val="00B73EEC"/>
    <w:rsid w:val="00B74472"/>
    <w:rsid w:val="00B75BD0"/>
    <w:rsid w:val="00B7669F"/>
    <w:rsid w:val="00B7711D"/>
    <w:rsid w:val="00B8102B"/>
    <w:rsid w:val="00B81ECE"/>
    <w:rsid w:val="00B82B54"/>
    <w:rsid w:val="00B83C04"/>
    <w:rsid w:val="00B83E5A"/>
    <w:rsid w:val="00B85D6B"/>
    <w:rsid w:val="00B878D5"/>
    <w:rsid w:val="00B9019F"/>
    <w:rsid w:val="00B9052E"/>
    <w:rsid w:val="00B9215A"/>
    <w:rsid w:val="00B9271E"/>
    <w:rsid w:val="00B92795"/>
    <w:rsid w:val="00B9324A"/>
    <w:rsid w:val="00B9407C"/>
    <w:rsid w:val="00B9439B"/>
    <w:rsid w:val="00B94E5A"/>
    <w:rsid w:val="00B9551C"/>
    <w:rsid w:val="00B958FB"/>
    <w:rsid w:val="00B95C76"/>
    <w:rsid w:val="00B96373"/>
    <w:rsid w:val="00B965A4"/>
    <w:rsid w:val="00B96790"/>
    <w:rsid w:val="00B96B26"/>
    <w:rsid w:val="00B96E07"/>
    <w:rsid w:val="00B97A64"/>
    <w:rsid w:val="00BA048B"/>
    <w:rsid w:val="00BA113B"/>
    <w:rsid w:val="00BA11D3"/>
    <w:rsid w:val="00BA344C"/>
    <w:rsid w:val="00BA35A7"/>
    <w:rsid w:val="00BA4536"/>
    <w:rsid w:val="00BA4662"/>
    <w:rsid w:val="00BA4ED7"/>
    <w:rsid w:val="00BA6BDD"/>
    <w:rsid w:val="00BA7E6D"/>
    <w:rsid w:val="00BB02CC"/>
    <w:rsid w:val="00BB1283"/>
    <w:rsid w:val="00BB2677"/>
    <w:rsid w:val="00BB3423"/>
    <w:rsid w:val="00BB37D9"/>
    <w:rsid w:val="00BB37E4"/>
    <w:rsid w:val="00BB4610"/>
    <w:rsid w:val="00BB4C84"/>
    <w:rsid w:val="00BB555A"/>
    <w:rsid w:val="00BB5981"/>
    <w:rsid w:val="00BB5BE9"/>
    <w:rsid w:val="00BB6202"/>
    <w:rsid w:val="00BB6EB5"/>
    <w:rsid w:val="00BC0F46"/>
    <w:rsid w:val="00BC13CC"/>
    <w:rsid w:val="00BC14C4"/>
    <w:rsid w:val="00BC193A"/>
    <w:rsid w:val="00BC2631"/>
    <w:rsid w:val="00BC30B4"/>
    <w:rsid w:val="00BC3555"/>
    <w:rsid w:val="00BC3581"/>
    <w:rsid w:val="00BC4088"/>
    <w:rsid w:val="00BC4B67"/>
    <w:rsid w:val="00BC4CE8"/>
    <w:rsid w:val="00BC5028"/>
    <w:rsid w:val="00BC5096"/>
    <w:rsid w:val="00BC5796"/>
    <w:rsid w:val="00BC679F"/>
    <w:rsid w:val="00BC6B69"/>
    <w:rsid w:val="00BC7A29"/>
    <w:rsid w:val="00BD02BA"/>
    <w:rsid w:val="00BD24A4"/>
    <w:rsid w:val="00BD2CDA"/>
    <w:rsid w:val="00BD40F8"/>
    <w:rsid w:val="00BD4700"/>
    <w:rsid w:val="00BD5EC2"/>
    <w:rsid w:val="00BD6024"/>
    <w:rsid w:val="00BD6A55"/>
    <w:rsid w:val="00BD753F"/>
    <w:rsid w:val="00BE02C4"/>
    <w:rsid w:val="00BE02D4"/>
    <w:rsid w:val="00BE205D"/>
    <w:rsid w:val="00BE272D"/>
    <w:rsid w:val="00BE2854"/>
    <w:rsid w:val="00BE2985"/>
    <w:rsid w:val="00BE303E"/>
    <w:rsid w:val="00BE31D1"/>
    <w:rsid w:val="00BE36DD"/>
    <w:rsid w:val="00BE518C"/>
    <w:rsid w:val="00BE5DC1"/>
    <w:rsid w:val="00BF04B0"/>
    <w:rsid w:val="00BF17DC"/>
    <w:rsid w:val="00BF246C"/>
    <w:rsid w:val="00BF2505"/>
    <w:rsid w:val="00BF508C"/>
    <w:rsid w:val="00BF5B4A"/>
    <w:rsid w:val="00BF5D02"/>
    <w:rsid w:val="00BF5F72"/>
    <w:rsid w:val="00BF67B1"/>
    <w:rsid w:val="00BF6907"/>
    <w:rsid w:val="00C001D7"/>
    <w:rsid w:val="00C00412"/>
    <w:rsid w:val="00C010A5"/>
    <w:rsid w:val="00C01106"/>
    <w:rsid w:val="00C022D9"/>
    <w:rsid w:val="00C02859"/>
    <w:rsid w:val="00C02E1D"/>
    <w:rsid w:val="00C0404D"/>
    <w:rsid w:val="00C0504D"/>
    <w:rsid w:val="00C05259"/>
    <w:rsid w:val="00C0530D"/>
    <w:rsid w:val="00C057CC"/>
    <w:rsid w:val="00C06E2C"/>
    <w:rsid w:val="00C07E52"/>
    <w:rsid w:val="00C10040"/>
    <w:rsid w:val="00C102A2"/>
    <w:rsid w:val="00C11E4D"/>
    <w:rsid w:val="00C12342"/>
    <w:rsid w:val="00C15530"/>
    <w:rsid w:val="00C1564A"/>
    <w:rsid w:val="00C159E4"/>
    <w:rsid w:val="00C15EF6"/>
    <w:rsid w:val="00C16B88"/>
    <w:rsid w:val="00C2016F"/>
    <w:rsid w:val="00C2055F"/>
    <w:rsid w:val="00C208AA"/>
    <w:rsid w:val="00C20D87"/>
    <w:rsid w:val="00C21B17"/>
    <w:rsid w:val="00C22AEB"/>
    <w:rsid w:val="00C231F0"/>
    <w:rsid w:val="00C23784"/>
    <w:rsid w:val="00C23DEE"/>
    <w:rsid w:val="00C24577"/>
    <w:rsid w:val="00C24827"/>
    <w:rsid w:val="00C24FD7"/>
    <w:rsid w:val="00C2590C"/>
    <w:rsid w:val="00C25D8E"/>
    <w:rsid w:val="00C270D6"/>
    <w:rsid w:val="00C27259"/>
    <w:rsid w:val="00C275E7"/>
    <w:rsid w:val="00C30132"/>
    <w:rsid w:val="00C3207D"/>
    <w:rsid w:val="00C32147"/>
    <w:rsid w:val="00C32398"/>
    <w:rsid w:val="00C32787"/>
    <w:rsid w:val="00C3333B"/>
    <w:rsid w:val="00C3343B"/>
    <w:rsid w:val="00C33450"/>
    <w:rsid w:val="00C33477"/>
    <w:rsid w:val="00C33F32"/>
    <w:rsid w:val="00C345A5"/>
    <w:rsid w:val="00C346E9"/>
    <w:rsid w:val="00C34F80"/>
    <w:rsid w:val="00C34F9F"/>
    <w:rsid w:val="00C355DE"/>
    <w:rsid w:val="00C364BF"/>
    <w:rsid w:val="00C3653A"/>
    <w:rsid w:val="00C369E2"/>
    <w:rsid w:val="00C36EF8"/>
    <w:rsid w:val="00C40772"/>
    <w:rsid w:val="00C40B86"/>
    <w:rsid w:val="00C418C4"/>
    <w:rsid w:val="00C423CA"/>
    <w:rsid w:val="00C43116"/>
    <w:rsid w:val="00C43671"/>
    <w:rsid w:val="00C44B3A"/>
    <w:rsid w:val="00C44B48"/>
    <w:rsid w:val="00C45FAA"/>
    <w:rsid w:val="00C50F08"/>
    <w:rsid w:val="00C51317"/>
    <w:rsid w:val="00C527CC"/>
    <w:rsid w:val="00C52ED8"/>
    <w:rsid w:val="00C533D4"/>
    <w:rsid w:val="00C549ED"/>
    <w:rsid w:val="00C54AFD"/>
    <w:rsid w:val="00C54C38"/>
    <w:rsid w:val="00C54D49"/>
    <w:rsid w:val="00C55923"/>
    <w:rsid w:val="00C55E71"/>
    <w:rsid w:val="00C5606A"/>
    <w:rsid w:val="00C56C57"/>
    <w:rsid w:val="00C601CF"/>
    <w:rsid w:val="00C601FC"/>
    <w:rsid w:val="00C6115E"/>
    <w:rsid w:val="00C613D3"/>
    <w:rsid w:val="00C62951"/>
    <w:rsid w:val="00C629AD"/>
    <w:rsid w:val="00C62CFB"/>
    <w:rsid w:val="00C63E67"/>
    <w:rsid w:val="00C65E17"/>
    <w:rsid w:val="00C66FA7"/>
    <w:rsid w:val="00C6769A"/>
    <w:rsid w:val="00C70CFA"/>
    <w:rsid w:val="00C71506"/>
    <w:rsid w:val="00C7299E"/>
    <w:rsid w:val="00C72B6E"/>
    <w:rsid w:val="00C73AE9"/>
    <w:rsid w:val="00C73C10"/>
    <w:rsid w:val="00C73D84"/>
    <w:rsid w:val="00C74C96"/>
    <w:rsid w:val="00C75ACD"/>
    <w:rsid w:val="00C76465"/>
    <w:rsid w:val="00C77423"/>
    <w:rsid w:val="00C7776E"/>
    <w:rsid w:val="00C7795F"/>
    <w:rsid w:val="00C77AE8"/>
    <w:rsid w:val="00C807EE"/>
    <w:rsid w:val="00C80BEE"/>
    <w:rsid w:val="00C818DE"/>
    <w:rsid w:val="00C8280D"/>
    <w:rsid w:val="00C8297F"/>
    <w:rsid w:val="00C832CB"/>
    <w:rsid w:val="00C83341"/>
    <w:rsid w:val="00C84448"/>
    <w:rsid w:val="00C8575A"/>
    <w:rsid w:val="00C8588B"/>
    <w:rsid w:val="00C85985"/>
    <w:rsid w:val="00C85C08"/>
    <w:rsid w:val="00C86BA6"/>
    <w:rsid w:val="00C86C05"/>
    <w:rsid w:val="00C86DFD"/>
    <w:rsid w:val="00C87DA9"/>
    <w:rsid w:val="00C90524"/>
    <w:rsid w:val="00C915B4"/>
    <w:rsid w:val="00C9217C"/>
    <w:rsid w:val="00C9262C"/>
    <w:rsid w:val="00C92778"/>
    <w:rsid w:val="00C92AF5"/>
    <w:rsid w:val="00C931AF"/>
    <w:rsid w:val="00C93BDE"/>
    <w:rsid w:val="00C93DD3"/>
    <w:rsid w:val="00C944BC"/>
    <w:rsid w:val="00C94E74"/>
    <w:rsid w:val="00C95280"/>
    <w:rsid w:val="00C95412"/>
    <w:rsid w:val="00C95793"/>
    <w:rsid w:val="00C96253"/>
    <w:rsid w:val="00C97191"/>
    <w:rsid w:val="00C97C0C"/>
    <w:rsid w:val="00CA1BF3"/>
    <w:rsid w:val="00CA1EA7"/>
    <w:rsid w:val="00CA31ED"/>
    <w:rsid w:val="00CA372B"/>
    <w:rsid w:val="00CA3AC7"/>
    <w:rsid w:val="00CA567B"/>
    <w:rsid w:val="00CA669B"/>
    <w:rsid w:val="00CA68DE"/>
    <w:rsid w:val="00CA6A02"/>
    <w:rsid w:val="00CB030B"/>
    <w:rsid w:val="00CB1851"/>
    <w:rsid w:val="00CB19DF"/>
    <w:rsid w:val="00CB1B0B"/>
    <w:rsid w:val="00CB2925"/>
    <w:rsid w:val="00CB2C11"/>
    <w:rsid w:val="00CB2DD2"/>
    <w:rsid w:val="00CB2E94"/>
    <w:rsid w:val="00CB2EF2"/>
    <w:rsid w:val="00CB5767"/>
    <w:rsid w:val="00CB63EF"/>
    <w:rsid w:val="00CB6B90"/>
    <w:rsid w:val="00CB6DDE"/>
    <w:rsid w:val="00CB77CB"/>
    <w:rsid w:val="00CC054E"/>
    <w:rsid w:val="00CC1F72"/>
    <w:rsid w:val="00CC1FB0"/>
    <w:rsid w:val="00CC2956"/>
    <w:rsid w:val="00CC2999"/>
    <w:rsid w:val="00CC30F0"/>
    <w:rsid w:val="00CC3115"/>
    <w:rsid w:val="00CC44AC"/>
    <w:rsid w:val="00CC46F5"/>
    <w:rsid w:val="00CC48CC"/>
    <w:rsid w:val="00CC50C7"/>
    <w:rsid w:val="00CC5B83"/>
    <w:rsid w:val="00CC5E2C"/>
    <w:rsid w:val="00CC5EBD"/>
    <w:rsid w:val="00CC60C5"/>
    <w:rsid w:val="00CC6656"/>
    <w:rsid w:val="00CC6664"/>
    <w:rsid w:val="00CC72F1"/>
    <w:rsid w:val="00CD09CB"/>
    <w:rsid w:val="00CD0BD9"/>
    <w:rsid w:val="00CD4E86"/>
    <w:rsid w:val="00CD50CA"/>
    <w:rsid w:val="00CD529C"/>
    <w:rsid w:val="00CD59D6"/>
    <w:rsid w:val="00CD5CD9"/>
    <w:rsid w:val="00CD6A5B"/>
    <w:rsid w:val="00CD6E78"/>
    <w:rsid w:val="00CD764F"/>
    <w:rsid w:val="00CE2535"/>
    <w:rsid w:val="00CE27BA"/>
    <w:rsid w:val="00CE549D"/>
    <w:rsid w:val="00CE5B8A"/>
    <w:rsid w:val="00CE732C"/>
    <w:rsid w:val="00CF0834"/>
    <w:rsid w:val="00CF2A8E"/>
    <w:rsid w:val="00CF2BA4"/>
    <w:rsid w:val="00CF2C33"/>
    <w:rsid w:val="00CF3C61"/>
    <w:rsid w:val="00CF433B"/>
    <w:rsid w:val="00CF48F5"/>
    <w:rsid w:val="00CF57C2"/>
    <w:rsid w:val="00CF5CD6"/>
    <w:rsid w:val="00CF601A"/>
    <w:rsid w:val="00CF6041"/>
    <w:rsid w:val="00CF644D"/>
    <w:rsid w:val="00CF6995"/>
    <w:rsid w:val="00CF6D0F"/>
    <w:rsid w:val="00CF792C"/>
    <w:rsid w:val="00CF7B05"/>
    <w:rsid w:val="00D00A2B"/>
    <w:rsid w:val="00D02650"/>
    <w:rsid w:val="00D02B0C"/>
    <w:rsid w:val="00D041D2"/>
    <w:rsid w:val="00D053C1"/>
    <w:rsid w:val="00D05887"/>
    <w:rsid w:val="00D05A89"/>
    <w:rsid w:val="00D060B9"/>
    <w:rsid w:val="00D06B2F"/>
    <w:rsid w:val="00D107AC"/>
    <w:rsid w:val="00D10BC2"/>
    <w:rsid w:val="00D122D7"/>
    <w:rsid w:val="00D13EC9"/>
    <w:rsid w:val="00D143A5"/>
    <w:rsid w:val="00D15132"/>
    <w:rsid w:val="00D15F1A"/>
    <w:rsid w:val="00D1638F"/>
    <w:rsid w:val="00D202B8"/>
    <w:rsid w:val="00D20503"/>
    <w:rsid w:val="00D2057C"/>
    <w:rsid w:val="00D21B76"/>
    <w:rsid w:val="00D222EE"/>
    <w:rsid w:val="00D22A0D"/>
    <w:rsid w:val="00D22A17"/>
    <w:rsid w:val="00D233F6"/>
    <w:rsid w:val="00D23E94"/>
    <w:rsid w:val="00D24405"/>
    <w:rsid w:val="00D2560E"/>
    <w:rsid w:val="00D25B6E"/>
    <w:rsid w:val="00D2685A"/>
    <w:rsid w:val="00D26F95"/>
    <w:rsid w:val="00D275E6"/>
    <w:rsid w:val="00D276A5"/>
    <w:rsid w:val="00D27750"/>
    <w:rsid w:val="00D27B09"/>
    <w:rsid w:val="00D3026C"/>
    <w:rsid w:val="00D30B7A"/>
    <w:rsid w:val="00D32351"/>
    <w:rsid w:val="00D32D9F"/>
    <w:rsid w:val="00D32FA7"/>
    <w:rsid w:val="00D339B0"/>
    <w:rsid w:val="00D35620"/>
    <w:rsid w:val="00D35BE0"/>
    <w:rsid w:val="00D425D1"/>
    <w:rsid w:val="00D42CFF"/>
    <w:rsid w:val="00D43B21"/>
    <w:rsid w:val="00D44073"/>
    <w:rsid w:val="00D458F7"/>
    <w:rsid w:val="00D46B8C"/>
    <w:rsid w:val="00D47A1C"/>
    <w:rsid w:val="00D50357"/>
    <w:rsid w:val="00D5041D"/>
    <w:rsid w:val="00D505DE"/>
    <w:rsid w:val="00D50BF4"/>
    <w:rsid w:val="00D50E1F"/>
    <w:rsid w:val="00D51511"/>
    <w:rsid w:val="00D51612"/>
    <w:rsid w:val="00D521FB"/>
    <w:rsid w:val="00D5221D"/>
    <w:rsid w:val="00D53330"/>
    <w:rsid w:val="00D547C5"/>
    <w:rsid w:val="00D56CB4"/>
    <w:rsid w:val="00D57ACB"/>
    <w:rsid w:val="00D60A6D"/>
    <w:rsid w:val="00D61470"/>
    <w:rsid w:val="00D61DAB"/>
    <w:rsid w:val="00D61F2E"/>
    <w:rsid w:val="00D62253"/>
    <w:rsid w:val="00D636E1"/>
    <w:rsid w:val="00D63761"/>
    <w:rsid w:val="00D63940"/>
    <w:rsid w:val="00D63BE1"/>
    <w:rsid w:val="00D64605"/>
    <w:rsid w:val="00D663AC"/>
    <w:rsid w:val="00D6786E"/>
    <w:rsid w:val="00D67CEF"/>
    <w:rsid w:val="00D67D27"/>
    <w:rsid w:val="00D7026A"/>
    <w:rsid w:val="00D707DB"/>
    <w:rsid w:val="00D712CA"/>
    <w:rsid w:val="00D720A6"/>
    <w:rsid w:val="00D725B5"/>
    <w:rsid w:val="00D73FB4"/>
    <w:rsid w:val="00D73FF8"/>
    <w:rsid w:val="00D74598"/>
    <w:rsid w:val="00D75196"/>
    <w:rsid w:val="00D7567E"/>
    <w:rsid w:val="00D756A2"/>
    <w:rsid w:val="00D771EF"/>
    <w:rsid w:val="00D77A79"/>
    <w:rsid w:val="00D804F9"/>
    <w:rsid w:val="00D80703"/>
    <w:rsid w:val="00D811AE"/>
    <w:rsid w:val="00D815BF"/>
    <w:rsid w:val="00D819AD"/>
    <w:rsid w:val="00D81D21"/>
    <w:rsid w:val="00D81D58"/>
    <w:rsid w:val="00D83D1D"/>
    <w:rsid w:val="00D84DDB"/>
    <w:rsid w:val="00D84EA6"/>
    <w:rsid w:val="00D84FF0"/>
    <w:rsid w:val="00D85630"/>
    <w:rsid w:val="00D85D9E"/>
    <w:rsid w:val="00D8617A"/>
    <w:rsid w:val="00D8628B"/>
    <w:rsid w:val="00D864EC"/>
    <w:rsid w:val="00D866F8"/>
    <w:rsid w:val="00D8683C"/>
    <w:rsid w:val="00D90C6B"/>
    <w:rsid w:val="00D90E40"/>
    <w:rsid w:val="00D91538"/>
    <w:rsid w:val="00D91C14"/>
    <w:rsid w:val="00D91F0B"/>
    <w:rsid w:val="00D933E4"/>
    <w:rsid w:val="00D93D0F"/>
    <w:rsid w:val="00D9442F"/>
    <w:rsid w:val="00D95103"/>
    <w:rsid w:val="00D955B7"/>
    <w:rsid w:val="00D95DFD"/>
    <w:rsid w:val="00D96358"/>
    <w:rsid w:val="00D9650A"/>
    <w:rsid w:val="00D967C2"/>
    <w:rsid w:val="00D969D7"/>
    <w:rsid w:val="00DA0633"/>
    <w:rsid w:val="00DA1871"/>
    <w:rsid w:val="00DA4E6C"/>
    <w:rsid w:val="00DA4E7A"/>
    <w:rsid w:val="00DA5E1A"/>
    <w:rsid w:val="00DA709F"/>
    <w:rsid w:val="00DB045A"/>
    <w:rsid w:val="00DB0B25"/>
    <w:rsid w:val="00DB54E6"/>
    <w:rsid w:val="00DB5C61"/>
    <w:rsid w:val="00DB62EE"/>
    <w:rsid w:val="00DB752C"/>
    <w:rsid w:val="00DB7568"/>
    <w:rsid w:val="00DC006C"/>
    <w:rsid w:val="00DC0831"/>
    <w:rsid w:val="00DC0C10"/>
    <w:rsid w:val="00DC1196"/>
    <w:rsid w:val="00DC12D6"/>
    <w:rsid w:val="00DC1473"/>
    <w:rsid w:val="00DC38FA"/>
    <w:rsid w:val="00DC3DD0"/>
    <w:rsid w:val="00DC406F"/>
    <w:rsid w:val="00DC427C"/>
    <w:rsid w:val="00DC42F1"/>
    <w:rsid w:val="00DC48AA"/>
    <w:rsid w:val="00DC5505"/>
    <w:rsid w:val="00DC5B67"/>
    <w:rsid w:val="00DC5C4A"/>
    <w:rsid w:val="00DC602F"/>
    <w:rsid w:val="00DC712B"/>
    <w:rsid w:val="00DC73DE"/>
    <w:rsid w:val="00DC798F"/>
    <w:rsid w:val="00DD0E7F"/>
    <w:rsid w:val="00DD28A6"/>
    <w:rsid w:val="00DD2E5C"/>
    <w:rsid w:val="00DD2F24"/>
    <w:rsid w:val="00DD43E0"/>
    <w:rsid w:val="00DD5A92"/>
    <w:rsid w:val="00DD5E52"/>
    <w:rsid w:val="00DD604B"/>
    <w:rsid w:val="00DD6610"/>
    <w:rsid w:val="00DD6F90"/>
    <w:rsid w:val="00DD707E"/>
    <w:rsid w:val="00DD7AEE"/>
    <w:rsid w:val="00DD7E34"/>
    <w:rsid w:val="00DE1B19"/>
    <w:rsid w:val="00DE31FD"/>
    <w:rsid w:val="00DE32C6"/>
    <w:rsid w:val="00DE3E2D"/>
    <w:rsid w:val="00DE48C2"/>
    <w:rsid w:val="00DE49A2"/>
    <w:rsid w:val="00DE4BBE"/>
    <w:rsid w:val="00DE6926"/>
    <w:rsid w:val="00DE6CC1"/>
    <w:rsid w:val="00DE7079"/>
    <w:rsid w:val="00DF0B53"/>
    <w:rsid w:val="00DF1EAA"/>
    <w:rsid w:val="00DF204C"/>
    <w:rsid w:val="00DF2135"/>
    <w:rsid w:val="00DF4346"/>
    <w:rsid w:val="00DF454A"/>
    <w:rsid w:val="00DF49D8"/>
    <w:rsid w:val="00DF4F95"/>
    <w:rsid w:val="00DF743C"/>
    <w:rsid w:val="00DF77A2"/>
    <w:rsid w:val="00DF7D5A"/>
    <w:rsid w:val="00DF7FA8"/>
    <w:rsid w:val="00E0080D"/>
    <w:rsid w:val="00E00F98"/>
    <w:rsid w:val="00E011D6"/>
    <w:rsid w:val="00E0182F"/>
    <w:rsid w:val="00E02459"/>
    <w:rsid w:val="00E02A1F"/>
    <w:rsid w:val="00E02BE5"/>
    <w:rsid w:val="00E035AB"/>
    <w:rsid w:val="00E0360A"/>
    <w:rsid w:val="00E04180"/>
    <w:rsid w:val="00E042EA"/>
    <w:rsid w:val="00E047CE"/>
    <w:rsid w:val="00E04AFC"/>
    <w:rsid w:val="00E05994"/>
    <w:rsid w:val="00E061FF"/>
    <w:rsid w:val="00E0635E"/>
    <w:rsid w:val="00E0682F"/>
    <w:rsid w:val="00E11721"/>
    <w:rsid w:val="00E12D9C"/>
    <w:rsid w:val="00E13C81"/>
    <w:rsid w:val="00E13F13"/>
    <w:rsid w:val="00E151E1"/>
    <w:rsid w:val="00E219C6"/>
    <w:rsid w:val="00E21B8C"/>
    <w:rsid w:val="00E21C1F"/>
    <w:rsid w:val="00E21F80"/>
    <w:rsid w:val="00E227BA"/>
    <w:rsid w:val="00E247FA"/>
    <w:rsid w:val="00E2501C"/>
    <w:rsid w:val="00E263C5"/>
    <w:rsid w:val="00E26942"/>
    <w:rsid w:val="00E2708C"/>
    <w:rsid w:val="00E27494"/>
    <w:rsid w:val="00E27594"/>
    <w:rsid w:val="00E27B4A"/>
    <w:rsid w:val="00E31734"/>
    <w:rsid w:val="00E31FA3"/>
    <w:rsid w:val="00E3367B"/>
    <w:rsid w:val="00E33C6B"/>
    <w:rsid w:val="00E36819"/>
    <w:rsid w:val="00E379D1"/>
    <w:rsid w:val="00E40BD3"/>
    <w:rsid w:val="00E41D16"/>
    <w:rsid w:val="00E42368"/>
    <w:rsid w:val="00E42875"/>
    <w:rsid w:val="00E42B2D"/>
    <w:rsid w:val="00E42BA5"/>
    <w:rsid w:val="00E443CD"/>
    <w:rsid w:val="00E4462C"/>
    <w:rsid w:val="00E45B25"/>
    <w:rsid w:val="00E45C25"/>
    <w:rsid w:val="00E45EAC"/>
    <w:rsid w:val="00E478A0"/>
    <w:rsid w:val="00E47ADB"/>
    <w:rsid w:val="00E47F59"/>
    <w:rsid w:val="00E5060E"/>
    <w:rsid w:val="00E51376"/>
    <w:rsid w:val="00E52118"/>
    <w:rsid w:val="00E52CDB"/>
    <w:rsid w:val="00E53AEF"/>
    <w:rsid w:val="00E545E7"/>
    <w:rsid w:val="00E547BF"/>
    <w:rsid w:val="00E54E2E"/>
    <w:rsid w:val="00E55339"/>
    <w:rsid w:val="00E55701"/>
    <w:rsid w:val="00E55DDD"/>
    <w:rsid w:val="00E565D8"/>
    <w:rsid w:val="00E56CFC"/>
    <w:rsid w:val="00E56EB1"/>
    <w:rsid w:val="00E60DCC"/>
    <w:rsid w:val="00E6316F"/>
    <w:rsid w:val="00E632EF"/>
    <w:rsid w:val="00E63306"/>
    <w:rsid w:val="00E637EA"/>
    <w:rsid w:val="00E64B98"/>
    <w:rsid w:val="00E65198"/>
    <w:rsid w:val="00E65727"/>
    <w:rsid w:val="00E65CC4"/>
    <w:rsid w:val="00E66FC1"/>
    <w:rsid w:val="00E70030"/>
    <w:rsid w:val="00E7063E"/>
    <w:rsid w:val="00E70EAC"/>
    <w:rsid w:val="00E72424"/>
    <w:rsid w:val="00E735E2"/>
    <w:rsid w:val="00E73712"/>
    <w:rsid w:val="00E74074"/>
    <w:rsid w:val="00E74EDD"/>
    <w:rsid w:val="00E75EA3"/>
    <w:rsid w:val="00E77A3F"/>
    <w:rsid w:val="00E77AC7"/>
    <w:rsid w:val="00E77DC7"/>
    <w:rsid w:val="00E8059D"/>
    <w:rsid w:val="00E81172"/>
    <w:rsid w:val="00E8121A"/>
    <w:rsid w:val="00E820A9"/>
    <w:rsid w:val="00E8276C"/>
    <w:rsid w:val="00E829BA"/>
    <w:rsid w:val="00E82B1A"/>
    <w:rsid w:val="00E83B5B"/>
    <w:rsid w:val="00E83F38"/>
    <w:rsid w:val="00E85235"/>
    <w:rsid w:val="00E8580D"/>
    <w:rsid w:val="00E878C1"/>
    <w:rsid w:val="00E90A5C"/>
    <w:rsid w:val="00E90F79"/>
    <w:rsid w:val="00E9110B"/>
    <w:rsid w:val="00E91B2B"/>
    <w:rsid w:val="00E92EAA"/>
    <w:rsid w:val="00E9379F"/>
    <w:rsid w:val="00E93927"/>
    <w:rsid w:val="00E93A99"/>
    <w:rsid w:val="00E94523"/>
    <w:rsid w:val="00E94959"/>
    <w:rsid w:val="00E94D4C"/>
    <w:rsid w:val="00E94DE7"/>
    <w:rsid w:val="00E950C9"/>
    <w:rsid w:val="00E976E5"/>
    <w:rsid w:val="00E979E4"/>
    <w:rsid w:val="00EA0421"/>
    <w:rsid w:val="00EA0897"/>
    <w:rsid w:val="00EA1919"/>
    <w:rsid w:val="00EA1E8F"/>
    <w:rsid w:val="00EA206A"/>
    <w:rsid w:val="00EA214C"/>
    <w:rsid w:val="00EA3181"/>
    <w:rsid w:val="00EA33A2"/>
    <w:rsid w:val="00EA3BEE"/>
    <w:rsid w:val="00EA433D"/>
    <w:rsid w:val="00EA48F9"/>
    <w:rsid w:val="00EA5525"/>
    <w:rsid w:val="00EA5E38"/>
    <w:rsid w:val="00EA5F3C"/>
    <w:rsid w:val="00EA71D4"/>
    <w:rsid w:val="00EA7D3A"/>
    <w:rsid w:val="00EB02BA"/>
    <w:rsid w:val="00EB03C2"/>
    <w:rsid w:val="00EB29FB"/>
    <w:rsid w:val="00EB2ADA"/>
    <w:rsid w:val="00EB2E69"/>
    <w:rsid w:val="00EB3806"/>
    <w:rsid w:val="00EB4857"/>
    <w:rsid w:val="00EB6530"/>
    <w:rsid w:val="00EB665C"/>
    <w:rsid w:val="00EB6C0A"/>
    <w:rsid w:val="00EB6CAD"/>
    <w:rsid w:val="00EB729F"/>
    <w:rsid w:val="00EB7F6B"/>
    <w:rsid w:val="00EC04CF"/>
    <w:rsid w:val="00EC1501"/>
    <w:rsid w:val="00EC212D"/>
    <w:rsid w:val="00EC32D1"/>
    <w:rsid w:val="00EC3AEA"/>
    <w:rsid w:val="00EC4011"/>
    <w:rsid w:val="00EC4BF5"/>
    <w:rsid w:val="00EC5C68"/>
    <w:rsid w:val="00EC6601"/>
    <w:rsid w:val="00ED057B"/>
    <w:rsid w:val="00ED0BDA"/>
    <w:rsid w:val="00ED0D08"/>
    <w:rsid w:val="00ED16D4"/>
    <w:rsid w:val="00ED1DAE"/>
    <w:rsid w:val="00ED251B"/>
    <w:rsid w:val="00ED2955"/>
    <w:rsid w:val="00ED2C44"/>
    <w:rsid w:val="00ED382F"/>
    <w:rsid w:val="00ED40BC"/>
    <w:rsid w:val="00ED5039"/>
    <w:rsid w:val="00ED63AD"/>
    <w:rsid w:val="00ED6F99"/>
    <w:rsid w:val="00ED7138"/>
    <w:rsid w:val="00ED7400"/>
    <w:rsid w:val="00ED7637"/>
    <w:rsid w:val="00EE00FF"/>
    <w:rsid w:val="00EE018B"/>
    <w:rsid w:val="00EE22CD"/>
    <w:rsid w:val="00EE276D"/>
    <w:rsid w:val="00EE44A1"/>
    <w:rsid w:val="00EE46D1"/>
    <w:rsid w:val="00EE4B0A"/>
    <w:rsid w:val="00EE625E"/>
    <w:rsid w:val="00EE7AF7"/>
    <w:rsid w:val="00EE7DCE"/>
    <w:rsid w:val="00EF1534"/>
    <w:rsid w:val="00EF1F64"/>
    <w:rsid w:val="00EF27D0"/>
    <w:rsid w:val="00EF2B00"/>
    <w:rsid w:val="00EF2B65"/>
    <w:rsid w:val="00EF49EB"/>
    <w:rsid w:val="00EF4BD9"/>
    <w:rsid w:val="00EF5BD0"/>
    <w:rsid w:val="00EF5DC9"/>
    <w:rsid w:val="00EF693F"/>
    <w:rsid w:val="00EF738E"/>
    <w:rsid w:val="00F00138"/>
    <w:rsid w:val="00F00C98"/>
    <w:rsid w:val="00F01274"/>
    <w:rsid w:val="00F01368"/>
    <w:rsid w:val="00F022D6"/>
    <w:rsid w:val="00F02825"/>
    <w:rsid w:val="00F03063"/>
    <w:rsid w:val="00F033CB"/>
    <w:rsid w:val="00F066F1"/>
    <w:rsid w:val="00F10CF9"/>
    <w:rsid w:val="00F11916"/>
    <w:rsid w:val="00F123D2"/>
    <w:rsid w:val="00F1242A"/>
    <w:rsid w:val="00F12512"/>
    <w:rsid w:val="00F12D11"/>
    <w:rsid w:val="00F132E2"/>
    <w:rsid w:val="00F151FB"/>
    <w:rsid w:val="00F16DDD"/>
    <w:rsid w:val="00F16E30"/>
    <w:rsid w:val="00F17DEB"/>
    <w:rsid w:val="00F17FF1"/>
    <w:rsid w:val="00F20EEF"/>
    <w:rsid w:val="00F210F8"/>
    <w:rsid w:val="00F22725"/>
    <w:rsid w:val="00F22AC5"/>
    <w:rsid w:val="00F23540"/>
    <w:rsid w:val="00F238BB"/>
    <w:rsid w:val="00F248DC"/>
    <w:rsid w:val="00F24F8D"/>
    <w:rsid w:val="00F261E2"/>
    <w:rsid w:val="00F274D0"/>
    <w:rsid w:val="00F278C0"/>
    <w:rsid w:val="00F302F5"/>
    <w:rsid w:val="00F316BB"/>
    <w:rsid w:val="00F32400"/>
    <w:rsid w:val="00F3437F"/>
    <w:rsid w:val="00F34769"/>
    <w:rsid w:val="00F35A2B"/>
    <w:rsid w:val="00F3691F"/>
    <w:rsid w:val="00F37BCA"/>
    <w:rsid w:val="00F37E75"/>
    <w:rsid w:val="00F408E6"/>
    <w:rsid w:val="00F41CCD"/>
    <w:rsid w:val="00F42750"/>
    <w:rsid w:val="00F435C9"/>
    <w:rsid w:val="00F43C15"/>
    <w:rsid w:val="00F43DA7"/>
    <w:rsid w:val="00F43F71"/>
    <w:rsid w:val="00F45686"/>
    <w:rsid w:val="00F464AD"/>
    <w:rsid w:val="00F47765"/>
    <w:rsid w:val="00F50779"/>
    <w:rsid w:val="00F51188"/>
    <w:rsid w:val="00F51AF6"/>
    <w:rsid w:val="00F526E2"/>
    <w:rsid w:val="00F53A7D"/>
    <w:rsid w:val="00F547FB"/>
    <w:rsid w:val="00F551E0"/>
    <w:rsid w:val="00F55DC3"/>
    <w:rsid w:val="00F56E89"/>
    <w:rsid w:val="00F56FE3"/>
    <w:rsid w:val="00F5777B"/>
    <w:rsid w:val="00F57A55"/>
    <w:rsid w:val="00F60411"/>
    <w:rsid w:val="00F606EB"/>
    <w:rsid w:val="00F65318"/>
    <w:rsid w:val="00F65AF0"/>
    <w:rsid w:val="00F65D92"/>
    <w:rsid w:val="00F66B3B"/>
    <w:rsid w:val="00F70786"/>
    <w:rsid w:val="00F70E9A"/>
    <w:rsid w:val="00F7171B"/>
    <w:rsid w:val="00F71C05"/>
    <w:rsid w:val="00F741EF"/>
    <w:rsid w:val="00F74304"/>
    <w:rsid w:val="00F75886"/>
    <w:rsid w:val="00F7595E"/>
    <w:rsid w:val="00F76294"/>
    <w:rsid w:val="00F7656F"/>
    <w:rsid w:val="00F76F45"/>
    <w:rsid w:val="00F7759E"/>
    <w:rsid w:val="00F77CCE"/>
    <w:rsid w:val="00F77D33"/>
    <w:rsid w:val="00F81712"/>
    <w:rsid w:val="00F82236"/>
    <w:rsid w:val="00F83BBF"/>
    <w:rsid w:val="00F849AD"/>
    <w:rsid w:val="00F84E0C"/>
    <w:rsid w:val="00F85164"/>
    <w:rsid w:val="00F86173"/>
    <w:rsid w:val="00F86BAC"/>
    <w:rsid w:val="00F8769A"/>
    <w:rsid w:val="00F9065A"/>
    <w:rsid w:val="00F9082C"/>
    <w:rsid w:val="00F911C4"/>
    <w:rsid w:val="00F91980"/>
    <w:rsid w:val="00F92CDF"/>
    <w:rsid w:val="00F92EF4"/>
    <w:rsid w:val="00F9311D"/>
    <w:rsid w:val="00F95939"/>
    <w:rsid w:val="00F9601B"/>
    <w:rsid w:val="00F973A9"/>
    <w:rsid w:val="00F9755A"/>
    <w:rsid w:val="00FA03D7"/>
    <w:rsid w:val="00FA0906"/>
    <w:rsid w:val="00FA0C85"/>
    <w:rsid w:val="00FA176A"/>
    <w:rsid w:val="00FA2580"/>
    <w:rsid w:val="00FA3068"/>
    <w:rsid w:val="00FA5868"/>
    <w:rsid w:val="00FA62E7"/>
    <w:rsid w:val="00FA65E2"/>
    <w:rsid w:val="00FA6DFA"/>
    <w:rsid w:val="00FA77CB"/>
    <w:rsid w:val="00FB0A10"/>
    <w:rsid w:val="00FB0D8F"/>
    <w:rsid w:val="00FB0F5F"/>
    <w:rsid w:val="00FB1B4D"/>
    <w:rsid w:val="00FB20B8"/>
    <w:rsid w:val="00FB213E"/>
    <w:rsid w:val="00FB2180"/>
    <w:rsid w:val="00FB2261"/>
    <w:rsid w:val="00FB25CC"/>
    <w:rsid w:val="00FB2A47"/>
    <w:rsid w:val="00FB3B9B"/>
    <w:rsid w:val="00FB50B6"/>
    <w:rsid w:val="00FB647A"/>
    <w:rsid w:val="00FB6880"/>
    <w:rsid w:val="00FB7B76"/>
    <w:rsid w:val="00FB7FF1"/>
    <w:rsid w:val="00FC14BE"/>
    <w:rsid w:val="00FC1724"/>
    <w:rsid w:val="00FC1F4C"/>
    <w:rsid w:val="00FC3048"/>
    <w:rsid w:val="00FC4963"/>
    <w:rsid w:val="00FC523B"/>
    <w:rsid w:val="00FC5975"/>
    <w:rsid w:val="00FC5A50"/>
    <w:rsid w:val="00FC5C75"/>
    <w:rsid w:val="00FC6DD3"/>
    <w:rsid w:val="00FC7C63"/>
    <w:rsid w:val="00FD0A63"/>
    <w:rsid w:val="00FD1142"/>
    <w:rsid w:val="00FD1F80"/>
    <w:rsid w:val="00FD2683"/>
    <w:rsid w:val="00FD3446"/>
    <w:rsid w:val="00FD34FA"/>
    <w:rsid w:val="00FD37A1"/>
    <w:rsid w:val="00FD38E4"/>
    <w:rsid w:val="00FD3B83"/>
    <w:rsid w:val="00FD4202"/>
    <w:rsid w:val="00FD4BA6"/>
    <w:rsid w:val="00FD4E80"/>
    <w:rsid w:val="00FD550E"/>
    <w:rsid w:val="00FD743F"/>
    <w:rsid w:val="00FD7DB7"/>
    <w:rsid w:val="00FD7E8F"/>
    <w:rsid w:val="00FE08DD"/>
    <w:rsid w:val="00FE0FE2"/>
    <w:rsid w:val="00FE19CE"/>
    <w:rsid w:val="00FE1D64"/>
    <w:rsid w:val="00FE200F"/>
    <w:rsid w:val="00FE2276"/>
    <w:rsid w:val="00FE2574"/>
    <w:rsid w:val="00FE387E"/>
    <w:rsid w:val="00FE5989"/>
    <w:rsid w:val="00FE66B4"/>
    <w:rsid w:val="00FE6736"/>
    <w:rsid w:val="00FF0066"/>
    <w:rsid w:val="00FF0F26"/>
    <w:rsid w:val="00FF1508"/>
    <w:rsid w:val="00FF2D20"/>
    <w:rsid w:val="00FF3634"/>
    <w:rsid w:val="00FF48FE"/>
    <w:rsid w:val="00FF5A66"/>
    <w:rsid w:val="00FF5B42"/>
    <w:rsid w:val="00FF7110"/>
    <w:rsid w:val="00FF723D"/>
    <w:rsid w:val="00FF7242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280"/>
      </w:tabs>
      <w:spacing w:line="480" w:lineRule="auto"/>
      <w:jc w:val="both"/>
      <w:outlineLvl w:val="4"/>
    </w:pPr>
    <w:rPr>
      <w:b/>
      <w:spacing w:val="-3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spacing w:line="480" w:lineRule="auto"/>
      <w:ind w:firstLine="72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3">
    <w:name w:val="Body Text Indent 3"/>
    <w:basedOn w:val="Normal"/>
    <w:pPr>
      <w:spacing w:line="480" w:lineRule="auto"/>
      <w:ind w:firstLine="720"/>
    </w:pPr>
    <w:rPr>
      <w:spacing w:val="-3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Document7">
    <w:name w:val="Document 7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rsid w:val="00586908"/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AD1F71"/>
    <w:rPr>
      <w:i/>
      <w:iCs/>
    </w:rPr>
  </w:style>
  <w:style w:type="character" w:customStyle="1" w:styleId="ccbnttl1">
    <w:name w:val="ccbnttl1"/>
    <w:rsid w:val="00EF49EB"/>
    <w:rPr>
      <w:b/>
      <w:bCs/>
    </w:rPr>
  </w:style>
  <w:style w:type="character" w:styleId="FollowedHyperlink">
    <w:name w:val="FollowedHyperlink"/>
    <w:rsid w:val="00B6204F"/>
    <w:rPr>
      <w:color w:val="800080"/>
      <w:u w:val="single"/>
    </w:rPr>
  </w:style>
  <w:style w:type="character" w:customStyle="1" w:styleId="arttitle1">
    <w:name w:val="arttitle1"/>
    <w:rsid w:val="00A34DF1"/>
    <w:rPr>
      <w:b/>
      <w:bCs/>
      <w:sz w:val="20"/>
      <w:szCs w:val="20"/>
    </w:rPr>
  </w:style>
  <w:style w:type="character" w:customStyle="1" w:styleId="namenowrap">
    <w:name w:val="name nowrap"/>
    <w:basedOn w:val="DefaultParagraphFont"/>
    <w:rsid w:val="00A34DF1"/>
  </w:style>
  <w:style w:type="character" w:customStyle="1" w:styleId="wbr1">
    <w:name w:val="wbr1"/>
    <w:rsid w:val="00A34DF1"/>
    <w:rPr>
      <w:rFonts w:ascii="Lucida Sans Unicode" w:hAnsi="Lucida Sans Unicode" w:cs="Lucida Sans Unicode" w:hint="default"/>
      <w:color w:val="FFFFFF"/>
      <w:spacing w:val="0"/>
      <w:sz w:val="2"/>
      <w:szCs w:val="2"/>
    </w:rPr>
  </w:style>
  <w:style w:type="paragraph" w:customStyle="1" w:styleId="firstlast">
    <w:name w:val="first last"/>
    <w:basedOn w:val="Normal"/>
    <w:rsid w:val="00A34DF1"/>
    <w:pPr>
      <w:spacing w:before="100" w:beforeAutospacing="1" w:after="100" w:afterAutospacing="1"/>
    </w:pPr>
    <w:rPr>
      <w:rFonts w:ascii="Verdana" w:hAnsi="Verdana"/>
    </w:rPr>
  </w:style>
  <w:style w:type="character" w:customStyle="1" w:styleId="filesize">
    <w:name w:val="filesize"/>
    <w:basedOn w:val="DefaultParagraphFont"/>
    <w:rsid w:val="00A34DF1"/>
  </w:style>
  <w:style w:type="character" w:styleId="Strong">
    <w:name w:val="Strong"/>
    <w:qFormat/>
    <w:rsid w:val="00030C38"/>
    <w:rPr>
      <w:b/>
      <w:bCs/>
    </w:rPr>
  </w:style>
  <w:style w:type="character" w:customStyle="1" w:styleId="ti">
    <w:name w:val="ti"/>
    <w:basedOn w:val="DefaultParagraphFont"/>
    <w:rsid w:val="00555A75"/>
  </w:style>
  <w:style w:type="character" w:customStyle="1" w:styleId="contrib1">
    <w:name w:val="contrib1"/>
    <w:rsid w:val="000B7604"/>
    <w:rPr>
      <w:i/>
      <w:iCs/>
    </w:rPr>
  </w:style>
  <w:style w:type="character" w:customStyle="1" w:styleId="HeaderChar">
    <w:name w:val="Header Char"/>
    <w:link w:val="Header"/>
    <w:uiPriority w:val="99"/>
    <w:rsid w:val="00E02459"/>
  </w:style>
  <w:style w:type="paragraph" w:styleId="ListParagraph">
    <w:name w:val="List Paragraph"/>
    <w:basedOn w:val="Normal"/>
    <w:uiPriority w:val="34"/>
    <w:qFormat/>
    <w:rsid w:val="00E4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280"/>
      </w:tabs>
      <w:spacing w:line="480" w:lineRule="auto"/>
      <w:jc w:val="both"/>
      <w:outlineLvl w:val="4"/>
    </w:pPr>
    <w:rPr>
      <w:b/>
      <w:spacing w:val="-3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spacing w:line="480" w:lineRule="auto"/>
      <w:ind w:firstLine="72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3">
    <w:name w:val="Body Text Indent 3"/>
    <w:basedOn w:val="Normal"/>
    <w:pPr>
      <w:spacing w:line="480" w:lineRule="auto"/>
      <w:ind w:firstLine="720"/>
    </w:pPr>
    <w:rPr>
      <w:spacing w:val="-3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Document7">
    <w:name w:val="Document 7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rsid w:val="00586908"/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AD1F71"/>
    <w:rPr>
      <w:i/>
      <w:iCs/>
    </w:rPr>
  </w:style>
  <w:style w:type="character" w:customStyle="1" w:styleId="ccbnttl1">
    <w:name w:val="ccbnttl1"/>
    <w:rsid w:val="00EF49EB"/>
    <w:rPr>
      <w:b/>
      <w:bCs/>
    </w:rPr>
  </w:style>
  <w:style w:type="character" w:styleId="FollowedHyperlink">
    <w:name w:val="FollowedHyperlink"/>
    <w:rsid w:val="00B6204F"/>
    <w:rPr>
      <w:color w:val="800080"/>
      <w:u w:val="single"/>
    </w:rPr>
  </w:style>
  <w:style w:type="character" w:customStyle="1" w:styleId="arttitle1">
    <w:name w:val="arttitle1"/>
    <w:rsid w:val="00A34DF1"/>
    <w:rPr>
      <w:b/>
      <w:bCs/>
      <w:sz w:val="20"/>
      <w:szCs w:val="20"/>
    </w:rPr>
  </w:style>
  <w:style w:type="character" w:customStyle="1" w:styleId="namenowrap">
    <w:name w:val="name nowrap"/>
    <w:basedOn w:val="DefaultParagraphFont"/>
    <w:rsid w:val="00A34DF1"/>
  </w:style>
  <w:style w:type="character" w:customStyle="1" w:styleId="wbr1">
    <w:name w:val="wbr1"/>
    <w:rsid w:val="00A34DF1"/>
    <w:rPr>
      <w:rFonts w:ascii="Lucida Sans Unicode" w:hAnsi="Lucida Sans Unicode" w:cs="Lucida Sans Unicode" w:hint="default"/>
      <w:color w:val="FFFFFF"/>
      <w:spacing w:val="0"/>
      <w:sz w:val="2"/>
      <w:szCs w:val="2"/>
    </w:rPr>
  </w:style>
  <w:style w:type="paragraph" w:customStyle="1" w:styleId="firstlast">
    <w:name w:val="first last"/>
    <w:basedOn w:val="Normal"/>
    <w:rsid w:val="00A34DF1"/>
    <w:pPr>
      <w:spacing w:before="100" w:beforeAutospacing="1" w:after="100" w:afterAutospacing="1"/>
    </w:pPr>
    <w:rPr>
      <w:rFonts w:ascii="Verdana" w:hAnsi="Verdana"/>
    </w:rPr>
  </w:style>
  <w:style w:type="character" w:customStyle="1" w:styleId="filesize">
    <w:name w:val="filesize"/>
    <w:basedOn w:val="DefaultParagraphFont"/>
    <w:rsid w:val="00A34DF1"/>
  </w:style>
  <w:style w:type="character" w:styleId="Strong">
    <w:name w:val="Strong"/>
    <w:qFormat/>
    <w:rsid w:val="00030C38"/>
    <w:rPr>
      <w:b/>
      <w:bCs/>
    </w:rPr>
  </w:style>
  <w:style w:type="character" w:customStyle="1" w:styleId="ti">
    <w:name w:val="ti"/>
    <w:basedOn w:val="DefaultParagraphFont"/>
    <w:rsid w:val="00555A75"/>
  </w:style>
  <w:style w:type="character" w:customStyle="1" w:styleId="contrib1">
    <w:name w:val="contrib1"/>
    <w:rsid w:val="000B7604"/>
    <w:rPr>
      <w:i/>
      <w:iCs/>
    </w:rPr>
  </w:style>
  <w:style w:type="character" w:customStyle="1" w:styleId="HeaderChar">
    <w:name w:val="Header Char"/>
    <w:link w:val="Header"/>
    <w:uiPriority w:val="99"/>
    <w:rsid w:val="00E02459"/>
  </w:style>
  <w:style w:type="paragraph" w:styleId="ListParagraph">
    <w:name w:val="List Paragraph"/>
    <w:basedOn w:val="Normal"/>
    <w:uiPriority w:val="34"/>
    <w:qFormat/>
    <w:rsid w:val="00E4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366">
          <w:marLeft w:val="0"/>
          <w:marRight w:val="0"/>
          <w:marTop w:val="15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60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08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800755">
                              <w:marLeft w:val="525"/>
                              <w:marRight w:val="240"/>
                              <w:marTop w:val="0"/>
                              <w:marBottom w:val="0"/>
                              <w:divBdr>
                                <w:top w:val="single" w:sz="2" w:space="0" w:color="999900"/>
                                <w:left w:val="single" w:sz="2" w:space="0" w:color="999900"/>
                                <w:bottom w:val="single" w:sz="2" w:space="8" w:color="999900"/>
                                <w:right w:val="single" w:sz="2" w:space="0" w:color="999900"/>
                              </w:divBdr>
                              <w:divsChild>
                                <w:div w:id="2099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da.gov/downloads/medicaldevices/productsandmedicalprocedures/invitrodiagnostics/laboratorydevelopedtests/ucm5369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B581-A652-402B-816F-674507C1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3292</Words>
  <Characters>18767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Initiation of Daily Smoking and Nicotine Dependence in</vt:lpstr>
      <vt:lpstr>Initiation of Daily Smoking and Nicotine Dependence in</vt:lpstr>
    </vt:vector>
  </TitlesOfParts>
  <Company>University of Kentucky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 of Daily Smoking and Nicotine Dependence in</dc:title>
  <dc:creator>Jose de Leon</dc:creator>
  <cp:lastModifiedBy>De Leon, Jose</cp:lastModifiedBy>
  <cp:revision>2</cp:revision>
  <cp:lastPrinted>2017-10-22T22:28:00Z</cp:lastPrinted>
  <dcterms:created xsi:type="dcterms:W3CDTF">2017-10-22T23:00:00Z</dcterms:created>
  <dcterms:modified xsi:type="dcterms:W3CDTF">2017-10-22T23:00:00Z</dcterms:modified>
</cp:coreProperties>
</file>