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4F6" w:rsidRPr="00EC3350" w:rsidRDefault="003164F6" w:rsidP="003164F6">
      <w:pPr>
        <w:spacing w:after="0" w:line="360" w:lineRule="auto"/>
        <w:jc w:val="center"/>
        <w:rPr>
          <w:rFonts w:ascii="Times New Roman" w:hAnsi="Times New Roman" w:cs="Times New Roman"/>
          <w:b/>
          <w:color w:val="000000" w:themeColor="text1"/>
          <w:sz w:val="28"/>
          <w:szCs w:val="28"/>
        </w:rPr>
      </w:pPr>
      <w:r w:rsidRPr="00EC3350">
        <w:rPr>
          <w:rFonts w:ascii="Times New Roman" w:hAnsi="Times New Roman" w:cs="Times New Roman"/>
          <w:b/>
          <w:color w:val="000000" w:themeColor="text1"/>
          <w:sz w:val="28"/>
          <w:szCs w:val="28"/>
        </w:rPr>
        <w:t xml:space="preserve">Ligand and structure based </w:t>
      </w:r>
      <w:r w:rsidRPr="00EC3350">
        <w:rPr>
          <w:rFonts w:ascii="Times New Roman" w:hAnsi="Times New Roman" w:cs="Times New Roman"/>
          <w:b/>
          <w:i/>
          <w:color w:val="000000" w:themeColor="text1"/>
          <w:sz w:val="28"/>
          <w:szCs w:val="28"/>
        </w:rPr>
        <w:t xml:space="preserve">in </w:t>
      </w:r>
      <w:proofErr w:type="spellStart"/>
      <w:r w:rsidRPr="00EC3350">
        <w:rPr>
          <w:rFonts w:ascii="Times New Roman" w:hAnsi="Times New Roman" w:cs="Times New Roman"/>
          <w:b/>
          <w:i/>
          <w:color w:val="000000" w:themeColor="text1"/>
          <w:sz w:val="28"/>
          <w:szCs w:val="28"/>
        </w:rPr>
        <w:t>silico</w:t>
      </w:r>
      <w:proofErr w:type="spellEnd"/>
      <w:r w:rsidRPr="00EC3350">
        <w:rPr>
          <w:rFonts w:ascii="Times New Roman" w:hAnsi="Times New Roman" w:cs="Times New Roman"/>
          <w:b/>
          <w:i/>
          <w:color w:val="000000" w:themeColor="text1"/>
          <w:sz w:val="28"/>
          <w:szCs w:val="28"/>
        </w:rPr>
        <w:t xml:space="preserve"> </w:t>
      </w:r>
      <w:r w:rsidRPr="00EC3350">
        <w:rPr>
          <w:rFonts w:ascii="Times New Roman" w:hAnsi="Times New Roman" w:cs="Times New Roman"/>
          <w:b/>
          <w:color w:val="000000" w:themeColor="text1"/>
          <w:sz w:val="28"/>
          <w:szCs w:val="28"/>
        </w:rPr>
        <w:t>studies to identify</w:t>
      </w:r>
    </w:p>
    <w:p w:rsidR="003164F6" w:rsidRPr="00EC3350" w:rsidRDefault="003164F6" w:rsidP="003164F6">
      <w:pPr>
        <w:spacing w:after="0" w:line="360" w:lineRule="auto"/>
        <w:jc w:val="center"/>
        <w:rPr>
          <w:rFonts w:ascii="Times New Roman" w:hAnsi="Times New Roman" w:cs="Times New Roman"/>
          <w:b/>
          <w:color w:val="000000" w:themeColor="text1"/>
          <w:sz w:val="28"/>
          <w:szCs w:val="28"/>
        </w:rPr>
      </w:pPr>
      <w:proofErr w:type="gramStart"/>
      <w:r w:rsidRPr="00EC3350">
        <w:rPr>
          <w:rFonts w:ascii="Times New Roman" w:hAnsi="Times New Roman" w:cs="Times New Roman"/>
          <w:b/>
          <w:color w:val="000000" w:themeColor="text1"/>
          <w:sz w:val="28"/>
          <w:szCs w:val="28"/>
        </w:rPr>
        <w:t>kinesin</w:t>
      </w:r>
      <w:proofErr w:type="gramEnd"/>
      <w:r w:rsidRPr="00EC3350">
        <w:rPr>
          <w:rFonts w:ascii="Times New Roman" w:hAnsi="Times New Roman" w:cs="Times New Roman"/>
          <w:b/>
          <w:color w:val="000000" w:themeColor="text1"/>
          <w:sz w:val="28"/>
          <w:szCs w:val="28"/>
        </w:rPr>
        <w:t xml:space="preserve"> spindle protein (KSP) inhibitors as potential anticancer agents</w:t>
      </w:r>
    </w:p>
    <w:p w:rsidR="003164F6" w:rsidRPr="00EC3350" w:rsidRDefault="003164F6" w:rsidP="003164F6">
      <w:pPr>
        <w:spacing w:after="0" w:line="360" w:lineRule="auto"/>
        <w:rPr>
          <w:rFonts w:ascii="Times New Roman" w:hAnsi="Times New Roman" w:cs="Times New Roman"/>
          <w:b/>
          <w:sz w:val="24"/>
          <w:szCs w:val="24"/>
        </w:rPr>
      </w:pPr>
      <w:r w:rsidRPr="00EC3350">
        <w:rPr>
          <w:rFonts w:ascii="Times New Roman" w:hAnsi="Times New Roman" w:cs="Times New Roman"/>
          <w:b/>
          <w:sz w:val="24"/>
          <w:szCs w:val="24"/>
        </w:rPr>
        <w:t xml:space="preserve">                     </w:t>
      </w:r>
    </w:p>
    <w:p w:rsidR="003164F6" w:rsidRPr="00EC3350" w:rsidRDefault="003164F6" w:rsidP="003164F6">
      <w:pPr>
        <w:spacing w:after="0" w:line="360" w:lineRule="auto"/>
        <w:rPr>
          <w:rFonts w:ascii="Times New Roman" w:hAnsi="Times New Roman" w:cs="Times New Roman"/>
          <w:b/>
          <w:sz w:val="24"/>
          <w:szCs w:val="24"/>
        </w:rPr>
      </w:pPr>
    </w:p>
    <w:p w:rsidR="003164F6" w:rsidRPr="00EC3350" w:rsidRDefault="003164F6" w:rsidP="003164F6">
      <w:pPr>
        <w:spacing w:after="0" w:line="360" w:lineRule="auto"/>
        <w:jc w:val="both"/>
        <w:rPr>
          <w:rFonts w:ascii="Times New Roman" w:hAnsi="Times New Roman" w:cs="Times New Roman"/>
          <w:sz w:val="24"/>
          <w:szCs w:val="24"/>
        </w:rPr>
      </w:pPr>
      <w:proofErr w:type="spellStart"/>
      <w:r w:rsidRPr="00EC3350">
        <w:rPr>
          <w:rFonts w:ascii="Times New Roman" w:hAnsi="Times New Roman" w:cs="Times New Roman"/>
          <w:sz w:val="24"/>
          <w:szCs w:val="24"/>
        </w:rPr>
        <w:t>Chandrasekaran</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Balakumar,</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Muthusamy</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Ramesh,</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w:t>
      </w:r>
      <w:proofErr w:type="spellStart"/>
      <w:r w:rsidR="00881694" w:rsidRPr="00EC3350">
        <w:rPr>
          <w:rFonts w:ascii="Times New Roman" w:hAnsi="Times New Roman" w:cs="Times New Roman"/>
          <w:sz w:val="24"/>
          <w:szCs w:val="24"/>
        </w:rPr>
        <w:t>Chuin</w:t>
      </w:r>
      <w:proofErr w:type="spellEnd"/>
      <w:r w:rsidR="00881694" w:rsidRPr="00EC3350">
        <w:rPr>
          <w:rFonts w:ascii="Times New Roman" w:hAnsi="Times New Roman" w:cs="Times New Roman"/>
          <w:sz w:val="24"/>
          <w:szCs w:val="24"/>
        </w:rPr>
        <w:t xml:space="preserve"> Lean </w:t>
      </w:r>
      <w:proofErr w:type="spellStart"/>
      <w:r w:rsidR="00881694" w:rsidRPr="00EC3350">
        <w:rPr>
          <w:rFonts w:ascii="Times New Roman" w:hAnsi="Times New Roman" w:cs="Times New Roman"/>
          <w:sz w:val="24"/>
          <w:szCs w:val="24"/>
        </w:rPr>
        <w:t>Tham,</w:t>
      </w:r>
      <w:r w:rsidR="00881694" w:rsidRPr="00EC3350">
        <w:rPr>
          <w:rFonts w:ascii="Times New Roman" w:hAnsi="Times New Roman" w:cs="Times New Roman"/>
          <w:sz w:val="24"/>
          <w:szCs w:val="24"/>
          <w:vertAlign w:val="superscript"/>
        </w:rPr>
        <w:t>b</w:t>
      </w:r>
      <w:proofErr w:type="spellEnd"/>
      <w:r w:rsidR="00881694" w:rsidRPr="00EC3350">
        <w:rPr>
          <w:rFonts w:ascii="Times New Roman" w:hAnsi="Times New Roman" w:cs="Times New Roman"/>
          <w:sz w:val="24"/>
          <w:szCs w:val="24"/>
          <w:vertAlign w:val="superscript"/>
        </w:rPr>
        <w:t xml:space="preserve"> </w:t>
      </w:r>
      <w:proofErr w:type="spellStart"/>
      <w:r w:rsidRPr="00EC3350">
        <w:rPr>
          <w:rFonts w:ascii="Times New Roman" w:hAnsi="Times New Roman" w:cs="Times New Roman"/>
          <w:sz w:val="24"/>
          <w:szCs w:val="24"/>
        </w:rPr>
        <w:t>Samukelisiwe</w:t>
      </w:r>
      <w:proofErr w:type="spellEnd"/>
      <w:r w:rsidRPr="00EC3350">
        <w:rPr>
          <w:rFonts w:ascii="Times New Roman" w:hAnsi="Times New Roman" w:cs="Times New Roman"/>
          <w:sz w:val="24"/>
          <w:szCs w:val="24"/>
        </w:rPr>
        <w:t xml:space="preserve"> Pretty </w:t>
      </w:r>
      <w:proofErr w:type="spellStart"/>
      <w:r w:rsidRPr="00EC3350">
        <w:rPr>
          <w:rFonts w:ascii="Times New Roman" w:hAnsi="Times New Roman" w:cs="Times New Roman"/>
          <w:sz w:val="24"/>
          <w:szCs w:val="24"/>
        </w:rPr>
        <w:t>Khathi,</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Frank </w:t>
      </w:r>
      <w:proofErr w:type="spellStart"/>
      <w:r w:rsidRPr="00EC3350">
        <w:rPr>
          <w:rFonts w:ascii="Times New Roman" w:hAnsi="Times New Roman" w:cs="Times New Roman"/>
          <w:sz w:val="24"/>
          <w:szCs w:val="24"/>
        </w:rPr>
        <w:t>Kozielski,</w:t>
      </w:r>
      <w:r w:rsidRPr="00EC3350">
        <w:rPr>
          <w:rFonts w:ascii="Times New Roman" w:hAnsi="Times New Roman" w:cs="Times New Roman"/>
          <w:sz w:val="24"/>
          <w:szCs w:val="24"/>
          <w:vertAlign w:val="superscript"/>
        </w:rPr>
        <w:t>b</w:t>
      </w:r>
      <w:proofErr w:type="spellEnd"/>
      <w:r w:rsidRPr="00EC3350">
        <w:rPr>
          <w:rFonts w:ascii="Times New Roman" w:hAnsi="Times New Roman" w:cs="Times New Roman"/>
          <w:bCs/>
          <w:sz w:val="24"/>
          <w:szCs w:val="24"/>
        </w:rPr>
        <w:t xml:space="preserve"> </w:t>
      </w:r>
      <w:proofErr w:type="spellStart"/>
      <w:r w:rsidRPr="00EC3350">
        <w:rPr>
          <w:rFonts w:ascii="Times New Roman" w:hAnsi="Times New Roman" w:cs="Times New Roman"/>
          <w:sz w:val="24"/>
          <w:szCs w:val="24"/>
        </w:rPr>
        <w:t>Cherukupalli</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Srinivasulu,</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Girish A. </w:t>
      </w:r>
      <w:proofErr w:type="spellStart"/>
      <w:r w:rsidRPr="00EC3350">
        <w:rPr>
          <w:rFonts w:ascii="Times New Roman" w:hAnsi="Times New Roman" w:cs="Times New Roman"/>
          <w:sz w:val="24"/>
          <w:szCs w:val="24"/>
        </w:rPr>
        <w:t>Hampannavar,</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Nisar</w:t>
      </w:r>
      <w:proofErr w:type="spellEnd"/>
      <w:r w:rsidRPr="00EC3350">
        <w:rPr>
          <w:rFonts w:ascii="Times New Roman" w:hAnsi="Times New Roman" w:cs="Times New Roman"/>
          <w:sz w:val="24"/>
          <w:szCs w:val="24"/>
        </w:rPr>
        <w:t xml:space="preserve"> </w:t>
      </w:r>
      <w:proofErr w:type="spellStart"/>
      <w:r w:rsidRPr="00EC3350">
        <w:rPr>
          <w:rFonts w:ascii="Times New Roman" w:hAnsi="Times New Roman" w:cs="Times New Roman"/>
          <w:sz w:val="24"/>
          <w:szCs w:val="24"/>
        </w:rPr>
        <w:t>Sayyad,</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sz w:val="24"/>
          <w:szCs w:val="24"/>
        </w:rPr>
        <w:t xml:space="preserve"> Mahmoud E. </w:t>
      </w:r>
      <w:proofErr w:type="spellStart"/>
      <w:r w:rsidRPr="00EC3350">
        <w:rPr>
          <w:rFonts w:ascii="Times New Roman" w:hAnsi="Times New Roman" w:cs="Times New Roman"/>
          <w:sz w:val="24"/>
          <w:szCs w:val="24"/>
        </w:rPr>
        <w:t>Soliman,</w:t>
      </w:r>
      <w:r w:rsidRPr="00EC3350">
        <w:rPr>
          <w:rFonts w:ascii="Times New Roman" w:hAnsi="Times New Roman" w:cs="Times New Roman"/>
          <w:sz w:val="24"/>
          <w:szCs w:val="24"/>
          <w:vertAlign w:val="superscript"/>
        </w:rPr>
        <w:t>a</w:t>
      </w:r>
      <w:proofErr w:type="spellEnd"/>
      <w:r w:rsidR="0048126B" w:rsidRPr="00EC3350">
        <w:rPr>
          <w:rFonts w:ascii="Times New Roman" w:hAnsi="Times New Roman" w:cs="Times New Roman"/>
          <w:sz w:val="24"/>
          <w:szCs w:val="24"/>
        </w:rPr>
        <w:t xml:space="preserve"> and </w:t>
      </w:r>
      <w:proofErr w:type="spellStart"/>
      <w:r w:rsidR="0048126B" w:rsidRPr="00EC3350">
        <w:rPr>
          <w:rFonts w:ascii="Times New Roman" w:hAnsi="Times New Roman" w:cs="Times New Roman"/>
          <w:sz w:val="24"/>
          <w:szCs w:val="24"/>
        </w:rPr>
        <w:t>Rajshekhar</w:t>
      </w:r>
      <w:proofErr w:type="spellEnd"/>
      <w:r w:rsidR="0048126B" w:rsidRPr="00EC3350">
        <w:rPr>
          <w:rFonts w:ascii="Times New Roman" w:hAnsi="Times New Roman" w:cs="Times New Roman"/>
          <w:sz w:val="24"/>
          <w:szCs w:val="24"/>
        </w:rPr>
        <w:t xml:space="preserve"> </w:t>
      </w:r>
      <w:proofErr w:type="spellStart"/>
      <w:r w:rsidR="0048126B" w:rsidRPr="00EC3350">
        <w:rPr>
          <w:rFonts w:ascii="Times New Roman" w:hAnsi="Times New Roman" w:cs="Times New Roman"/>
          <w:sz w:val="24"/>
          <w:szCs w:val="24"/>
        </w:rPr>
        <w:t>Karpoormath</w:t>
      </w:r>
      <w:r w:rsidRPr="00EC3350">
        <w:rPr>
          <w:rFonts w:ascii="Times New Roman" w:hAnsi="Times New Roman" w:cs="Times New Roman"/>
          <w:sz w:val="24"/>
          <w:szCs w:val="24"/>
          <w:vertAlign w:val="superscript"/>
        </w:rPr>
        <w:t>a</w:t>
      </w:r>
      <w:proofErr w:type="spellEnd"/>
      <w:r w:rsidRPr="00EC3350">
        <w:rPr>
          <w:rFonts w:ascii="Times New Roman" w:hAnsi="Times New Roman" w:cs="Times New Roman"/>
          <w:bCs/>
          <w:sz w:val="24"/>
          <w:szCs w:val="24"/>
        </w:rPr>
        <w:t>*</w:t>
      </w: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roofErr w:type="spellStart"/>
      <w:r w:rsidRPr="00EC3350">
        <w:rPr>
          <w:rFonts w:ascii="Times New Roman" w:hAnsi="Times New Roman" w:cs="Times New Roman"/>
          <w:sz w:val="24"/>
          <w:szCs w:val="24"/>
          <w:vertAlign w:val="superscript"/>
        </w:rPr>
        <w:t>a</w:t>
      </w:r>
      <w:r w:rsidRPr="00EC3350">
        <w:rPr>
          <w:rFonts w:ascii="Times New Roman" w:hAnsi="Times New Roman" w:cs="Times New Roman"/>
          <w:i/>
          <w:sz w:val="24"/>
          <w:szCs w:val="24"/>
        </w:rPr>
        <w:t>Discipline</w:t>
      </w:r>
      <w:proofErr w:type="spellEnd"/>
      <w:r w:rsidRPr="00EC3350">
        <w:rPr>
          <w:rFonts w:ascii="Times New Roman" w:hAnsi="Times New Roman" w:cs="Times New Roman"/>
          <w:i/>
          <w:sz w:val="24"/>
          <w:szCs w:val="24"/>
        </w:rPr>
        <w:t xml:space="preserve"> of Pharmaceutical Sciences, College of Health Sciences, University of KwaZulu-Natal (UKZN), Westville, Durban 4001, South Africa.</w:t>
      </w: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roofErr w:type="spellStart"/>
      <w:proofErr w:type="gramStart"/>
      <w:r w:rsidRPr="00EC3350">
        <w:rPr>
          <w:rFonts w:ascii="Times New Roman" w:hAnsi="Times New Roman" w:cs="Times New Roman"/>
          <w:sz w:val="24"/>
          <w:szCs w:val="24"/>
          <w:vertAlign w:val="superscript"/>
        </w:rPr>
        <w:t>b</w:t>
      </w:r>
      <w:r w:rsidRPr="00EC3350">
        <w:rPr>
          <w:rFonts w:ascii="Times New Roman" w:hAnsi="Times New Roman" w:cs="Times New Roman"/>
          <w:i/>
          <w:sz w:val="24"/>
          <w:szCs w:val="24"/>
        </w:rPr>
        <w:t>Department</w:t>
      </w:r>
      <w:proofErr w:type="spellEnd"/>
      <w:proofErr w:type="gramEnd"/>
      <w:r w:rsidRPr="00EC3350">
        <w:rPr>
          <w:rFonts w:ascii="Times New Roman" w:hAnsi="Times New Roman" w:cs="Times New Roman"/>
          <w:i/>
          <w:sz w:val="24"/>
          <w:szCs w:val="24"/>
        </w:rPr>
        <w:t xml:space="preserve"> of Pharmaceutical and Biological Chemistry, The School of Pharmacy, University College London, 29-39 Brunswick Square, London WC1N 1AX, U.K.</w:t>
      </w: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i/>
          <w:sz w:val="24"/>
          <w:szCs w:val="24"/>
        </w:rPr>
      </w:pPr>
    </w:p>
    <w:p w:rsidR="003164F6" w:rsidRPr="00EC3350" w:rsidRDefault="003164F6" w:rsidP="003164F6">
      <w:pPr>
        <w:spacing w:after="0" w:line="360" w:lineRule="auto"/>
        <w:jc w:val="both"/>
        <w:rPr>
          <w:rFonts w:ascii="Times New Roman" w:hAnsi="Times New Roman" w:cs="Times New Roman"/>
          <w:b/>
          <w:sz w:val="24"/>
          <w:szCs w:val="24"/>
        </w:rPr>
      </w:pPr>
    </w:p>
    <w:p w:rsidR="003164F6" w:rsidRPr="00EC3350" w:rsidRDefault="003164F6" w:rsidP="003164F6">
      <w:pPr>
        <w:rPr>
          <w:rFonts w:ascii="Times New Roman" w:hAnsi="Times New Roman" w:cs="Times New Roman"/>
          <w:sz w:val="24"/>
          <w:szCs w:val="24"/>
        </w:rPr>
      </w:pPr>
      <w:r w:rsidRPr="00EC3350">
        <w:rPr>
          <w:rFonts w:ascii="Times New Roman" w:eastAsia="Times New Roman" w:hAnsi="Times New Roman" w:cs="Times New Roman"/>
          <w:sz w:val="24"/>
          <w:szCs w:val="24"/>
          <w:lang w:val="en-ZA" w:eastAsia="en-ZA"/>
        </w:rPr>
        <w:t>*Corresponding author:</w:t>
      </w:r>
      <w:r w:rsidRPr="00EC3350">
        <w:rPr>
          <w:rFonts w:ascii="Times New Roman" w:hAnsi="Times New Roman" w:cs="Times New Roman"/>
          <w:sz w:val="24"/>
          <w:szCs w:val="24"/>
        </w:rPr>
        <w:t xml:space="preserve"> karpoormath@ukzn.ac.za</w:t>
      </w:r>
      <w:r w:rsidRPr="00EC3350">
        <w:rPr>
          <w:rFonts w:ascii="Times New Roman" w:hAnsi="Times New Roman" w:cs="Times New Roman"/>
          <w:b/>
          <w:sz w:val="24"/>
          <w:szCs w:val="24"/>
        </w:rPr>
        <w:t xml:space="preserve"> (</w:t>
      </w:r>
      <w:r w:rsidRPr="00EC3350">
        <w:rPr>
          <w:rFonts w:ascii="Times New Roman" w:hAnsi="Times New Roman" w:cs="Times New Roman"/>
          <w:sz w:val="24"/>
          <w:szCs w:val="24"/>
        </w:rPr>
        <w:t xml:space="preserve">R. </w:t>
      </w:r>
      <w:proofErr w:type="spellStart"/>
      <w:r w:rsidRPr="00EC3350">
        <w:rPr>
          <w:rFonts w:ascii="Times New Roman" w:hAnsi="Times New Roman" w:cs="Times New Roman"/>
          <w:sz w:val="24"/>
          <w:szCs w:val="24"/>
        </w:rPr>
        <w:t>Karpoormath</w:t>
      </w:r>
      <w:proofErr w:type="spellEnd"/>
      <w:r w:rsidRPr="00EC3350">
        <w:rPr>
          <w:rFonts w:ascii="Times New Roman" w:hAnsi="Times New Roman" w:cs="Times New Roman"/>
          <w:sz w:val="24"/>
          <w:szCs w:val="24"/>
        </w:rPr>
        <w:t xml:space="preserve">)           </w:t>
      </w:r>
    </w:p>
    <w:p w:rsidR="00881694" w:rsidRPr="00EC3350" w:rsidRDefault="00881694" w:rsidP="007847BD">
      <w:pPr>
        <w:jc w:val="center"/>
        <w:rPr>
          <w:rFonts w:ascii="Times New Roman" w:hAnsi="Times New Roman" w:cs="Times New Roman"/>
          <w:b/>
          <w:sz w:val="28"/>
          <w:szCs w:val="28"/>
          <w:u w:val="single"/>
        </w:rPr>
      </w:pPr>
    </w:p>
    <w:p w:rsidR="00AD545F" w:rsidRPr="00EC3350" w:rsidRDefault="00AD545F" w:rsidP="007847BD">
      <w:pPr>
        <w:jc w:val="center"/>
        <w:rPr>
          <w:rFonts w:ascii="Times New Roman" w:hAnsi="Times New Roman" w:cs="Times New Roman"/>
          <w:b/>
          <w:sz w:val="28"/>
          <w:szCs w:val="28"/>
          <w:u w:val="single"/>
        </w:rPr>
      </w:pPr>
      <w:r w:rsidRPr="00EC3350">
        <w:rPr>
          <w:rFonts w:ascii="Times New Roman" w:hAnsi="Times New Roman" w:cs="Times New Roman"/>
          <w:b/>
          <w:sz w:val="28"/>
          <w:szCs w:val="28"/>
          <w:u w:val="single"/>
        </w:rPr>
        <w:lastRenderedPageBreak/>
        <w:t xml:space="preserve">Supplementary </w:t>
      </w:r>
      <w:r w:rsidR="003164F6" w:rsidRPr="00EC3350">
        <w:rPr>
          <w:rFonts w:ascii="Times New Roman" w:hAnsi="Times New Roman" w:cs="Times New Roman"/>
          <w:b/>
          <w:sz w:val="28"/>
          <w:szCs w:val="28"/>
          <w:u w:val="single"/>
        </w:rPr>
        <w:t>information</w:t>
      </w:r>
    </w:p>
    <w:p w:rsidR="00601C50" w:rsidRPr="00EC3350" w:rsidRDefault="00F32CD1">
      <w:pPr>
        <w:rPr>
          <w:rFonts w:ascii="Times New Roman" w:hAnsi="Times New Roman" w:cs="Times New Roman"/>
          <w:sz w:val="24"/>
          <w:szCs w:val="24"/>
        </w:rPr>
      </w:pPr>
      <w:r w:rsidRPr="00EC3350">
        <w:rPr>
          <w:rFonts w:ascii="Times New Roman" w:hAnsi="Times New Roman" w:cs="Times New Roman"/>
          <w:b/>
          <w:sz w:val="24"/>
          <w:szCs w:val="24"/>
        </w:rPr>
        <w:t>Table S1</w:t>
      </w:r>
      <w:r w:rsidRPr="00EC3350">
        <w:rPr>
          <w:rFonts w:ascii="Times New Roman" w:hAnsi="Times New Roman" w:cs="Times New Roman"/>
          <w:sz w:val="24"/>
          <w:szCs w:val="24"/>
        </w:rPr>
        <w:t xml:space="preserve"> Test set employed in the validation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1488"/>
        <w:gridCol w:w="3658"/>
        <w:gridCol w:w="913"/>
        <w:gridCol w:w="1378"/>
        <w:gridCol w:w="1288"/>
      </w:tblGrid>
      <w:tr w:rsidR="003F30A5" w:rsidRPr="00EC3350" w:rsidTr="009C3133">
        <w:tc>
          <w:tcPr>
            <w:tcW w:w="625"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r w:rsidRPr="00EC3350">
              <w:rPr>
                <w:rFonts w:ascii="Times New Roman" w:hAnsi="Times New Roman" w:cs="Times New Roman"/>
                <w:b/>
                <w:sz w:val="24"/>
                <w:szCs w:val="24"/>
              </w:rPr>
              <w:t>S. No</w:t>
            </w:r>
          </w:p>
        </w:tc>
        <w:tc>
          <w:tcPr>
            <w:tcW w:w="1488"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proofErr w:type="spellStart"/>
            <w:r w:rsidRPr="00EC3350">
              <w:rPr>
                <w:rFonts w:ascii="Times New Roman" w:hAnsi="Times New Roman" w:cs="Times New Roman"/>
                <w:b/>
                <w:sz w:val="24"/>
                <w:szCs w:val="24"/>
              </w:rPr>
              <w:t>Compd</w:t>
            </w:r>
            <w:proofErr w:type="spellEnd"/>
            <w:r w:rsidRPr="00EC3350">
              <w:rPr>
                <w:rFonts w:ascii="Times New Roman" w:hAnsi="Times New Roman" w:cs="Times New Roman"/>
                <w:b/>
                <w:sz w:val="24"/>
                <w:szCs w:val="24"/>
              </w:rPr>
              <w:t xml:space="preserve"> Id</w:t>
            </w:r>
          </w:p>
        </w:tc>
        <w:tc>
          <w:tcPr>
            <w:tcW w:w="3658"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r w:rsidRPr="00EC3350">
              <w:rPr>
                <w:rFonts w:ascii="Times New Roman" w:hAnsi="Times New Roman" w:cs="Times New Roman"/>
                <w:b/>
                <w:sz w:val="24"/>
                <w:szCs w:val="24"/>
              </w:rPr>
              <w:t>Structure</w:t>
            </w:r>
          </w:p>
        </w:tc>
        <w:tc>
          <w:tcPr>
            <w:tcW w:w="913"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r w:rsidRPr="00EC3350">
              <w:rPr>
                <w:rFonts w:ascii="Times New Roman" w:hAnsi="Times New Roman" w:cs="Times New Roman"/>
                <w:b/>
                <w:sz w:val="24"/>
                <w:szCs w:val="24"/>
              </w:rPr>
              <w:t>IC</w:t>
            </w:r>
            <w:r w:rsidRPr="00EC3350">
              <w:rPr>
                <w:rFonts w:ascii="Times New Roman" w:hAnsi="Times New Roman" w:cs="Times New Roman"/>
                <w:b/>
                <w:sz w:val="24"/>
                <w:szCs w:val="24"/>
                <w:vertAlign w:val="subscript"/>
              </w:rPr>
              <w:t>50</w:t>
            </w:r>
            <w:r w:rsidRPr="00EC3350">
              <w:rPr>
                <w:rFonts w:ascii="Times New Roman" w:hAnsi="Times New Roman" w:cs="Times New Roman"/>
                <w:b/>
                <w:sz w:val="24"/>
                <w:szCs w:val="24"/>
              </w:rPr>
              <w:t xml:space="preserve"> (</w:t>
            </w:r>
            <w:proofErr w:type="spellStart"/>
            <w:r w:rsidRPr="00EC3350">
              <w:rPr>
                <w:rFonts w:ascii="Times New Roman" w:hAnsi="Times New Roman" w:cs="Times New Roman"/>
                <w:b/>
                <w:sz w:val="24"/>
                <w:szCs w:val="24"/>
              </w:rPr>
              <w:t>nM</w:t>
            </w:r>
            <w:proofErr w:type="spellEnd"/>
            <w:r w:rsidRPr="00EC3350">
              <w:rPr>
                <w:rFonts w:ascii="Times New Roman" w:hAnsi="Times New Roman" w:cs="Times New Roman"/>
                <w:b/>
                <w:sz w:val="24"/>
                <w:szCs w:val="24"/>
              </w:rPr>
              <w:t>)</w:t>
            </w:r>
          </w:p>
        </w:tc>
        <w:tc>
          <w:tcPr>
            <w:tcW w:w="1378"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r w:rsidRPr="00EC3350">
              <w:rPr>
                <w:rFonts w:ascii="Times New Roman" w:hAnsi="Times New Roman" w:cs="Times New Roman"/>
                <w:b/>
                <w:sz w:val="24"/>
                <w:szCs w:val="24"/>
              </w:rPr>
              <w:t>Ref</w:t>
            </w:r>
            <w:r w:rsidR="003F30A5" w:rsidRPr="00EC3350">
              <w:rPr>
                <w:rFonts w:ascii="Times New Roman" w:hAnsi="Times New Roman" w:cs="Times New Roman"/>
                <w:b/>
                <w:sz w:val="24"/>
                <w:szCs w:val="24"/>
              </w:rPr>
              <w:t>erence</w:t>
            </w:r>
          </w:p>
        </w:tc>
        <w:tc>
          <w:tcPr>
            <w:tcW w:w="1288" w:type="dxa"/>
            <w:tcBorders>
              <w:top w:val="single" w:sz="4" w:space="0" w:color="auto"/>
              <w:bottom w:val="single" w:sz="4" w:space="0" w:color="auto"/>
            </w:tcBorders>
          </w:tcPr>
          <w:p w:rsidR="00EA503C" w:rsidRPr="00EC3350" w:rsidRDefault="00EA503C" w:rsidP="00833289">
            <w:pPr>
              <w:rPr>
                <w:rFonts w:ascii="Times New Roman" w:hAnsi="Times New Roman" w:cs="Times New Roman"/>
                <w:b/>
                <w:sz w:val="24"/>
                <w:szCs w:val="24"/>
              </w:rPr>
            </w:pPr>
            <w:r w:rsidRPr="00EC3350">
              <w:rPr>
                <w:rFonts w:ascii="Times New Roman" w:hAnsi="Times New Roman" w:cs="Times New Roman"/>
                <w:b/>
                <w:sz w:val="24"/>
                <w:szCs w:val="24"/>
              </w:rPr>
              <w:t>Category</w:t>
            </w:r>
          </w:p>
        </w:tc>
      </w:tr>
      <w:tr w:rsidR="003F30A5" w:rsidRPr="00EC3350" w:rsidTr="009C3133">
        <w:tc>
          <w:tcPr>
            <w:tcW w:w="625" w:type="dxa"/>
            <w:tcBorders>
              <w:top w:val="single" w:sz="4" w:space="0" w:color="auto"/>
            </w:tcBorders>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1</w:t>
            </w:r>
          </w:p>
        </w:tc>
        <w:tc>
          <w:tcPr>
            <w:tcW w:w="1488" w:type="dxa"/>
            <w:tcBorders>
              <w:top w:val="single" w:sz="4" w:space="0" w:color="auto"/>
            </w:tcBorders>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24</w:t>
            </w:r>
          </w:p>
        </w:tc>
        <w:tc>
          <w:tcPr>
            <w:tcW w:w="3658" w:type="dxa"/>
            <w:tcBorders>
              <w:top w:val="single" w:sz="4" w:space="0" w:color="auto"/>
            </w:tcBorders>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753" w:dyaOrig="2242" w14:anchorId="141EE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5pt;height:112.05pt" o:ole="">
                  <v:imagedata r:id="rId7" o:title=""/>
                </v:shape>
                <o:OLEObject Type="Embed" ProgID="ChemDraw.Document.6.0" ShapeID="_x0000_i1025" DrawAspect="Content" ObjectID="_1569659732" r:id="rId8"/>
              </w:object>
            </w:r>
          </w:p>
        </w:tc>
        <w:tc>
          <w:tcPr>
            <w:tcW w:w="913" w:type="dxa"/>
            <w:tcBorders>
              <w:top w:val="single" w:sz="4" w:space="0" w:color="auto"/>
            </w:tcBorders>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0.4</w:t>
            </w:r>
          </w:p>
        </w:tc>
        <w:tc>
          <w:tcPr>
            <w:tcW w:w="1378" w:type="dxa"/>
            <w:tcBorders>
              <w:top w:val="single" w:sz="4" w:space="0" w:color="auto"/>
            </w:tcBorders>
          </w:tcPr>
          <w:p w:rsidR="00EA503C"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"10.1016/j.bmcl.2007.07.067", "ISBN" : "0960-894X (Print)\\n0960-894X (Linking)", "ISSN" : "0960894X", "PMID" : "17766111", "abstract" : "Observations from two structurally related series of KSP inhibitors led to the proposal and discovery of dihydropyrazolobenzoxazines that possess ideal properties for cancer drug development. The synthesis and characterization of this class of inhibitors along with relevant pharmacokinetic and in vivo data are presented. The synthesis is highlighted by a key [3+2] cycloaddition to form the pyrazolobenzoxazine core followed by diastereospecific installation of a quaternary center. ?? 2007 Elsevier Ltd. All rights reserved.", "author" : [ { "dropping-particle" : "", "family" : "Garbaccio", "given" : "Robert M.", "non-dropping-particle" : "", "parse-names" : false, "suffix" : "" }, { "dropping-particle" : "", "family" : "Tasber", "given" : "Edward S.", "non-dropping-particle" : "", "parse-names" : false, "suffix" : "" }, { "dropping-particle" : "", "family" : "Neilson", "given" : "Lou Anne", "non-dropping-particle" : "", "parse-names" : false, "suffix" : "" }, { "dropping-particle" : "", "family" : "Coleman", "given" : "Paul J.", "non-dropping-particle" : "", "parse-names" : false, "suffix" : "" }, { "dropping-particle" : "", "family" : "Fraley", "given" : "Mark E.", "non-dropping-particle" : "", "parse-names" : false, "suffix" : "" }, { "dropping-particle" : "", "family" : "Olson", "given" : "Christy", "non-dropping-particle" : "", "parse-names" : false, "suffix" : "" }, { "dropping-particle" : "", "family" : "Bergman", "given" : "Jeff",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"Rickert", "given" : "Keith",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"Diehl", "given" : "Ronald E.", "non-dropping-particle" : "", "parse-names" : false, "suffix" : "" }, { "dropping-particle" : "", "family" : "Davide", "given" : "Joseph P.", "non-dropping-particle" : "", "parse-names" : false, "suffix" : "" }, { "dropping-particle" : "", "family" : "Yan", "given" : "Youwei", "non-dropping-particle" : "", "parse-names" : false, "suffix" : "" }, { "dropping-particle" : "", "family" : "Kuo", "given" : "Lawrence C.", "non-dropping-particle" : "", "parse-names" : false, "suffix" : "" }, { "dropping-particle" : "", "family" : "Li", "given" : "Chunze", "non-dropping-particle" : "", "parse-names" : false, "suffix" : "" }, { "dropping-particle" : "", "family" : "Prueksaritanont", "given" : "Thomayant", "non-dropping-particle" : "", "parse-names" : false, "suffix" : "" }, { "dropping-particle" : "", "family" : "Fernandez-Metzler", "given" : "Carmen", "non-dropping-particle" : "", "parse-names" : false, "suffix" : "" }, { "dropping-particle" : "", "family" : "Mahan", "given" : "Elizabeth A.", "non-dropping-particle" : "", "parse-names" : false, "suffix" : "" }, { "dropping-particle" : "", "family" : "Slaughter", "given" : "Donald E.", "non-dropping-particle" : "", "parse-names" : false, "suffix" : "" }, { "dropping-particle" : "", "family" : "Salata", "given" : "Joseph J.",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and Medicinal Chemistry Letters", "id" : "ITEM-1", "issue" : "20", "issued" : { "date-parts" : [ [ "2007" ] ] }, "page" : "5671-5676", "title" : "Kinesin spindle protein (KSP) inhibitors. Part 7: Design and synthesis of 3,3-disubstituted dihydropyrazolobenzoxazines as potent inhibitors of the mitotic kinesin KSP", "type" : "article-journal", "volume" : "17" }, "uris" : [ "http://www.mendeley.com/documents/?uuid=c4012e74-f7d9-436e-a38f-4311ca6cda70" ] } ], "mendeley" : { "formattedCitation" : "(Garbaccio et al., 2007)", "plainTextFormattedCitation" : "(Garbaccio et al., 2007)", "previouslyFormattedCitation" : "(Garbaccio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2007)</w:t>
            </w:r>
            <w:r w:rsidRPr="00EC3350">
              <w:rPr>
                <w:rFonts w:ascii="Times New Roman" w:hAnsi="Times New Roman" w:cs="Times New Roman"/>
                <w:sz w:val="24"/>
                <w:szCs w:val="24"/>
              </w:rPr>
              <w:fldChar w:fldCharType="end"/>
            </w:r>
          </w:p>
        </w:tc>
        <w:tc>
          <w:tcPr>
            <w:tcW w:w="1288" w:type="dxa"/>
            <w:tcBorders>
              <w:top w:val="single" w:sz="4" w:space="0" w:color="auto"/>
            </w:tcBorders>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2</w:t>
            </w:r>
          </w:p>
        </w:tc>
        <w:tc>
          <w:tcPr>
            <w:tcW w:w="14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28</w:t>
            </w:r>
          </w:p>
        </w:tc>
        <w:tc>
          <w:tcPr>
            <w:tcW w:w="3658" w:type="dxa"/>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429" w:dyaOrig="2241" w14:anchorId="0955CE09">
                <v:shape id="_x0000_i1026" type="#_x0000_t75" style="width:121.45pt;height:111.45pt" o:ole="">
                  <v:imagedata r:id="rId9" o:title=""/>
                </v:shape>
                <o:OLEObject Type="Embed" ProgID="ChemDraw.Document.6.0" ShapeID="_x0000_i1026" DrawAspect="Content" ObjectID="_1569659733" r:id="rId10"/>
              </w:object>
            </w:r>
          </w:p>
        </w:tc>
        <w:tc>
          <w:tcPr>
            <w:tcW w:w="913"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0.5</w:t>
            </w:r>
          </w:p>
        </w:tc>
        <w:tc>
          <w:tcPr>
            <w:tcW w:w="1378" w:type="dxa"/>
          </w:tcPr>
          <w:p w:rsidR="00EA503C"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"10.1016/j.bmcl.2007.07.067", "ISBN" : "0960-894X (Print)\\n0960-894X (Linking)", "ISSN" : "0960894X", "PMID" : "17766111", "abstract" : "Observations from two structurally related series of KSP inhibitors led to the proposal and discovery of dihydropyrazolobenzoxazines that possess ideal properties for cancer drug development. The synthesis and characterization of this class of inhibitors along with relevant pharmacokinetic and in vivo data are presented. The synthesis is highlighted by a key [3+2] cycloaddition to form the pyrazolobenzoxazine core followed by diastereospecific installation of a quaternary center. ?? 2007 Elsevier Ltd. All rights reserved.", "author" : [ { "dropping-particle" : "", "family" : "Garbaccio", "given" : "Robert M.", "non-dropping-particle" : "", "parse-names" : false, "suffix" : "" }, { "dropping-particle" : "", "family" : "Tasber", "given" : "Edward S.", "non-dropping-particle" : "", "parse-names" : false, "suffix" : "" }, { "dropping-particle" : "", "family" : "Neilson", "given" : "Lou Anne", "non-dropping-particle" : "", "parse-names" : false, "suffix" : "" }, { "dropping-particle" : "", "family" : "Coleman", "given" : "Paul J.", "non-dropping-particle" : "", "parse-names" : false, "suffix" : "" }, { "dropping-particle" : "", "family" : "Fraley", "given" : "Mark E.", "non-dropping-particle" : "", "parse-names" : false, "suffix" : "" }, { "dropping-particle" : "", "family" : "Olson", "given" : "Christy", "non-dropping-particle" : "", "parse-names" : false, "suffix" : "" }, { "dropping-particle" : "", "family" : "Bergman", "given" : "Jeff",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"Rickert", "given" : "Keith",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"Diehl", "given" : "Ronald E.", "non-dropping-particle" : "", "parse-names" : false, "suffix" : "" }, { "dropping-particle" : "", "family" : "Davide", "given" : "Joseph P.", "non-dropping-particle" : "", "parse-names" : false, "suffix" : "" }, { "dropping-particle" : "", "family" : "Yan", "given" : "Youwei", "non-dropping-particle" : "", "parse-names" : false, "suffix" : "" }, { "dropping-particle" : "", "family" : "Kuo", "given" : "Lawrence C.", "non-dropping-particle" : "", "parse-names" : false, "suffix" : "" }, { "dropping-particle" : "", "family" : "Li", "given" : "Chunze", "non-dropping-particle" : "", "parse-names" : false, "suffix" : "" }, { "dropping-particle" : "", "family" : "Prueksaritanont", "given" : "Thomayant", "non-dropping-particle" : "", "parse-names" : false, "suffix" : "" }, { "dropping-particle" : "", "family" : "Fernandez-Metzler", "given" : "Carmen", "non-dropping-particle" : "", "parse-names" : false, "suffix" : "" }, { "dropping-particle" : "", "family" : "Mahan", "given" : "Elizabeth A.", "non-dropping-particle" : "", "parse-names" : false, "suffix" : "" }, { "dropping-particle" : "", "family" : "Slaughter", "given" : "Donald E.", "non-dropping-particle" : "", "parse-names" : false, "suffix" : "" }, { "dropping-particle" : "", "family" : "Salata", "given" : "Joseph J.",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and Medicinal Chemistry Letters", "id" : "ITEM-1", "issue" : "20", "issued" : { "date-parts" : [ [ "2007" ] ] }, "page" : "5671-5676", "title" : "Kinesin spindle protein (KSP) inhibitors. Part 7: Design and synthesis of 3,3-disubstituted dihydropyrazolobenzoxazines as potent inhibitors of the mitotic kinesin KSP", "type" : "article-journal", "volume" : "17" }, "uris" : [ "http://www.mendeley.com/documents/?uuid=c4012e74-f7d9-436e-a38f-4311ca6cda70" ] } ], "mendeley" : { "formattedCitation" : "(Garbaccio et al., 2007)", "plainTextFormattedCitation" : "(Garbaccio et al., 2007)", "previouslyFormattedCitation" : "(Garbaccio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2007)</w:t>
            </w:r>
            <w:r w:rsidRPr="00EC3350">
              <w:rPr>
                <w:rFonts w:ascii="Times New Roman" w:hAnsi="Times New Roman" w:cs="Times New Roman"/>
                <w:sz w:val="24"/>
                <w:szCs w:val="24"/>
              </w:rPr>
              <w:fldChar w:fldCharType="end"/>
            </w:r>
          </w:p>
        </w:tc>
        <w:tc>
          <w:tcPr>
            <w:tcW w:w="12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3</w:t>
            </w:r>
          </w:p>
        </w:tc>
        <w:tc>
          <w:tcPr>
            <w:tcW w:w="14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48</w:t>
            </w:r>
          </w:p>
        </w:tc>
        <w:tc>
          <w:tcPr>
            <w:tcW w:w="3658" w:type="dxa"/>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66" w:dyaOrig="1730" w14:anchorId="36CAFF7C">
                <v:shape id="_x0000_i1027" type="#_x0000_t75" style="width:118.95pt;height:87.65pt" o:ole="">
                  <v:imagedata r:id="rId11" o:title=""/>
                </v:shape>
                <o:OLEObject Type="Embed" ProgID="ChemDraw.Document.6.0" ShapeID="_x0000_i1027" DrawAspect="Content" ObjectID="_1569659734" r:id="rId12"/>
              </w:object>
            </w:r>
          </w:p>
        </w:tc>
        <w:tc>
          <w:tcPr>
            <w:tcW w:w="913"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0.82</w:t>
            </w:r>
          </w:p>
        </w:tc>
        <w:tc>
          <w:tcPr>
            <w:tcW w:w="1378" w:type="dxa"/>
          </w:tcPr>
          <w:p w:rsidR="00EA503C"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9A7887" w:rsidRPr="00EC3350" w:rsidRDefault="009A7887" w:rsidP="009A7887">
            <w:pPr>
              <w:rPr>
                <w:rFonts w:ascii="Times New Roman" w:hAnsi="Times New Roman" w:cs="Times New Roman"/>
                <w:sz w:val="24"/>
                <w:szCs w:val="24"/>
              </w:rPr>
            </w:pPr>
            <w:r w:rsidRPr="00EC3350">
              <w:rPr>
                <w:rFonts w:ascii="Times New Roman" w:hAnsi="Times New Roman" w:cs="Times New Roman"/>
                <w:sz w:val="24"/>
                <w:szCs w:val="24"/>
              </w:rPr>
              <w:t>4</w:t>
            </w:r>
          </w:p>
        </w:tc>
        <w:tc>
          <w:tcPr>
            <w:tcW w:w="1488" w:type="dxa"/>
          </w:tcPr>
          <w:p w:rsidR="009A7887" w:rsidRPr="00EC3350" w:rsidRDefault="009A7887" w:rsidP="009A7887">
            <w:pPr>
              <w:rPr>
                <w:rFonts w:ascii="Times New Roman" w:hAnsi="Times New Roman" w:cs="Times New Roman"/>
                <w:sz w:val="24"/>
                <w:szCs w:val="24"/>
              </w:rPr>
            </w:pPr>
            <w:r w:rsidRPr="00EC3350">
              <w:rPr>
                <w:rFonts w:ascii="Times New Roman" w:hAnsi="Times New Roman" w:cs="Times New Roman"/>
                <w:sz w:val="24"/>
                <w:szCs w:val="24"/>
              </w:rPr>
              <w:t>11</w:t>
            </w:r>
          </w:p>
        </w:tc>
        <w:tc>
          <w:tcPr>
            <w:tcW w:w="3658" w:type="dxa"/>
          </w:tcPr>
          <w:p w:rsidR="009A7887" w:rsidRPr="00EC3350" w:rsidRDefault="009A7887" w:rsidP="009A7887">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199" w:dyaOrig="2474" w14:anchorId="288A838C">
                <v:shape id="_x0000_i1028" type="#_x0000_t75" style="width:109.55pt;height:123.35pt" o:ole="">
                  <v:imagedata r:id="rId13" o:title=""/>
                </v:shape>
                <o:OLEObject Type="Embed" ProgID="ChemDraw.Document.6.0" ShapeID="_x0000_i1028" DrawAspect="Content" ObjectID="_1569659735" r:id="rId14"/>
              </w:object>
            </w:r>
          </w:p>
        </w:tc>
        <w:tc>
          <w:tcPr>
            <w:tcW w:w="913" w:type="dxa"/>
          </w:tcPr>
          <w:p w:rsidR="009A7887" w:rsidRPr="00EC3350" w:rsidRDefault="009A7887" w:rsidP="009A7887">
            <w:pPr>
              <w:rPr>
                <w:rFonts w:ascii="Times New Roman" w:hAnsi="Times New Roman" w:cs="Times New Roman"/>
                <w:sz w:val="24"/>
                <w:szCs w:val="24"/>
              </w:rPr>
            </w:pPr>
            <w:r w:rsidRPr="00EC3350">
              <w:rPr>
                <w:rFonts w:ascii="Times New Roman" w:hAnsi="Times New Roman" w:cs="Times New Roman"/>
                <w:sz w:val="24"/>
                <w:szCs w:val="24"/>
              </w:rPr>
              <w:t>0.9</w:t>
            </w:r>
          </w:p>
        </w:tc>
        <w:tc>
          <w:tcPr>
            <w:tcW w:w="1378" w:type="dxa"/>
          </w:tcPr>
          <w:p w:rsidR="009A7887"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9A7887" w:rsidRPr="00EC3350" w:rsidRDefault="009A7887" w:rsidP="009A7887">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5</w:t>
            </w:r>
          </w:p>
        </w:tc>
        <w:tc>
          <w:tcPr>
            <w:tcW w:w="14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19</w:t>
            </w:r>
          </w:p>
        </w:tc>
        <w:tc>
          <w:tcPr>
            <w:tcW w:w="3658" w:type="dxa"/>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431" w:dyaOrig="2491">
                <v:shape id="_x0000_i1029" type="#_x0000_t75" style="width:121.45pt;height:123.95pt" o:ole="">
                  <v:imagedata r:id="rId15" o:title=""/>
                </v:shape>
                <o:OLEObject Type="Embed" ProgID="ChemDraw.Document.6.0" ShapeID="_x0000_i1029" DrawAspect="Content" ObjectID="_1569659736" r:id="rId16"/>
              </w:object>
            </w:r>
          </w:p>
        </w:tc>
        <w:tc>
          <w:tcPr>
            <w:tcW w:w="913"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1</w:t>
            </w:r>
          </w:p>
        </w:tc>
        <w:tc>
          <w:tcPr>
            <w:tcW w:w="1378" w:type="dxa"/>
          </w:tcPr>
          <w:p w:rsidR="00EA503C"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lastRenderedPageBreak/>
              <w:t>6</w:t>
            </w:r>
          </w:p>
        </w:tc>
        <w:tc>
          <w:tcPr>
            <w:tcW w:w="1488"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26</w:t>
            </w:r>
          </w:p>
        </w:tc>
        <w:tc>
          <w:tcPr>
            <w:tcW w:w="3658" w:type="dxa"/>
          </w:tcPr>
          <w:p w:rsidR="001760F8" w:rsidRPr="00EC3350" w:rsidRDefault="001760F8" w:rsidP="001760F8">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753" w:dyaOrig="2153" w14:anchorId="01C83852">
                <v:shape id="_x0000_i1030" type="#_x0000_t75" style="width:138.35pt;height:107.05pt" o:ole="">
                  <v:imagedata r:id="rId17" o:title=""/>
                </v:shape>
                <o:OLEObject Type="Embed" ProgID="ChemDraw.Document.6.0" ShapeID="_x0000_i1030" DrawAspect="Content" ObjectID="_1569659737" r:id="rId18"/>
              </w:object>
            </w:r>
          </w:p>
        </w:tc>
        <w:tc>
          <w:tcPr>
            <w:tcW w:w="913"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1</w:t>
            </w:r>
          </w:p>
        </w:tc>
        <w:tc>
          <w:tcPr>
            <w:tcW w:w="1378" w:type="dxa"/>
          </w:tcPr>
          <w:p w:rsidR="001760F8"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"10.1016/j.bmcl.2007.07.067", "ISBN" : "0960-894X (Print)\\n0960-894X (Linking)", "ISSN" : "0960894X", "PMID" : "17766111", "abstract" : "Observations from two structurally related series of KSP inhibitors led to the proposal and discovery of dihydropyrazolobenzoxazines that possess ideal properties for cancer drug development. The synthesis and characterization of this class of inhibitors along with relevant pharmacokinetic and in vivo data are presented. The synthesis is highlighted by a key [3+2] cycloaddition to form the pyrazolobenzoxazine core followed by diastereospecific installation of a quaternary center. ?? 2007 Elsevier Ltd. All rights reserved.", "author" : [ { "dropping-particle" : "", "family" : "Garbaccio", "given" : "Robert M.", "non-dropping-particle" : "", "parse-names" : false, "suffix" : "" }, { "dropping-particle" : "", "family" : "Tasber", "given" : "Edward S.", "non-dropping-particle" : "", "parse-names" : false, "suffix" : "" }, { "dropping-particle" : "", "family" : "Neilson", "given" : "Lou Anne", "non-dropping-particle" : "", "parse-names" : false, "suffix" : "" }, { "dropping-particle" : "", "family" : "Coleman", "given" : "Paul J.", "non-dropping-particle" : "", "parse-names" : false, "suffix" : "" }, { "dropping-particle" : "", "family" : "Fraley", "given" : "Mark E.", "non-dropping-particle" : "", "parse-names" : false, "suffix" : "" }, { "dropping-particle" : "", "family" : "Olson", "given" : "Christy", "non-dropping-particle" : "", "parse-names" : false, "suffix" : "" }, { "dropping-particle" : "", "family" : "Bergman", "given" : "Jeff",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"Rickert", "given" : "Keith",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"Diehl", "given" : "Ronald E.", "non-dropping-particle" : "", "parse-names" : false, "suffix" : "" }, { "dropping-particle" : "", "family" : "Davide", "given" : "Joseph P.", "non-dropping-particle" : "", "parse-names" : false, "suffix" : "" }, { "dropping-particle" : "", "family" : "Yan", "given" : "Youwei", "non-dropping-particle" : "", "parse-names" : false, "suffix" : "" }, { "dropping-particle" : "", "family" : "Kuo", "given" : "Lawrence C.", "non-dropping-particle" : "", "parse-names" : false, "suffix" : "" }, { "dropping-particle" : "", "family" : "Li", "given" : "Chunze", "non-dropping-particle" : "", "parse-names" : false, "suffix" : "" }, { "dropping-particle" : "", "family" : "Prueksaritanont", "given" : "Thomayant", "non-dropping-particle" : "", "parse-names" : false, "suffix" : "" }, { "dropping-particle" : "", "family" : "Fernandez-Metzler", "given" : "Carmen", "non-dropping-particle" : "", "parse-names" : false, "suffix" : "" }, { "dropping-particle" : "", "family" : "Mahan", "given" : "Elizabeth A.", "non-dropping-particle" : "", "parse-names" : false, "suffix" : "" }, { "dropping-particle" : "", "family" : "Slaughter", "given" : "Donald E.", "non-dropping-particle" : "", "parse-names" : false, "suffix" : "" }, { "dropping-particle" : "", "family" : "Salata", "given" : "Joseph J.",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and Medicinal Chemistry Letters", "id" : "ITEM-1", "issue" : "20", "issued" : { "date-parts" : [ [ "2007" ] ] }, "page" : "5671-5676", "title" : "Kinesin spindle protein (KSP) inhibitors. Part 7: Design and synthesis of 3,3-disubstituted dihydropyrazolobenzoxazines as potent inhibitors of the mitotic kinesin KSP", "type" : "article-journal", "volume" : "17" }, "uris" : [ "http://www.mendeley.com/documents/?uuid=c4012e74-f7d9-436e-a38f-4311ca6cda70" ] } ], "mendeley" : { "formattedCitation" : "(Garbaccio et al., 2007)", "plainTextFormattedCitation" : "(Garbaccio et al., 2007)", "previouslyFormattedCitation" : "(Garbaccio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2007)</w:t>
            </w:r>
            <w:r w:rsidRPr="00EC3350">
              <w:rPr>
                <w:rFonts w:ascii="Times New Roman" w:hAnsi="Times New Roman" w:cs="Times New Roman"/>
                <w:sz w:val="24"/>
                <w:szCs w:val="24"/>
              </w:rPr>
              <w:fldChar w:fldCharType="end"/>
            </w:r>
          </w:p>
        </w:tc>
        <w:tc>
          <w:tcPr>
            <w:tcW w:w="1288"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7</w:t>
            </w:r>
          </w:p>
        </w:tc>
        <w:tc>
          <w:tcPr>
            <w:tcW w:w="1488"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15</w:t>
            </w:r>
          </w:p>
        </w:tc>
        <w:tc>
          <w:tcPr>
            <w:tcW w:w="3658" w:type="dxa"/>
          </w:tcPr>
          <w:p w:rsidR="009E516A" w:rsidRPr="00EC3350" w:rsidRDefault="009E516A" w:rsidP="009E516A">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284" w:dyaOrig="2234" w14:anchorId="44908029">
                <v:shape id="_x0000_i1031" type="#_x0000_t75" style="width:113.95pt;height:111.45pt" o:ole="">
                  <v:imagedata r:id="rId19" o:title=""/>
                </v:shape>
                <o:OLEObject Type="Embed" ProgID="ChemDraw.Document.6.0" ShapeID="_x0000_i1031" DrawAspect="Content" ObjectID="_1569659738" r:id="rId20"/>
              </w:object>
            </w:r>
          </w:p>
        </w:tc>
        <w:tc>
          <w:tcPr>
            <w:tcW w:w="913"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1.2</w:t>
            </w:r>
          </w:p>
        </w:tc>
        <w:tc>
          <w:tcPr>
            <w:tcW w:w="1378" w:type="dxa"/>
          </w:tcPr>
          <w:p w:rsidR="009E516A"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"10.1016/j.bmcl.2005.12.094", "ISSN" : "0960894X", "abstract" : "2,4-Diaryl-2,5-dihydropyrroles have been discovered to be novel, potent and water-soluble inhibitors of KSP, an emerging therapeutic target for the treatment of cancer. A potential concern for these basic KSP inhibitors (1 and 2) was hERG binding that can be minimized by incorporation of a potency-enhancing C2 phenol combined with neutral N1 side chains. Aqueous solubility was restored to these, and other, non-basic inhibitors, through a phosphate prodrug strategy.", "author" : [ { "dropping-particle" : "", "family" : "Garbaccio", "given" : "Robert M.", "non-dropping-particle" : "", "parse-names" : false, "suffix" : "" }, { "dropping-particle" : "", "family" : "Fraley", "given" : "Mark E.", "non-dropping-particle" : "", "parse-names" : false, "suffix" : "" }, { "dropping-particle" : "", "family" : "Tasber", "given" : "Edward S.", "non-dropping-particle" : "", "parse-names" : false, "suffix" : "" }, { "dropping-particle" : "", "family" : "Olson", "given" : "Christy M.", "non-dropping-particle" : "", "parse-names" : false, "suffix" : "" }, { "dropping-particle" : "", "family" : "Hoffman", "given" : "William F.", "non-dropping-particle" : "", "parse-names" : false, "suffix" : "" }, { "dropping-particle" : "", "family" : "Arrington", "given" : "Kenneth L.",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"Fernandes", "given" : "Christine",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"Shu", "given" : "Cathy", "non-dropping-particle" : "", "parse-names" : false, "suffix" : "" }, { "dropping-particle" : "", "family" : "Heimbrook", "given" : "David C.",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&amp; Medicinal Chemistry Letters", "id" : "ITEM-1", "issue" : "7", "issued" : { "date-parts" : [ [ "2006" ] ] }, "page" : "1780-1783", "title" : "Kinesin spindle protein (KSP) inhibitors. Part 3: Synthesis and evaluation of phenolic 2,4-diaryl-2,5-dihydropyrroles with reduced hERG binding and employment of a phosphate prodrug strategy for aqueous solubility", "type" : "article-journal", "volume" : "16" }, "uris" : [ "http://www.mendeley.com/documents/?uuid=c08c532f-9e6a-396e-b0d4-3b712b48aa16" ] } ], "mendeley" : { "formattedCitation" : "(Garbaccio et al., 2006)", "plainTextFormattedCitation" : "(Garbaccio et al., 2006)", "previouslyFormattedCitation" : "(Garbaccio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2006)</w:t>
            </w:r>
            <w:r w:rsidRPr="00EC3350">
              <w:rPr>
                <w:rFonts w:ascii="Times New Roman" w:hAnsi="Times New Roman" w:cs="Times New Roman"/>
                <w:sz w:val="24"/>
                <w:szCs w:val="24"/>
              </w:rPr>
              <w:fldChar w:fldCharType="end"/>
            </w:r>
          </w:p>
        </w:tc>
        <w:tc>
          <w:tcPr>
            <w:tcW w:w="1288"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A503C" w:rsidRPr="00EC3350" w:rsidRDefault="009E516A" w:rsidP="00EA503C">
            <w:pPr>
              <w:rPr>
                <w:rFonts w:ascii="Times New Roman" w:hAnsi="Times New Roman" w:cs="Times New Roman"/>
                <w:sz w:val="24"/>
                <w:szCs w:val="24"/>
              </w:rPr>
            </w:pPr>
            <w:r w:rsidRPr="00EC3350">
              <w:rPr>
                <w:rFonts w:ascii="Times New Roman" w:hAnsi="Times New Roman" w:cs="Times New Roman"/>
                <w:sz w:val="24"/>
                <w:szCs w:val="24"/>
              </w:rPr>
              <w:t>8</w:t>
            </w:r>
          </w:p>
        </w:tc>
        <w:tc>
          <w:tcPr>
            <w:tcW w:w="14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12</w:t>
            </w:r>
          </w:p>
        </w:tc>
        <w:tc>
          <w:tcPr>
            <w:tcW w:w="3658" w:type="dxa"/>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148" w:dyaOrig="2472">
                <v:shape id="_x0000_i1032" type="#_x0000_t75" style="width:107.7pt;height:122.1pt" o:ole="">
                  <v:imagedata r:id="rId21" o:title=""/>
                </v:shape>
                <o:OLEObject Type="Embed" ProgID="ChemDraw.Document.6.0" ShapeID="_x0000_i1032" DrawAspect="Content" ObjectID="_1569659739" r:id="rId22"/>
              </w:object>
            </w:r>
          </w:p>
        </w:tc>
        <w:tc>
          <w:tcPr>
            <w:tcW w:w="913"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1.4</w:t>
            </w:r>
          </w:p>
        </w:tc>
        <w:tc>
          <w:tcPr>
            <w:tcW w:w="1378" w:type="dxa"/>
          </w:tcPr>
          <w:p w:rsidR="00EA503C"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9</w:t>
            </w:r>
          </w:p>
        </w:tc>
        <w:tc>
          <w:tcPr>
            <w:tcW w:w="1488"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55</w:t>
            </w:r>
          </w:p>
        </w:tc>
        <w:tc>
          <w:tcPr>
            <w:tcW w:w="3658" w:type="dxa"/>
          </w:tcPr>
          <w:p w:rsidR="009E516A" w:rsidRPr="00EC3350" w:rsidRDefault="009E516A" w:rsidP="009E516A">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753" w:dyaOrig="2242" w14:anchorId="62A6E977">
                <v:shape id="_x0000_i1033" type="#_x0000_t75" style="width:138.35pt;height:112.05pt" o:ole="">
                  <v:imagedata r:id="rId23" o:title=""/>
                </v:shape>
                <o:OLEObject Type="Embed" ProgID="ChemDraw.Document.6.0" ShapeID="_x0000_i1033" DrawAspect="Content" ObjectID="_1569659740" r:id="rId24"/>
              </w:object>
            </w:r>
          </w:p>
        </w:tc>
        <w:tc>
          <w:tcPr>
            <w:tcW w:w="913"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1.6</w:t>
            </w:r>
          </w:p>
        </w:tc>
        <w:tc>
          <w:tcPr>
            <w:tcW w:w="1378" w:type="dxa"/>
          </w:tcPr>
          <w:p w:rsidR="009E516A"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"10.1016/j.bmcl.2007.07.067", "ISBN" : "0960-894X (Print)\\n0960-894X (Linking)", "ISSN" : "0960894X", "PMID" : "17766111", "abstract" : "Observations from two structurally related series of KSP inhibitors led to the proposal and discovery of dihydropyrazolobenzoxazines that possess ideal properties for cancer drug development. The synthesis and characterization of this class of inhibitors along with relevant pharmacokinetic and in vivo data are presented. The synthesis is highlighted by a key [3+2] cycloaddition to form the pyrazolobenzoxazine core followed by diastereospecific installation of a quaternary center. ?? 2007 Elsevier Ltd. All rights reserved.", "author" : [ { "dropping-particle" : "", "family" : "Garbaccio", "given" : "Robert M.", "non-dropping-particle" : "", "parse-names" : false, "suffix" : "" }, { "dropping-particle" : "", "family" : "Tasber", "given" : "Edward S.", "non-dropping-particle" : "", "parse-names" : false, "suffix" : "" }, { "dropping-particle" : "", "family" : "Neilson", "given" : "Lou Anne", "non-dropping-particle" : "", "parse-names" : false, "suffix" : "" }, { "dropping-particle" : "", "family" : "Coleman", "given" : "Paul J.", "non-dropping-particle" : "", "parse-names" : false, "suffix" : "" }, { "dropping-particle" : "", "family" : "Fraley", "given" : "Mark E.", "non-dropping-particle" : "", "parse-names" : false, "suffix" : "" }, { "dropping-particle" : "", "family" : "Olson", "given" : "Christy", "non-dropping-particle" : "", "parse-names" : false, "suffix" : "" }, { "dropping-particle" : "", "family" : "Bergman", "given" : "Jeff",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"Rickert", "given" : "Keith",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"Diehl", "given" : "Ronald E.", "non-dropping-particle" : "", "parse-names" : false, "suffix" : "" }, { "dropping-particle" : "", "family" : "Davide", "given" : "Joseph P.", "non-dropping-particle" : "", "parse-names" : false, "suffix" : "" }, { "dropping-particle" : "", "family" : "Yan", "given" : "Youwei", "non-dropping-particle" : "", "parse-names" : false, "suffix" : "" }, { "dropping-particle" : "", "family" : "Kuo", "given" : "Lawrence C.", "non-dropping-particle" : "", "parse-names" : false, "suffix" : "" }, { "dropping-particle" : "", "family" : "Li", "given" : "Chunze", "non-dropping-particle" : "", "parse-names" : false, "suffix" : "" }, { "dropping-particle" : "", "family" : "Prueksaritanont", "given" : "Thomayant", "non-dropping-particle" : "", "parse-names" : false, "suffix" : "" }, { "dropping-particle" : "", "family" : "Fernandez-Metzler", "given" : "Carmen", "non-dropping-particle" : "", "parse-names" : false, "suffix" : "" }, { "dropping-particle" : "", "family" : "Mahan", "given" : "Elizabeth A.", "non-dropping-particle" : "", "parse-names" : false, "suffix" : "" }, { "dropping-particle" : "", "family" : "Slaughter", "given" : "Donald E.", "non-dropping-particle" : "", "parse-names" : false, "suffix" : "" }, { "dropping-particle" : "", "family" : "Salata", "given" : "Joseph J.",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and Medicinal Chemistry Letters", "id" : "ITEM-1", "issue" : "20", "issued" : { "date-parts" : [ [ "2007" ] ] }, "page" : "5671-5676", "title" : "Kinesin spindle protein (KSP) inhibitors. Part 7: Design and synthesis of 3,3-disubstituted dihydropyrazolobenzoxazines as potent inhibitors of the mitotic kinesin KSP", "type" : "article-journal", "volume" : "17" }, "uris" : [ "http://www.mendeley.com/documents/?uuid=c4012e74-f7d9-436e-a38f-4311ca6cda70" ] } ], "mendeley" : { "formattedCitation" : "(Garbaccio et al., 2007)", "plainTextFormattedCitation" : "(Garbaccio et al., 2007)", "previouslyFormattedCitation" : "(Garbaccio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2007)</w:t>
            </w:r>
            <w:r w:rsidRPr="00EC3350">
              <w:rPr>
                <w:rFonts w:ascii="Times New Roman" w:hAnsi="Times New Roman" w:cs="Times New Roman"/>
                <w:sz w:val="24"/>
                <w:szCs w:val="24"/>
              </w:rPr>
              <w:fldChar w:fldCharType="end"/>
            </w:r>
          </w:p>
        </w:tc>
        <w:tc>
          <w:tcPr>
            <w:tcW w:w="1288" w:type="dxa"/>
          </w:tcPr>
          <w:p w:rsidR="009E516A" w:rsidRPr="00EC3350" w:rsidRDefault="009E516A" w:rsidP="009E516A">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10</w:t>
            </w:r>
          </w:p>
        </w:tc>
        <w:tc>
          <w:tcPr>
            <w:tcW w:w="1488"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14</w:t>
            </w:r>
          </w:p>
        </w:tc>
        <w:tc>
          <w:tcPr>
            <w:tcW w:w="3658" w:type="dxa"/>
          </w:tcPr>
          <w:p w:rsidR="00FB0595" w:rsidRPr="00EC3350" w:rsidRDefault="00FB0595" w:rsidP="00FB0595">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85" w:dyaOrig="2381" w14:anchorId="752F6B0C">
                <v:shape id="_x0000_i1034" type="#_x0000_t75" style="width:119.6pt;height:119.6pt" o:ole="">
                  <v:imagedata r:id="rId25" o:title=""/>
                </v:shape>
                <o:OLEObject Type="Embed" ProgID="ChemDraw.Document.6.0" ShapeID="_x0000_i1034" DrawAspect="Content" ObjectID="_1569659741" r:id="rId26"/>
              </w:object>
            </w:r>
          </w:p>
        </w:tc>
        <w:tc>
          <w:tcPr>
            <w:tcW w:w="913"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1.8</w:t>
            </w:r>
          </w:p>
        </w:tc>
        <w:tc>
          <w:tcPr>
            <w:tcW w:w="1378" w:type="dxa"/>
          </w:tcPr>
          <w:p w:rsidR="00FB0595"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lastRenderedPageBreak/>
              <w:t>11</w:t>
            </w:r>
          </w:p>
        </w:tc>
        <w:tc>
          <w:tcPr>
            <w:tcW w:w="1488"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17</w:t>
            </w:r>
          </w:p>
        </w:tc>
        <w:tc>
          <w:tcPr>
            <w:tcW w:w="3658" w:type="dxa"/>
          </w:tcPr>
          <w:p w:rsidR="00FB0595" w:rsidRPr="00EC3350" w:rsidRDefault="00FB0595" w:rsidP="00FB0595">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85" w:dyaOrig="2498" w14:anchorId="22E5FAE5">
                <v:shape id="_x0000_i1035" type="#_x0000_t75" style="width:119.6pt;height:125.85pt" o:ole="">
                  <v:imagedata r:id="rId27" o:title=""/>
                </v:shape>
                <o:OLEObject Type="Embed" ProgID="ChemDraw.Document.6.0" ShapeID="_x0000_i1035" DrawAspect="Content" ObjectID="_1569659742" r:id="rId28"/>
              </w:object>
            </w:r>
          </w:p>
        </w:tc>
        <w:tc>
          <w:tcPr>
            <w:tcW w:w="913"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1.8</w:t>
            </w:r>
          </w:p>
        </w:tc>
        <w:tc>
          <w:tcPr>
            <w:tcW w:w="1378" w:type="dxa"/>
          </w:tcPr>
          <w:p w:rsidR="00FB0595"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FB0595" w:rsidRPr="00EC3350" w:rsidRDefault="00FB0595" w:rsidP="00FB0595">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1760F8" w:rsidRPr="00EC3350" w:rsidRDefault="00FB0595" w:rsidP="001760F8">
            <w:pPr>
              <w:rPr>
                <w:rFonts w:ascii="Times New Roman" w:hAnsi="Times New Roman" w:cs="Times New Roman"/>
                <w:sz w:val="24"/>
                <w:szCs w:val="24"/>
              </w:rPr>
            </w:pPr>
            <w:r w:rsidRPr="00EC3350">
              <w:rPr>
                <w:rFonts w:ascii="Times New Roman" w:hAnsi="Times New Roman" w:cs="Times New Roman"/>
                <w:sz w:val="24"/>
                <w:szCs w:val="24"/>
              </w:rPr>
              <w:t>12</w:t>
            </w:r>
          </w:p>
        </w:tc>
        <w:tc>
          <w:tcPr>
            <w:tcW w:w="1488"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21</w:t>
            </w:r>
          </w:p>
        </w:tc>
        <w:tc>
          <w:tcPr>
            <w:tcW w:w="3658" w:type="dxa"/>
          </w:tcPr>
          <w:p w:rsidR="001760F8" w:rsidRPr="00EC3350" w:rsidRDefault="001760F8" w:rsidP="001760F8">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631" w:dyaOrig="2587" w14:anchorId="200A38CF">
                <v:shape id="_x0000_i1036" type="#_x0000_t75" style="width:132.1pt;height:128.95pt" o:ole="">
                  <v:imagedata r:id="rId29" o:title=""/>
                </v:shape>
                <o:OLEObject Type="Embed" ProgID="ChemDraw.Document.6.0" ShapeID="_x0000_i1036" DrawAspect="Content" ObjectID="_1569659743" r:id="rId30"/>
              </w:object>
            </w:r>
          </w:p>
        </w:tc>
        <w:tc>
          <w:tcPr>
            <w:tcW w:w="913"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2</w:t>
            </w:r>
          </w:p>
        </w:tc>
        <w:tc>
          <w:tcPr>
            <w:tcW w:w="1378" w:type="dxa"/>
          </w:tcPr>
          <w:p w:rsidR="001760F8" w:rsidRPr="00EC3350" w:rsidRDefault="00833289" w:rsidP="00833289">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1760F8" w:rsidRPr="00EC3350" w:rsidRDefault="001760F8" w:rsidP="001760F8">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13</w:t>
            </w:r>
          </w:p>
        </w:tc>
        <w:tc>
          <w:tcPr>
            <w:tcW w:w="1488"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62</w:t>
            </w:r>
          </w:p>
        </w:tc>
        <w:tc>
          <w:tcPr>
            <w:tcW w:w="3658" w:type="dxa"/>
          </w:tcPr>
          <w:p w:rsidR="00115FE4" w:rsidRPr="00EC3350" w:rsidRDefault="00115FE4" w:rsidP="00115FE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9" w:dyaOrig="3091" w14:anchorId="157707D5">
                <v:shape id="_x0000_i1037" type="#_x0000_t75" style="width:97.65pt;height:154.65pt" o:ole="">
                  <v:imagedata r:id="rId31" o:title=""/>
                </v:shape>
                <o:OLEObject Type="Embed" ProgID="ChemDraw.Document.6.0" ShapeID="_x0000_i1037" DrawAspect="Content" ObjectID="_1569659744" r:id="rId32"/>
              </w:object>
            </w:r>
          </w:p>
        </w:tc>
        <w:tc>
          <w:tcPr>
            <w:tcW w:w="913"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2</w:t>
            </w:r>
          </w:p>
        </w:tc>
        <w:tc>
          <w:tcPr>
            <w:tcW w:w="1378" w:type="dxa"/>
          </w:tcPr>
          <w:p w:rsidR="00115FE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14</w:t>
            </w:r>
          </w:p>
        </w:tc>
        <w:tc>
          <w:tcPr>
            <w:tcW w:w="1488"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SCH</w:t>
            </w:r>
          </w:p>
        </w:tc>
        <w:tc>
          <w:tcPr>
            <w:tcW w:w="3658" w:type="dxa"/>
          </w:tcPr>
          <w:p w:rsidR="00115FE4" w:rsidRPr="00EC3350" w:rsidRDefault="00115FE4" w:rsidP="00115FE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294" w:dyaOrig="2191" w14:anchorId="40EFC62D">
                <v:shape id="_x0000_i1038" type="#_x0000_t75" style="width:114.55pt;height:108.95pt" o:ole="">
                  <v:imagedata r:id="rId33" o:title=""/>
                </v:shape>
                <o:OLEObject Type="Embed" ProgID="ChemDraw.Document.6.0" ShapeID="_x0000_i1038" DrawAspect="Content" ObjectID="_1569659745" r:id="rId34"/>
              </w:object>
            </w:r>
          </w:p>
        </w:tc>
        <w:tc>
          <w:tcPr>
            <w:tcW w:w="913"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2</w:t>
            </w:r>
          </w:p>
        </w:tc>
        <w:tc>
          <w:tcPr>
            <w:tcW w:w="1378" w:type="dxa"/>
          </w:tcPr>
          <w:p w:rsidR="00115FE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"10.1158/1535-7163.MCT-10-0548", "ISBN" : "1538-8514 (Electronic)\\n1535-7163 (Linking)", "ISSN" : "1538-8514", "PMID" : "20978164", "abstract" : "Kinesin spindle protein (KSP) is a mitotic kinesin required for the formation of the bipolar mitotic spindle, and inhibition of this motor protein results in mitotic arrest and cell death. KSP inhibitors show preclinical antitumor activity and are currently undergoing testing in clinical trials. These agents have been dosed intravenously using various dosing schedules. We sought to identify a KSP inhibitor that could be delivered orally and thus provide convenience of dosing as well as the ability to achieve more continuous exposure via the use of dose-dense administration. We discovered SCH 2047069, a potent KSP inhibitor with oral bioavailability across species and the ability to cross the blood-brain barrier. The compound induces mitotic arrest characterized by a monaster spindle and is associated with an increase in histone H3 and mitotic protein monoclonal 2 phosphorylation both in vitro and in vivo. SCH 2047069 showed antitumor activity in a variety of preclinical models as a single agent and in combination with paclitaxel, gemcitabine, or vincristine.", "author" : [ { "dropping-particle" : "", "family" : "Basso", "given" : "Andrea D", "non-dropping-particle" : "", "parse-names" : false, "suffix" : "" }, { "dropping-particle" : "", "family" : "Liu", "given" : "Ming", "non-dropping-particle" : "", "parse-names" : false, "suffix" : "" }, { "dropping-particle" : "", "family" : "Dai", "given" : "Chaoyang", "non-dropping-particle" : "", "parse-names" : false, "suffix" : "" }, { "dropping-particle" : "", "family" : "Gray", "given" : "Kimberly", "non-dropping-particle" : "", "parse-names" : false, "suffix" : "" }, { "dropping-particle" : "", "family" : "Nale", "given" : "Lissette", "non-dropping-particle" : "", "parse-names" : false, "suffix" : "" }, { "dropping-particle" : "", "family" : "Tevar", "given" : "Seema", "non-dropping-particle" : "", "parse-names" : false, "suffix" : "" }, { "dropping-particle" : "", "family" : "Lee", "given" : "Suining", "non-dropping-particle" : "", "parse-names" : false, "suffix" : "" }, { "dropping-particle" : "", "family" : "Liang", "given" : "Lianzhu", "non-dropping-particle" : "", "parse-names" : false, "suffix" : "" }, { "dropping-particle" : "", "family" : "Ponery", "given" : "Abdul", "non-dropping-particle" : "", "parse-names" : false, "suffix" : "" }, { "dropping-particle" : "", "family" : "Yaremko", "given" : "Bohdan", "non-dropping-particle" : "", "parse-names" : false, "suffix" : "" }, { "dropping-particle" : "", "family" : "Smith", "given" : "Elizabeth", "non-dropping-particle" : "", "parse-names" : false, "suffix" : "" }, { "dropping-particle" : "", "family" : "Tang", "given" : "Huadong", "non-dropping-particle" : "", "parse-names" : false, "suffix" : "" }, { "dropping-particle" : "", "family" : "Sheth", "given" : "Payal R", "non-dropping-particle" : "", "parse-names" : false, "suffix" : "" }, { "dropping-particle" : "", "family" : "Siddiqui", "given" : "M Arshad", "non-dropping-particle" : "", "parse-names" : false, "suffix" : "" }, { "dropping-particle" : "", "family" : "Hicklin", "given" : "Daniel J", "non-dropping-particle" : "", "parse-names" : false, "suffix" : "" }, { "dropping-particle" : "", "family" : "Kirschmeier", "given" : "Paul", "non-dropping-particle" : "", "parse-names" : false, "suffix" : "" } ], "container-title" : "Molecular cancer therapeutics", "id" : "ITEM-1", "issue" : "11", "issued" : { "date-parts" : [ [ "2010" ] ] }, "page" : "2993-3002", "title" : "SCH 2047069, a novel oral kinesin spindle protein inhibitor, shows single-agent antitumor activity and enhances the efficacy of chemotherapeutics.", "type" : "article-journal", "volume" : "9" }, "uris" : [ "http://www.mendeley.com/documents/?uuid=040ae443-8f62-4d6d-9699-d5248481f584" ] } ], "mendeley" : { "formattedCitation" : "(Basso et al., 2010)", "plainTextFormattedCitation" : "(Basso et al., 2010)", "previouslyFormattedCitation" : "(Basso et al., 2010)"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(Basso et al., 2010)</w:t>
            </w:r>
            <w:r w:rsidRPr="00EC3350">
              <w:rPr>
                <w:rFonts w:ascii="Times New Roman" w:hAnsi="Times New Roman" w:cs="Times New Roman"/>
                <w:sz w:val="24"/>
                <w:szCs w:val="24"/>
              </w:rPr>
              <w:fldChar w:fldCharType="end"/>
            </w:r>
          </w:p>
        </w:tc>
        <w:tc>
          <w:tcPr>
            <w:tcW w:w="1288" w:type="dxa"/>
          </w:tcPr>
          <w:p w:rsidR="00115FE4" w:rsidRPr="00EC3350" w:rsidRDefault="00115FE4" w:rsidP="00115FE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5F7369" w:rsidRPr="00EC3350" w:rsidRDefault="005F7369" w:rsidP="005F7369">
            <w:pPr>
              <w:rPr>
                <w:rFonts w:ascii="Times New Roman" w:hAnsi="Times New Roman" w:cs="Times New Roman"/>
                <w:sz w:val="24"/>
                <w:szCs w:val="24"/>
              </w:rPr>
            </w:pPr>
            <w:r w:rsidRPr="00EC3350">
              <w:rPr>
                <w:rFonts w:ascii="Times New Roman" w:hAnsi="Times New Roman" w:cs="Times New Roman"/>
                <w:sz w:val="24"/>
                <w:szCs w:val="24"/>
              </w:rPr>
              <w:lastRenderedPageBreak/>
              <w:t>15</w:t>
            </w:r>
          </w:p>
        </w:tc>
        <w:tc>
          <w:tcPr>
            <w:tcW w:w="1488" w:type="dxa"/>
          </w:tcPr>
          <w:p w:rsidR="005F7369" w:rsidRPr="00EC3350" w:rsidRDefault="005F7369" w:rsidP="005F7369">
            <w:pPr>
              <w:rPr>
                <w:rFonts w:ascii="Times New Roman" w:hAnsi="Times New Roman" w:cs="Times New Roman"/>
                <w:sz w:val="24"/>
                <w:szCs w:val="24"/>
              </w:rPr>
            </w:pPr>
            <w:r w:rsidRPr="00EC3350">
              <w:rPr>
                <w:rFonts w:ascii="Times New Roman" w:hAnsi="Times New Roman" w:cs="Times New Roman"/>
                <w:sz w:val="24"/>
                <w:szCs w:val="24"/>
              </w:rPr>
              <w:t>13</w:t>
            </w:r>
          </w:p>
        </w:tc>
        <w:tc>
          <w:tcPr>
            <w:tcW w:w="3658" w:type="dxa"/>
          </w:tcPr>
          <w:p w:rsidR="005F7369" w:rsidRPr="00EC3350" w:rsidRDefault="005F7369" w:rsidP="005F7369">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85" w:dyaOrig="2813" w14:anchorId="4F98370D">
                <v:shape id="_x0000_i1039" type="#_x0000_t75" style="width:119.6pt;height:140.85pt" o:ole="">
                  <v:imagedata r:id="rId35" o:title=""/>
                </v:shape>
                <o:OLEObject Type="Embed" ProgID="ChemDraw.Document.6.0" ShapeID="_x0000_i1039" DrawAspect="Content" ObjectID="_1569659746" r:id="rId36"/>
              </w:object>
            </w:r>
          </w:p>
        </w:tc>
        <w:tc>
          <w:tcPr>
            <w:tcW w:w="913" w:type="dxa"/>
          </w:tcPr>
          <w:p w:rsidR="005F7369" w:rsidRPr="00EC3350" w:rsidRDefault="005F7369" w:rsidP="005F7369">
            <w:pPr>
              <w:rPr>
                <w:rFonts w:ascii="Times New Roman" w:hAnsi="Times New Roman" w:cs="Times New Roman"/>
                <w:sz w:val="24"/>
                <w:szCs w:val="24"/>
              </w:rPr>
            </w:pPr>
            <w:r w:rsidRPr="00EC3350">
              <w:rPr>
                <w:rFonts w:ascii="Times New Roman" w:hAnsi="Times New Roman" w:cs="Times New Roman"/>
                <w:sz w:val="24"/>
                <w:szCs w:val="24"/>
              </w:rPr>
              <w:t>2.8</w:t>
            </w:r>
          </w:p>
        </w:tc>
        <w:tc>
          <w:tcPr>
            <w:tcW w:w="1378" w:type="dxa"/>
          </w:tcPr>
          <w:p w:rsidR="005F7369"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5F7369" w:rsidRPr="00EC3350" w:rsidRDefault="005F7369" w:rsidP="005F7369">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A503C" w:rsidRPr="00EC3350" w:rsidRDefault="00116F28" w:rsidP="00EA503C">
            <w:pPr>
              <w:rPr>
                <w:rFonts w:ascii="Times New Roman" w:hAnsi="Times New Roman" w:cs="Times New Roman"/>
                <w:sz w:val="24"/>
                <w:szCs w:val="24"/>
              </w:rPr>
            </w:pPr>
            <w:r w:rsidRPr="00EC3350">
              <w:rPr>
                <w:rFonts w:ascii="Times New Roman" w:hAnsi="Times New Roman" w:cs="Times New Roman"/>
                <w:sz w:val="24"/>
                <w:szCs w:val="24"/>
              </w:rPr>
              <w:t>16</w:t>
            </w:r>
          </w:p>
        </w:tc>
        <w:tc>
          <w:tcPr>
            <w:tcW w:w="14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20</w:t>
            </w:r>
          </w:p>
        </w:tc>
        <w:tc>
          <w:tcPr>
            <w:tcW w:w="3658" w:type="dxa"/>
          </w:tcPr>
          <w:p w:rsidR="00EA503C" w:rsidRPr="00EC3350" w:rsidRDefault="00EA503C" w:rsidP="00EA503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525" w:dyaOrig="2534">
                <v:shape id="_x0000_i1040" type="#_x0000_t75" style="width:125.85pt;height:125.85pt" o:ole="">
                  <v:imagedata r:id="rId37" o:title=""/>
                </v:shape>
                <o:OLEObject Type="Embed" ProgID="ChemDraw.Document.6.0" ShapeID="_x0000_i1040" DrawAspect="Content" ObjectID="_1569659747" r:id="rId38"/>
              </w:object>
            </w:r>
          </w:p>
        </w:tc>
        <w:tc>
          <w:tcPr>
            <w:tcW w:w="913"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4</w:t>
            </w:r>
          </w:p>
        </w:tc>
        <w:tc>
          <w:tcPr>
            <w:tcW w:w="1378" w:type="dxa"/>
          </w:tcPr>
          <w:p w:rsidR="00EA503C"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"10.1016/j.bmcl.2007.07.046", "ISSN" : "0960894X", "abstract" : "3,5-Diaryl-4,5-dihydropyrazoles were discovered to be potent KSP inhibitors with excellent in vivo potency. These enzyme inhibitors possess desirable physical properties that can be readily modified by incorporation of a weakly basic amine. Careful adjustment of amine basicity was essential for preserving cellular potency in a multidrug resistant cell line while maintaining good aqueous solubility.", "author" : [ { "dropping-particle" : "", "family" : "Coleman", "given" : "Paul J.", "non-dropping-particle" : "", "parse-names" : false, "suffix" : "" }, { "dropping-particle" : "", "family" : "Schreier", "given" : "John D.", "non-dropping-particle" : "", "parse-names" : false, "suffix" : "" }, { "dropping-particle" : "", "family" : "Cox", "given" : "Christopher D.", "non-dropping-particle" : "", "parse-names" : false, "suffix" : "" }, { "dropping-particle" : "", "family" : "Fraley", "given" : "Mark E.", "non-dropping-particle" : "", "parse-names" : false, "suffix" : "" }, { "dropping-particle" : "", "family" : "Garbaccio", "given" : "Robert M.",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"Rickert", "given" : "Keith", "non-dropping-particle" : "", "parse-names" : false, "suffix" : "" }, { "dropping-particle" : "", "family" : "Tao", "given" : "Weikang", "non-dropping-particle" : "", "parse-names" : false, "suffix" : "" }, { "dropping-particle" : "", "family" : "Diehl", "given" : "Ronald E.", "non-dropping-particle" : "", "parse-names" : false, "suffix" : "" }, { "dropping-particle" : "", "family" : "South", "given" : "Vicki J.", "non-dropping-particle" : "", "parse-names" : false, "suffix" : "" }, { "dropping-particle" : "", "family" : "Davide", "given" : "Joseph P.",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"Mahan", "given" : "Elizabeth A.", "non-dropping-particle" : "", "parse-names" : false, "suffix" : "" }, { "dropping-particle" : "", "family" : "Fernandez-Metzler", "given" : "Carmen", "non-dropping-particle" : "", "parse-names" : false, "suffix" : "" }, { "dropping-particle" : "", "family" : "Salata", "given" : "Joseph J.", "non-dropping-particle" : "", "parse-names" : false, "suffix" : "" }, { "dropping-particle" : "", "family" : "Hartman", "given" : "George D.", "non-dropping-particle" : "", "parse-names" : false, "suffix" : "" } ], "container-title" : "Bioorganic &amp; Medicinal Chemistry Letters", "id" : "ITEM-1", "issue" : "19", "issued" : { "date-parts" : [ [ "2007" ] ] }, "page" : "5390-5395", "title" : "Kinesin spindle protein (KSP) inhibitors. Part 6: Design and synthesis of 3,5-diaryl-4,5-dihydropyrazole amides as potent inhibitors of the mitotic kinesin KSP", "type" : "article-journal", "volume" : "17" }, "uris" : [ "http://www.mendeley.com/documents/?uuid=b9ba3fa0-13ec-31ce-a87f-d5361a55f617" ] } ], "mendeley" : { "formattedCitation" : "(Coleman et al., 2007)", "plainTextFormattedCitation" : "(Coleman et al., 2007)", "previouslyFormattedCitation" : "(Coleman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(Coleman et al., 2007)</w:t>
            </w:r>
            <w:r w:rsidRPr="00EC3350">
              <w:rPr>
                <w:rFonts w:ascii="Times New Roman" w:hAnsi="Times New Roman" w:cs="Times New Roman"/>
                <w:sz w:val="24"/>
                <w:szCs w:val="24"/>
              </w:rPr>
              <w:fldChar w:fldCharType="end"/>
            </w:r>
          </w:p>
        </w:tc>
        <w:tc>
          <w:tcPr>
            <w:tcW w:w="1288" w:type="dxa"/>
          </w:tcPr>
          <w:p w:rsidR="00EA503C" w:rsidRPr="00EC3350" w:rsidRDefault="00EA503C" w:rsidP="00EA503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659BD" w:rsidRPr="00EC3350" w:rsidRDefault="003659BD" w:rsidP="003659BD">
            <w:pPr>
              <w:rPr>
                <w:rFonts w:ascii="Times New Roman" w:hAnsi="Times New Roman" w:cs="Times New Roman"/>
                <w:sz w:val="24"/>
                <w:szCs w:val="24"/>
              </w:rPr>
            </w:pPr>
            <w:r w:rsidRPr="00EC3350">
              <w:rPr>
                <w:rFonts w:ascii="Times New Roman" w:hAnsi="Times New Roman" w:cs="Times New Roman"/>
                <w:sz w:val="24"/>
                <w:szCs w:val="24"/>
              </w:rPr>
              <w:t>17</w:t>
            </w:r>
          </w:p>
        </w:tc>
        <w:tc>
          <w:tcPr>
            <w:tcW w:w="1488" w:type="dxa"/>
          </w:tcPr>
          <w:p w:rsidR="003659BD" w:rsidRPr="00EC3350" w:rsidRDefault="003659BD" w:rsidP="003659BD">
            <w:pPr>
              <w:rPr>
                <w:rFonts w:ascii="Times New Roman" w:hAnsi="Times New Roman" w:cs="Times New Roman"/>
                <w:sz w:val="24"/>
                <w:szCs w:val="24"/>
              </w:rPr>
            </w:pPr>
            <w:r w:rsidRPr="00EC3350">
              <w:rPr>
                <w:rFonts w:ascii="Times New Roman" w:hAnsi="Times New Roman" w:cs="Times New Roman"/>
                <w:sz w:val="24"/>
                <w:szCs w:val="24"/>
              </w:rPr>
              <w:t>29</w:t>
            </w:r>
          </w:p>
        </w:tc>
        <w:tc>
          <w:tcPr>
            <w:tcW w:w="3658" w:type="dxa"/>
          </w:tcPr>
          <w:p w:rsidR="003659BD" w:rsidRPr="00EC3350" w:rsidRDefault="003659BD" w:rsidP="003659BD">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890" w:dyaOrig="2242" w14:anchorId="22B5482E">
                <v:shape id="_x0000_i1041" type="#_x0000_t75" style="width:145.25pt;height:112.05pt" o:ole="">
                  <v:imagedata r:id="rId39" o:title=""/>
                </v:shape>
                <o:OLEObject Type="Embed" ProgID="ChemDraw.Document.6.0" ShapeID="_x0000_i1041" DrawAspect="Content" ObjectID="_1569659748" r:id="rId40"/>
              </w:object>
            </w:r>
          </w:p>
        </w:tc>
        <w:tc>
          <w:tcPr>
            <w:tcW w:w="913" w:type="dxa"/>
          </w:tcPr>
          <w:p w:rsidR="003659BD" w:rsidRPr="00EC3350" w:rsidRDefault="003659BD" w:rsidP="003659BD">
            <w:pPr>
              <w:rPr>
                <w:rFonts w:ascii="Times New Roman" w:hAnsi="Times New Roman" w:cs="Times New Roman"/>
                <w:sz w:val="24"/>
                <w:szCs w:val="24"/>
              </w:rPr>
            </w:pPr>
            <w:r w:rsidRPr="00EC3350">
              <w:rPr>
                <w:rFonts w:ascii="Times New Roman" w:hAnsi="Times New Roman" w:cs="Times New Roman"/>
                <w:sz w:val="24"/>
                <w:szCs w:val="24"/>
              </w:rPr>
              <w:t>4.3</w:t>
            </w:r>
          </w:p>
        </w:tc>
        <w:tc>
          <w:tcPr>
            <w:tcW w:w="1378" w:type="dxa"/>
          </w:tcPr>
          <w:p w:rsidR="003659BD"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"10.1016/j.bmcl.2007.07.067", "ISBN" : "0960-894X (Print)\\n0960-894X (Linking)", "ISSN" : "0960894X", "PMID" : "17766111", "abstract" : "Observations from two structurally related series of KSP inhibitors led to the proposal and discovery of dihydropyrazolobenzoxazines that possess ideal properties for cancer drug development. The synthesis and characterization of this class of inhibitors along with relevant pharmacokinetic and in vivo data are presented. The synthesis is highlighted by a key [3+2] cycloaddition to form the pyrazolobenzoxazine core followed by diastereospecific installation of a quaternary center. ?? 2007 Elsevier Ltd. All rights reserved.", "author" : [ { "dropping-particle" : "", "family" : "Garbaccio", "given" : "Robert M.", "non-dropping-particle" : "", "parse-names" : false, "suffix" : "" }, { "dropping-particle" : "", "family" : "Tasber", "given" : "Edward S.", "non-dropping-particle" : "", "parse-names" : false, "suffix" : "" }, { "dropping-particle" : "", "family" : "Neilson", "given" : "Lou Anne", "non-dropping-particle" : "", "parse-names" : false, "suffix" : "" }, { "dropping-particle" : "", "family" : "Coleman", "given" : "Paul J.", "non-dropping-particle" : "", "parse-names" : false, "suffix" : "" }, { "dropping-particle" : "", "family" : "Fraley", "given" : "Mark E.", "non-dropping-particle" : "", "parse-names" : false, "suffix" : "" }, { "dropping-particle" : "", "family" : "Olson", "given" : "Christy", "non-dropping-particle" : "", "parse-names" : false, "suffix" : "" }, { "dropping-particle" : "", "family" : "Bergman", "given" : "Jeff",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"Rickert", "given" : "Keith", "non-dropping-particle" : "", "parse-names" : false, "suffix" : "" }, { "dropping-particle" : "", "family" : "Walsh", "given" : "Eileen S.", "non-dropping-particle" : "", "parse-names" : false, "suffix" : "" }, { "dropping-particle" : "", "family" : "Hamilton", "given" : "Kelly",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"Diehl", "given" : "Ronald E.", "non-dropping-particle" : "", "parse-names" : false, "suffix" : "" }, { "dropping-particle" : "", "family" : "Davide", "given" : "Joseph P.", "non-dropping-particle" : "", "parse-names" : false, "suffix" : "" }, { "dropping-particle" : "", "family" : "Yan", "given" : "Youwei", "non-dropping-particle" : "", "parse-names" : false, "suffix" : "" }, { "dropping-particle" : "", "family" : "Kuo", "given" : "Lawrence C.", "non-dropping-particle" : "", "parse-names" : false, "suffix" : "" }, { "dropping-particle" : "", "family" : "Li", "given" : "Chunze", "non-dropping-particle" : "", "parse-names" : false, "suffix" : "" }, { "dropping-particle" : "", "family" : "Prueksaritanont", "given" : "Thomayant", "non-dropping-particle" : "", "parse-names" : false, "suffix" : "" }, { "dropping-particle" : "", "family" : "Fernandez-Metzler", "given" : "Carmen", "non-dropping-particle" : "", "parse-names" : false, "suffix" : "" }, { "dropping-particle" : "", "family" : "Mahan", "given" : "Elizabeth A.", "non-dropping-particle" : "", "parse-names" : false, "suffix" : "" }, { "dropping-particle" : "", "family" : "Slaughter", "given" : "Donald E.", "non-dropping-particle" : "", "parse-names" : false, "suffix" : "" }, { "dropping-particle" : "", "family" : "Salata", "given" : "Joseph J.",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and Medicinal Chemistry Letters", "id" : "ITEM-1", "issue" : "20", "issued" : { "date-parts" : [ [ "2007" ] ] }, "page" : "5671-5676", "title" : "Kinesin spindle protein (KSP) inhibitors. Part 7: Design and synthesis of 3,3-disubstituted dihydropyrazolobenzoxazines as potent inhibitors of the mitotic kinesin KSP", "type" : "article-journal", "volume" : "17" }, "uris" : [ "http://www.mendeley.com/documents/?uuid=c4012e74-f7d9-436e-a38f-4311ca6cda70" ] } ], "mendeley" : { "formattedCitation" : "(Garbaccio et al., 2007)", "plainTextFormattedCitation" : "(Garbaccio et al., 2007)", "previouslyFormattedCitation" : "(Garbaccio et al., 2007)"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2007)</w:t>
            </w:r>
            <w:r w:rsidRPr="00EC3350">
              <w:rPr>
                <w:rFonts w:ascii="Times New Roman" w:hAnsi="Times New Roman" w:cs="Times New Roman"/>
                <w:sz w:val="24"/>
                <w:szCs w:val="24"/>
              </w:rPr>
              <w:fldChar w:fldCharType="end"/>
            </w:r>
          </w:p>
        </w:tc>
        <w:tc>
          <w:tcPr>
            <w:tcW w:w="1288" w:type="dxa"/>
          </w:tcPr>
          <w:p w:rsidR="003659BD" w:rsidRPr="00EC3350" w:rsidRDefault="003659BD" w:rsidP="003659BD">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B856B5" w:rsidRPr="00EC3350" w:rsidRDefault="00B856B5" w:rsidP="00B856B5">
            <w:pPr>
              <w:rPr>
                <w:rFonts w:ascii="Times New Roman" w:hAnsi="Times New Roman" w:cs="Times New Roman"/>
                <w:sz w:val="24"/>
                <w:szCs w:val="24"/>
              </w:rPr>
            </w:pPr>
            <w:r w:rsidRPr="00EC3350">
              <w:rPr>
                <w:rFonts w:ascii="Times New Roman" w:hAnsi="Times New Roman" w:cs="Times New Roman"/>
                <w:sz w:val="24"/>
                <w:szCs w:val="24"/>
              </w:rPr>
              <w:t>18</w:t>
            </w:r>
          </w:p>
        </w:tc>
        <w:tc>
          <w:tcPr>
            <w:tcW w:w="1488" w:type="dxa"/>
          </w:tcPr>
          <w:p w:rsidR="00B856B5" w:rsidRPr="00EC3350" w:rsidRDefault="00B856B5" w:rsidP="00B856B5">
            <w:pPr>
              <w:rPr>
                <w:rFonts w:ascii="Times New Roman" w:hAnsi="Times New Roman" w:cs="Times New Roman"/>
                <w:sz w:val="24"/>
                <w:szCs w:val="24"/>
              </w:rPr>
            </w:pPr>
            <w:r w:rsidRPr="00EC3350">
              <w:rPr>
                <w:rFonts w:ascii="Times New Roman" w:hAnsi="Times New Roman" w:cs="Times New Roman"/>
                <w:sz w:val="24"/>
                <w:szCs w:val="24"/>
              </w:rPr>
              <w:t>64</w:t>
            </w:r>
          </w:p>
        </w:tc>
        <w:tc>
          <w:tcPr>
            <w:tcW w:w="3658" w:type="dxa"/>
          </w:tcPr>
          <w:p w:rsidR="00B856B5" w:rsidRPr="00EC3350" w:rsidRDefault="00B856B5" w:rsidP="00B856B5">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03" w:dyaOrig="3089" w14:anchorId="2F34C0D8">
                <v:shape id="_x0000_i1042" type="#_x0000_t75" style="width:95.15pt;height:153.4pt" o:ole="">
                  <v:imagedata r:id="rId41" o:title=""/>
                </v:shape>
                <o:OLEObject Type="Embed" ProgID="ChemDraw.Document.6.0" ShapeID="_x0000_i1042" DrawAspect="Content" ObjectID="_1569659749" r:id="rId42"/>
              </w:object>
            </w:r>
          </w:p>
        </w:tc>
        <w:tc>
          <w:tcPr>
            <w:tcW w:w="913" w:type="dxa"/>
          </w:tcPr>
          <w:p w:rsidR="00B856B5" w:rsidRPr="00EC3350" w:rsidRDefault="00B856B5" w:rsidP="00B856B5">
            <w:pPr>
              <w:rPr>
                <w:rFonts w:ascii="Times New Roman" w:hAnsi="Times New Roman" w:cs="Times New Roman"/>
                <w:sz w:val="24"/>
                <w:szCs w:val="24"/>
              </w:rPr>
            </w:pPr>
            <w:r w:rsidRPr="00EC3350">
              <w:rPr>
                <w:rFonts w:ascii="Times New Roman" w:hAnsi="Times New Roman" w:cs="Times New Roman"/>
                <w:sz w:val="24"/>
                <w:szCs w:val="24"/>
              </w:rPr>
              <w:t>5</w:t>
            </w:r>
          </w:p>
        </w:tc>
        <w:tc>
          <w:tcPr>
            <w:tcW w:w="1378" w:type="dxa"/>
          </w:tcPr>
          <w:p w:rsidR="00B856B5"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B856B5" w:rsidRPr="00EC3350" w:rsidRDefault="00B856B5" w:rsidP="00B856B5">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044173" w:rsidRPr="00EC3350" w:rsidRDefault="00044173" w:rsidP="00044173">
            <w:pPr>
              <w:rPr>
                <w:rFonts w:ascii="Times New Roman" w:hAnsi="Times New Roman" w:cs="Times New Roman"/>
                <w:sz w:val="24"/>
                <w:szCs w:val="24"/>
              </w:rPr>
            </w:pPr>
            <w:r w:rsidRPr="00EC3350">
              <w:rPr>
                <w:rFonts w:ascii="Times New Roman" w:hAnsi="Times New Roman" w:cs="Times New Roman"/>
                <w:sz w:val="24"/>
                <w:szCs w:val="24"/>
              </w:rPr>
              <w:lastRenderedPageBreak/>
              <w:t>19</w:t>
            </w:r>
          </w:p>
        </w:tc>
        <w:tc>
          <w:tcPr>
            <w:tcW w:w="1488" w:type="dxa"/>
          </w:tcPr>
          <w:p w:rsidR="00044173" w:rsidRPr="00EC3350" w:rsidRDefault="00044173" w:rsidP="00044173">
            <w:pPr>
              <w:rPr>
                <w:rFonts w:ascii="Times New Roman" w:hAnsi="Times New Roman" w:cs="Times New Roman"/>
                <w:sz w:val="24"/>
                <w:szCs w:val="24"/>
              </w:rPr>
            </w:pPr>
            <w:r w:rsidRPr="00EC3350">
              <w:rPr>
                <w:rFonts w:ascii="Times New Roman" w:hAnsi="Times New Roman" w:cs="Times New Roman"/>
                <w:sz w:val="24"/>
                <w:szCs w:val="24"/>
              </w:rPr>
              <w:t>14</w:t>
            </w:r>
          </w:p>
        </w:tc>
        <w:tc>
          <w:tcPr>
            <w:tcW w:w="3658" w:type="dxa"/>
          </w:tcPr>
          <w:p w:rsidR="00044173" w:rsidRPr="00EC3350" w:rsidRDefault="00044173" w:rsidP="00044173">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09" w:dyaOrig="3007" w14:anchorId="504555AD">
                <v:shape id="_x0000_i1043" type="#_x0000_t75" style="width:115.2pt;height:150.9pt" o:ole="">
                  <v:imagedata r:id="rId43" o:title=""/>
                </v:shape>
                <o:OLEObject Type="Embed" ProgID="ChemDraw.Document.6.0" ShapeID="_x0000_i1043" DrawAspect="Content" ObjectID="_1569659750" r:id="rId44"/>
              </w:object>
            </w:r>
          </w:p>
        </w:tc>
        <w:tc>
          <w:tcPr>
            <w:tcW w:w="913" w:type="dxa"/>
          </w:tcPr>
          <w:p w:rsidR="00044173" w:rsidRPr="00EC3350" w:rsidRDefault="00044173" w:rsidP="00044173">
            <w:pPr>
              <w:rPr>
                <w:rFonts w:ascii="Times New Roman" w:hAnsi="Times New Roman" w:cs="Times New Roman"/>
                <w:sz w:val="24"/>
                <w:szCs w:val="24"/>
              </w:rPr>
            </w:pPr>
            <w:r w:rsidRPr="00EC3350">
              <w:rPr>
                <w:rFonts w:ascii="Times New Roman" w:hAnsi="Times New Roman" w:cs="Times New Roman"/>
                <w:sz w:val="24"/>
                <w:szCs w:val="24"/>
              </w:rPr>
              <w:t>5</w:t>
            </w:r>
          </w:p>
        </w:tc>
        <w:tc>
          <w:tcPr>
            <w:tcW w:w="1378" w:type="dxa"/>
          </w:tcPr>
          <w:p w:rsidR="00044173"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"10.1021/jm800386y", "ISSN" : "0022-2623", "abstract" : "Inhibition of kinesin spindle protein (KSP) is a novel mechanism for treatment of cancer with the potential to overcome limitations associated with currently employed cytotoxic agents. Herein, we describe a C2-hydroxymethyl dihydropyrrole KSP inhibitor (11) that circumvents hERG channel binding and poor in vivo potency, issues that limited earlier compounds from our program. However, introduction of the C2-hydroxymethyl group caused 11 to be a substrate for cellular efflux by P-glycoprotein (Pgp). Utilizing knowledge garnered from previous KSP inhibitors, we found that \u03b2-fluorination modulated the pKa of the piperidine nitrogen and reduced Pgp efflux, but the resulting compound (14) generated a toxic metabolite in vivo. Incorporation of fluorine in a strategic, metabolically benign position by synthesis of an N-methyl-3-fluoro-4-(aminomethyl)piperidine urea led to compound 30 that has an optimal in vitro and metabolic profile. Compound 30 (MK-0731) was recently studied in a phase I clinical trial in patients with taxane-refractory solid tumors.", "author" : [ { "dropping-particle" : "", "family" : "Cox", "given" : "Christopher D", "non-dropping-particle" : "", "parse-names" : false, "suffix" : "" }, { "dropping-particle" : "", "family" : "Coleman", "given" : "Paul J", "non-dropping-particle" : "", "parse-names" : false, "suffix" : "" }, { "dropping-particle" : "", "family" : "Breslin", "given" : "Michael J", "non-dropping-particle" : "", "parse-names" : false, "suffix" : "" }, { "dropping-particle" : "", "family" : "Whitman", "given" : "David B", "non-dropping-particle" : "", "parse-names" : false, "suffix" : "" }, { "dropping-particle" : "", "family" : "Garbaccio", "given" : "Robert M", "non-dropping-particle" : "", "parse-names" : false, "suffix" : "" }, { "dropping-particle" : "", "family" : "Fraley", "given" : "Mark E",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"Davide", "given" : "Joseph P", "non-dropping-particle" : "", "parse-names" : false, "suffix" : "" }, { "dropping-particle" : "", "family" : "Diehl", "given" : "Ronald E", "non-dropping-particle" : "", "parse-names" : false, "suffix" : "" }, { "dropping-particle" : "", "family" : "Abrams", "given" : "Marc T", "non-dropping-particle" : "", "parse-names" : false, "suffix" : "" }, { "dropping-particle" : "", "family" : "South", "given" : "Vicki J", "non-dropping-particle" : "", "parse-names" : false, "suffix" : "" }, { "dropping-particle" : "", "family" : "Huber", "given" : "Hans E", "non-dropping-particle" : "", "parse-names" : false, "suffix" : "" }, { "dropping-particle" : "", "family" : "Torrent", "given" : "Maricel",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"Slaughter", "given" : "Donald E", "non-dropping-particle" : "", "parse-names" : false, "suffix" : "" }, { "dropping-particle" : "", "family" : "Mahan", "given" : "Elizabeth", "non-dropping-particle" : "", "parse-names" : false, "suffix" : "" }, { "dropping-particle" : "", "family" : "Fernandez-Metzler", "given" : "Carmen", "non-dropping-particle" : "", "parse-names" : false, "suffix" : "" }, { "dropping-particle" : "", "family" : "Yan", "given" : "Youwei", "non-dropping-particle" : "", "parse-names" : false, "suffix" : "" }, { "dropping-particle" : "", "family" : "Kuo", "given" : "Lawrence C", "non-dropping-particle" : "", "parse-names" : false, "suffix" : "" }, { "dropping-particle" : "", "family" : "Kohl", "given" : "Nancy E", "non-dropping-particle" : "", "parse-names" : false, "suffix" : "" }, { "dropping-particle" : "", "family" : "Hartman", "given" : "George D", "non-dropping-particle" : "", "parse-names" : false, "suffix" : "" } ], "container-title" : "Journal of Medicinal Chemistry", "id" : "ITEM-1", "issue" : "14", "issued" : { "date-parts" : [ [ "2008", "7", "1" ] ] }, "note" : "doi: 10.1021/jm800386y", "page" : "4239-4252", "publisher" : "American Chemical Society", "title" : "Kinesin Spindle Protein (KSP) Inhibitors. 9. Discovery of (2S)-4-(2,5-Difluorophenyl)-N-[(3R,4S)-3-fluoro-1-methylpiperidin-4-yl]-2-(hydroxymethyl)-N-methyl-2-phenyl-2,5-dihydro-1H-pyrrole-1-carboxamide (MK-0731) for the Treatment of Taxane-Refractory Can", "type" : "article-journal", "volume" : "51" }, "uris" : [ "http://www.mendeley.com/documents/?uuid=c37c9170-8bdf-4d3f-9a0d-b9f5a12d9f01" ] } ], "mendeley" : { "formattedCitation" : "(Cox et al., 2008)", "plainTextFormattedCitation" : "(Cox et al., 2008)", "previouslyFormattedCitation" : "(Cox et al., 2008)"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2008)</w:t>
            </w:r>
            <w:r w:rsidRPr="00EC3350">
              <w:rPr>
                <w:rFonts w:ascii="Times New Roman" w:hAnsi="Times New Roman" w:cs="Times New Roman"/>
                <w:sz w:val="24"/>
                <w:szCs w:val="24"/>
              </w:rPr>
              <w:fldChar w:fldCharType="end"/>
            </w:r>
          </w:p>
        </w:tc>
        <w:tc>
          <w:tcPr>
            <w:tcW w:w="1288" w:type="dxa"/>
          </w:tcPr>
          <w:p w:rsidR="00044173" w:rsidRPr="00EC3350" w:rsidRDefault="00044173" w:rsidP="00044173">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94F69" w:rsidRPr="00EC3350" w:rsidRDefault="00394F69" w:rsidP="00394F69">
            <w:pPr>
              <w:rPr>
                <w:rFonts w:ascii="Times New Roman" w:hAnsi="Times New Roman" w:cs="Times New Roman"/>
                <w:sz w:val="24"/>
                <w:szCs w:val="24"/>
              </w:rPr>
            </w:pPr>
            <w:r w:rsidRPr="00EC3350">
              <w:rPr>
                <w:rFonts w:ascii="Times New Roman" w:hAnsi="Times New Roman" w:cs="Times New Roman"/>
                <w:sz w:val="24"/>
                <w:szCs w:val="24"/>
              </w:rPr>
              <w:t>20</w:t>
            </w:r>
          </w:p>
        </w:tc>
        <w:tc>
          <w:tcPr>
            <w:tcW w:w="1488" w:type="dxa"/>
          </w:tcPr>
          <w:p w:rsidR="00394F69" w:rsidRPr="00EC3350" w:rsidRDefault="00394F69" w:rsidP="00394F69">
            <w:pPr>
              <w:rPr>
                <w:rFonts w:ascii="Times New Roman" w:hAnsi="Times New Roman" w:cs="Times New Roman"/>
                <w:sz w:val="24"/>
                <w:szCs w:val="24"/>
              </w:rPr>
            </w:pPr>
            <w:r w:rsidRPr="00EC3350">
              <w:rPr>
                <w:rFonts w:ascii="Times New Roman" w:hAnsi="Times New Roman" w:cs="Times New Roman"/>
                <w:sz w:val="24"/>
                <w:szCs w:val="24"/>
              </w:rPr>
              <w:t>13</w:t>
            </w:r>
          </w:p>
        </w:tc>
        <w:tc>
          <w:tcPr>
            <w:tcW w:w="3658" w:type="dxa"/>
          </w:tcPr>
          <w:p w:rsidR="00394F69" w:rsidRPr="00EC3350" w:rsidRDefault="00394F69" w:rsidP="00394F69">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09" w:dyaOrig="3226" w14:anchorId="58914F8F">
                <v:shape id="_x0000_i1044" type="#_x0000_t75" style="width:115.2pt;height:161.55pt" o:ole="">
                  <v:imagedata r:id="rId45" o:title=""/>
                </v:shape>
                <o:OLEObject Type="Embed" ProgID="ChemDraw.Document.6.0" ShapeID="_x0000_i1044" DrawAspect="Content" ObjectID="_1569659751" r:id="rId46"/>
              </w:object>
            </w:r>
          </w:p>
        </w:tc>
        <w:tc>
          <w:tcPr>
            <w:tcW w:w="913" w:type="dxa"/>
          </w:tcPr>
          <w:p w:rsidR="00394F69" w:rsidRPr="00EC3350" w:rsidRDefault="00394F69" w:rsidP="00394F69">
            <w:pPr>
              <w:rPr>
                <w:rFonts w:ascii="Times New Roman" w:hAnsi="Times New Roman" w:cs="Times New Roman"/>
                <w:sz w:val="24"/>
                <w:szCs w:val="24"/>
              </w:rPr>
            </w:pPr>
            <w:r w:rsidRPr="00EC3350">
              <w:rPr>
                <w:rFonts w:ascii="Times New Roman" w:hAnsi="Times New Roman" w:cs="Times New Roman"/>
                <w:sz w:val="24"/>
                <w:szCs w:val="24"/>
              </w:rPr>
              <w:t>5.1</w:t>
            </w:r>
          </w:p>
        </w:tc>
        <w:tc>
          <w:tcPr>
            <w:tcW w:w="1378" w:type="dxa"/>
          </w:tcPr>
          <w:p w:rsidR="00394F69"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"10.1021/jm800386y", "ISSN" : "0022-2623", "abstract" : "Inhibition of kinesin spindle protein (KSP) is a novel mechanism for treatment of cancer with the potential to overcome limitations associated with currently employed cytotoxic agents. Herein, we describe a C2-hydroxymethyl dihydropyrrole KSP inhibitor (11) that circumvents hERG channel binding and poor in vivo potency, issues that limited earlier compounds from our program. However, introduction of the C2-hydroxymethyl group caused 11 to be a substrate for cellular efflux by P-glycoprotein (Pgp). Utilizing knowledge garnered from previous KSP inhibitors, we found that \u03b2-fluorination modulated the pKa of the piperidine nitrogen and reduced Pgp efflux, but the resulting compound (14) generated a toxic metabolite in vivo. Incorporation of fluorine in a strategic, metabolically benign position by synthesis of an N-methyl-3-fluoro-4-(aminomethyl)piperidine urea led to compound 30 that has an optimal in vitro and metabolic profile. Compound 30 (MK-0731) was recently studied in a phase I clinical trial in patients with taxane-refractory solid tumors.", "author" : [ { "dropping-particle" : "", "family" : "Cox", "given" : "Christopher D", "non-dropping-particle" : "", "parse-names" : false, "suffix" : "" }, { "dropping-particle" : "", "family" : "Coleman", "given" : "Paul J", "non-dropping-particle" : "", "parse-names" : false, "suffix" : "" }, { "dropping-particle" : "", "family" : "Breslin", "given" : "Michael J", "non-dropping-particle" : "", "parse-names" : false, "suffix" : "" }, { "dropping-particle" : "", "family" : "Whitman", "given" : "David B", "non-dropping-particle" : "", "parse-names" : false, "suffix" : "" }, { "dropping-particle" : "", "family" : "Garbaccio", "given" : "Robert M", "non-dropping-particle" : "", "parse-names" : false, "suffix" : "" }, { "dropping-particle" : "", "family" : "Fraley", "given" : "Mark E",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"Davide", "given" : "Joseph P", "non-dropping-particle" : "", "parse-names" : false, "suffix" : "" }, { "dropping-particle" : "", "family" : "Diehl", "given" : "Ronald E", "non-dropping-particle" : "", "parse-names" : false, "suffix" : "" }, { "dropping-particle" : "", "family" : "Abrams", "given" : "Marc T", "non-dropping-particle" : "", "parse-names" : false, "suffix" : "" }, { "dropping-particle" : "", "family" : "South", "given" : "Vicki J", "non-dropping-particle" : "", "parse-names" : false, "suffix" : "" }, { "dropping-particle" : "", "family" : "Huber", "given" : "Hans E", "non-dropping-particle" : "", "parse-names" : false, "suffix" : "" }, { "dropping-particle" : "", "family" : "Torrent", "given" : "Maricel",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"Slaughter", "given" : "Donald E", "non-dropping-particle" : "", "parse-names" : false, "suffix" : "" }, { "dropping-particle" : "", "family" : "Mahan", "given" : "Elizabeth", "non-dropping-particle" : "", "parse-names" : false, "suffix" : "" }, { "dropping-particle" : "", "family" : "Fernandez-Metzler", "given" : "Carmen", "non-dropping-particle" : "", "parse-names" : false, "suffix" : "" }, { "dropping-particle" : "", "family" : "Yan", "given" : "Youwei", "non-dropping-particle" : "", "parse-names" : false, "suffix" : "" }, { "dropping-particle" : "", "family" : "Kuo", "given" : "Lawrence C", "non-dropping-particle" : "", "parse-names" : false, "suffix" : "" }, { "dropping-particle" : "", "family" : "Kohl", "given" : "Nancy E", "non-dropping-particle" : "", "parse-names" : false, "suffix" : "" }, { "dropping-particle" : "", "family" : "Hartman", "given" : "George D", "non-dropping-particle" : "", "parse-names" : false, "suffix" : "" } ], "container-title" : "Journal of Medicinal Chemistry", "id" : "ITEM-1", "issue" : "14", "issued" : { "date-parts" : [ [ "2008", "7", "1" ] ] }, "note" : "doi: 10.1021/jm800386y", "page" : "4239-4252", "publisher" : "American Chemical Society", "title" : "Kinesin Spindle Protein (KSP) Inhibitors. 9. Discovery of (2S)-4-(2,5-Difluorophenyl)-N-[(3R,4S)-3-fluoro-1-methylpiperidin-4-yl]-2-(hydroxymethyl)-N-methyl-2-phenyl-2,5-dihydro-1H-pyrrole-1-carboxamide (MK-0731) for the Treatment of Taxane-Refractory Can", "type" : "article-journal", "volume" : "51" }, "uris" : [ "http://www.mendeley.com/documents/?uuid=c37c9170-8bdf-4d3f-9a0d-b9f5a12d9f01" ] } ], "mendeley" : { "formattedCitation" : "(Cox et al., 2008)", "plainTextFormattedCitation" : "(Cox et al., 2008)", "previouslyFormattedCitation" : "(Cox et al., 2008)"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2008)</w:t>
            </w:r>
            <w:r w:rsidRPr="00EC3350">
              <w:rPr>
                <w:rFonts w:ascii="Times New Roman" w:hAnsi="Times New Roman" w:cs="Times New Roman"/>
                <w:sz w:val="24"/>
                <w:szCs w:val="24"/>
              </w:rPr>
              <w:fldChar w:fldCharType="end"/>
            </w:r>
          </w:p>
        </w:tc>
        <w:tc>
          <w:tcPr>
            <w:tcW w:w="1288" w:type="dxa"/>
          </w:tcPr>
          <w:p w:rsidR="00394F69" w:rsidRPr="00EC3350" w:rsidRDefault="00394F69" w:rsidP="00394F69">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854514" w:rsidRPr="00EC3350" w:rsidRDefault="00854514" w:rsidP="00854514">
            <w:pPr>
              <w:rPr>
                <w:rFonts w:ascii="Times New Roman" w:hAnsi="Times New Roman" w:cs="Times New Roman"/>
                <w:sz w:val="24"/>
                <w:szCs w:val="24"/>
              </w:rPr>
            </w:pPr>
            <w:r w:rsidRPr="00EC3350">
              <w:rPr>
                <w:rFonts w:ascii="Times New Roman" w:hAnsi="Times New Roman" w:cs="Times New Roman"/>
                <w:sz w:val="24"/>
                <w:szCs w:val="24"/>
              </w:rPr>
              <w:t>21</w:t>
            </w:r>
          </w:p>
        </w:tc>
        <w:tc>
          <w:tcPr>
            <w:tcW w:w="1488" w:type="dxa"/>
          </w:tcPr>
          <w:p w:rsidR="00854514" w:rsidRPr="00EC3350" w:rsidRDefault="00854514" w:rsidP="00854514">
            <w:pPr>
              <w:rPr>
                <w:rFonts w:ascii="Times New Roman" w:hAnsi="Times New Roman" w:cs="Times New Roman"/>
                <w:sz w:val="24"/>
                <w:szCs w:val="24"/>
              </w:rPr>
            </w:pPr>
            <w:r w:rsidRPr="00EC3350">
              <w:rPr>
                <w:rFonts w:ascii="Times New Roman" w:hAnsi="Times New Roman" w:cs="Times New Roman"/>
                <w:sz w:val="24"/>
                <w:szCs w:val="24"/>
              </w:rPr>
              <w:t>15</w:t>
            </w:r>
          </w:p>
        </w:tc>
        <w:tc>
          <w:tcPr>
            <w:tcW w:w="3658" w:type="dxa"/>
          </w:tcPr>
          <w:p w:rsidR="00854514" w:rsidRPr="00EC3350" w:rsidRDefault="00854514" w:rsidP="0085451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09" w:dyaOrig="2993" w14:anchorId="44C5BBF7">
                <v:shape id="_x0000_i1045" type="#_x0000_t75" style="width:115.2pt;height:150.25pt" o:ole="">
                  <v:imagedata r:id="rId47" o:title=""/>
                </v:shape>
                <o:OLEObject Type="Embed" ProgID="ChemDraw.Document.6.0" ShapeID="_x0000_i1045" DrawAspect="Content" ObjectID="_1569659752" r:id="rId48"/>
              </w:object>
            </w:r>
          </w:p>
        </w:tc>
        <w:tc>
          <w:tcPr>
            <w:tcW w:w="913" w:type="dxa"/>
          </w:tcPr>
          <w:p w:rsidR="00854514" w:rsidRPr="00EC3350" w:rsidRDefault="00854514" w:rsidP="00854514">
            <w:pPr>
              <w:rPr>
                <w:rFonts w:ascii="Times New Roman" w:hAnsi="Times New Roman" w:cs="Times New Roman"/>
                <w:sz w:val="24"/>
                <w:szCs w:val="24"/>
              </w:rPr>
            </w:pPr>
            <w:r w:rsidRPr="00EC3350">
              <w:rPr>
                <w:rFonts w:ascii="Times New Roman" w:hAnsi="Times New Roman" w:cs="Times New Roman"/>
                <w:sz w:val="24"/>
                <w:szCs w:val="24"/>
              </w:rPr>
              <w:t>5.9</w:t>
            </w:r>
          </w:p>
        </w:tc>
        <w:tc>
          <w:tcPr>
            <w:tcW w:w="1378" w:type="dxa"/>
          </w:tcPr>
          <w:p w:rsidR="0085451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"10.1021/jm800386y", "ISSN" : "0022-2623", "abstract" : "Inhibition of kinesin spindle protein (KSP) is a novel mechanism for treatment of cancer with the potential to overcome limitations associated with currently employed cytotoxic agents. Herein, we describe a C2-hydroxymethyl dihydropyrrole KSP inhibitor (11) that circumvents hERG channel binding and poor in vivo potency, issues that limited earlier compounds from our program. However, introduction of the C2-hydroxymethyl group caused 11 to be a substrate for cellular efflux by P-glycoprotein (Pgp). Utilizing knowledge garnered from previous KSP inhibitors, we found that \u03b2-fluorination modulated the pKa of the piperidine nitrogen and reduced Pgp efflux, but the resulting compound (14) generated a toxic metabolite in vivo. Incorporation of fluorine in a strategic, metabolically benign position by synthesis of an N-methyl-3-fluoro-4-(aminomethyl)piperidine urea led to compound 30 that has an optimal in vitro and metabolic profile. Compound 30 (MK-0731) was recently studied in a phase I clinical trial in patients with taxane-refractory solid tumors.", "author" : [ { "dropping-particle" : "", "family" : "Cox", "given" : "Christopher D", "non-dropping-particle" : "", "parse-names" : false, "suffix" : "" }, { "dropping-particle" : "", "family" : "Coleman", "given" : "Paul J", "non-dropping-particle" : "", "parse-names" : false, "suffix" : "" }, { "dropping-particle" : "", "family" : "Breslin", "given" : "Michael J", "non-dropping-particle" : "", "parse-names" : false, "suffix" : "" }, { "dropping-particle" : "", "family" : "Whitman", "given" : "David B", "non-dropping-particle" : "", "parse-names" : false, "suffix" : "" }, { "dropping-particle" : "", "family" : "Garbaccio", "given" : "Robert M", "non-dropping-particle" : "", "parse-names" : false, "suffix" : "" }, { "dropping-particle" : "", "family" : "Fraley", "given" : "Mark E",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"Davide", "given" : "Joseph P", "non-dropping-particle" : "", "parse-names" : false, "suffix" : "" }, { "dropping-particle" : "", "family" : "Diehl", "given" : "Ronald E", "non-dropping-particle" : "", "parse-names" : false, "suffix" : "" }, { "dropping-particle" : "", "family" : "Abrams", "given" : "Marc T", "non-dropping-particle" : "", "parse-names" : false, "suffix" : "" }, { "dropping-particle" : "", "family" : "South", "given" : "Vicki J", "non-dropping-particle" : "", "parse-names" : false, "suffix" : "" }, { "dropping-particle" : "", "family" : "Huber", "given" : "Hans E", "non-dropping-particle" : "", "parse-names" : false, "suffix" : "" }, { "dropping-particle" : "", "family" : "Torrent", "given" : "Maricel",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"Slaughter", "given" : "Donald E", "non-dropping-particle" : "", "parse-names" : false, "suffix" : "" }, { "dropping-particle" : "", "family" : "Mahan", "given" : "Elizabeth", "non-dropping-particle" : "", "parse-names" : false, "suffix" : "" }, { "dropping-particle" : "", "family" : "Fernandez-Metzler", "given" : "Carmen", "non-dropping-particle" : "", "parse-names" : false, "suffix" : "" }, { "dropping-particle" : "", "family" : "Yan", "given" : "Youwei", "non-dropping-particle" : "", "parse-names" : false, "suffix" : "" }, { "dropping-particle" : "", "family" : "Kuo", "given" : "Lawrence C", "non-dropping-particle" : "", "parse-names" : false, "suffix" : "" }, { "dropping-particle" : "", "family" : "Kohl", "given" : "Nancy E", "non-dropping-particle" : "", "parse-names" : false, "suffix" : "" }, { "dropping-particle" : "", "family" : "Hartman", "given" : "George D", "non-dropping-particle" : "", "parse-names" : false, "suffix" : "" } ], "container-title" : "Journal of Medicinal Chemistry", "id" : "ITEM-1", "issue" : "14", "issued" : { "date-parts" : [ [ "2008", "7", "1" ] ] }, "note" : "doi: 10.1021/jm800386y", "page" : "4239-4252", "publisher" : "American Chemical Society", "title" : "Kinesin Spindle Protein (KSP) Inhibitors. 9. Discovery of (2S)-4-(2,5-Difluorophenyl)-N-[(3R,4S)-3-fluoro-1-methylpiperidin-4-yl]-2-(hydroxymethyl)-N-methyl-2-phenyl-2,5-dihydro-1H-pyrrole-1-carboxamide (MK-0731) for the Treatment of Taxane-Refractory Can", "type" : "article-journal", "volume" : "51" }, "uris" : [ "http://www.mendeley.com/documents/?uuid=c37c9170-8bdf-4d3f-9a0d-b9f5a12d9f01" ] } ], "mendeley" : { "formattedCitation" : "(Cox et al., 2008)", "plainTextFormattedCitation" : "(Cox et al., 2008)", "previouslyFormattedCitation" : "(Cox et al., 2008)"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2008)</w:t>
            </w:r>
            <w:r w:rsidRPr="00EC3350">
              <w:rPr>
                <w:rFonts w:ascii="Times New Roman" w:hAnsi="Times New Roman" w:cs="Times New Roman"/>
                <w:sz w:val="24"/>
                <w:szCs w:val="24"/>
              </w:rPr>
              <w:fldChar w:fldCharType="end"/>
            </w:r>
          </w:p>
        </w:tc>
        <w:tc>
          <w:tcPr>
            <w:tcW w:w="1288" w:type="dxa"/>
          </w:tcPr>
          <w:p w:rsidR="00854514" w:rsidRPr="00EC3350" w:rsidRDefault="00854514" w:rsidP="0085451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C9333D" w:rsidRPr="00EC3350" w:rsidRDefault="00C9333D" w:rsidP="00C9333D">
            <w:pPr>
              <w:rPr>
                <w:rFonts w:ascii="Times New Roman" w:hAnsi="Times New Roman" w:cs="Times New Roman"/>
                <w:sz w:val="24"/>
                <w:szCs w:val="24"/>
              </w:rPr>
            </w:pPr>
            <w:r w:rsidRPr="00EC3350">
              <w:rPr>
                <w:rFonts w:ascii="Times New Roman" w:hAnsi="Times New Roman" w:cs="Times New Roman"/>
                <w:sz w:val="24"/>
                <w:szCs w:val="24"/>
              </w:rPr>
              <w:t>22</w:t>
            </w:r>
          </w:p>
        </w:tc>
        <w:tc>
          <w:tcPr>
            <w:tcW w:w="1488" w:type="dxa"/>
          </w:tcPr>
          <w:p w:rsidR="00C9333D" w:rsidRPr="00EC3350" w:rsidRDefault="00C9333D" w:rsidP="00C9333D">
            <w:pPr>
              <w:rPr>
                <w:rFonts w:ascii="Times New Roman" w:hAnsi="Times New Roman" w:cs="Times New Roman"/>
                <w:sz w:val="24"/>
                <w:szCs w:val="24"/>
              </w:rPr>
            </w:pPr>
            <w:r w:rsidRPr="00EC3350">
              <w:rPr>
                <w:rFonts w:ascii="Times New Roman" w:hAnsi="Times New Roman" w:cs="Times New Roman"/>
                <w:sz w:val="24"/>
                <w:szCs w:val="24"/>
              </w:rPr>
              <w:t>16</w:t>
            </w:r>
          </w:p>
        </w:tc>
        <w:tc>
          <w:tcPr>
            <w:tcW w:w="3658" w:type="dxa"/>
          </w:tcPr>
          <w:p w:rsidR="00C9333D" w:rsidRPr="00EC3350" w:rsidRDefault="00C9333D" w:rsidP="00C9333D">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09" w:dyaOrig="2196" w14:anchorId="730F62E5">
                <v:shape id="_x0000_i1046" type="#_x0000_t75" style="width:115.2pt;height:109.55pt" o:ole="">
                  <v:imagedata r:id="rId49" o:title=""/>
                </v:shape>
                <o:OLEObject Type="Embed" ProgID="ChemDraw.Document.6.0" ShapeID="_x0000_i1046" DrawAspect="Content" ObjectID="_1569659753" r:id="rId50"/>
              </w:object>
            </w:r>
          </w:p>
        </w:tc>
        <w:tc>
          <w:tcPr>
            <w:tcW w:w="913" w:type="dxa"/>
          </w:tcPr>
          <w:p w:rsidR="00C9333D" w:rsidRPr="00EC3350" w:rsidRDefault="00C9333D" w:rsidP="00C9333D">
            <w:pPr>
              <w:rPr>
                <w:rFonts w:ascii="Times New Roman" w:hAnsi="Times New Roman" w:cs="Times New Roman"/>
                <w:sz w:val="24"/>
                <w:szCs w:val="24"/>
              </w:rPr>
            </w:pPr>
            <w:r w:rsidRPr="00EC3350">
              <w:rPr>
                <w:rFonts w:ascii="Times New Roman" w:hAnsi="Times New Roman" w:cs="Times New Roman"/>
                <w:sz w:val="24"/>
                <w:szCs w:val="24"/>
              </w:rPr>
              <w:t>6.5</w:t>
            </w:r>
          </w:p>
        </w:tc>
        <w:tc>
          <w:tcPr>
            <w:tcW w:w="1378" w:type="dxa"/>
          </w:tcPr>
          <w:p w:rsidR="00C9333D"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"10.1016/j.bmcl.2005.12.094", "ISSN" : "0960894X", "abstract" : "2,4-Diaryl-2,5-dihydropyrroles have been discovered to be novel, potent and water-soluble inhibitors of KSP, an emerging therapeutic target for the treatment of cancer. A potential concern for these basic KSP inhibitors (1 and 2) was hERG binding that can be minimized by incorporation of a potency-enhancing C2 phenol combined with neutral N1 side chains. Aqueous solubility was restored to these, and other, non-basic inhibitors, through a phosphate prodrug strategy.", "author" : [ { "dropping-particle" : "", "family" : "Garbaccio", "given" : "Robert M.", "non-dropping-particle" : "", "parse-names" : false, "suffix" : "" }, { "dropping-particle" : "", "family" : "Fraley", "given" : "Mark E.", "non-dropping-particle" : "", "parse-names" : false, "suffix" : "" }, { "dropping-particle" : "", "family" : "Tasber", "given" : "Edward S.", "non-dropping-particle" : "", "parse-names" : false, "suffix" : "" }, { "dropping-particle" : "", "family" : "Olson", "given" : "Christy M.", "non-dropping-particle" : "", "parse-names" : false, "suffix" : "" }, { "dropping-particle" : "", "family" : "Hoffman", "given" : "William F.", "non-dropping-particle" : "", "parse-names" : false, "suffix" : "" }, { "dropping-particle" : "", "family" : "Arrington", "given" : "Kenneth L.", "non-dropping-particle" : "", "parse-names" : false, "suffix" : "" }, { "dropping-particle" : "", "family" : "Torrent", "given" : "Maricel",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"Fernandes", "given" : "Christine",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"Shu", "given" : "Cathy", "non-dropping-particle" : "", "parse-names" : false, "suffix" : "" }, { "dropping-particle" : "", "family" : "Heimbrook", "given" : "David C.", "non-dropping-particle" : "", "parse-names" : false, "suffix" : "" }, { "dropping-particle" : "", "family" : "Kohl", "given" : "Nancy E.", "non-dropping-particle" : "", "parse-names" : false, "suffix" : "" }, { "dropping-particle" : "", "family" : "Huber", "given" : "Hans E.", "non-dropping-particle" : "", "parse-names" : false, "suffix" : "" }, { "dropping-particle" : "", "family" : "Hartman", "given" : "George D.", "non-dropping-particle" : "", "parse-names" : false, "suffix" : "" } ], "container-title" : "Bioorganic &amp; Medicinal Chemistry Letters", "id" : "ITEM-1", "issue" : "7", "issued" : { "date-parts" : [ [ "2006" ] ] }, "page" : "1780-1783", "title" : "Kinesin spindle protein (KSP) inhibitors. Part 3: Synthesis and evaluation of phenolic 2,4-diaryl-2,5-dihydropyrroles with reduced hERG binding and employment of a phosphate prodrug strategy for aqueous solubility", "type" : "article-journal", "volume" : "16" }, "uris" : [ "http://www.mendeley.com/documents/?uuid=c08c532f-9e6a-396e-b0d4-3b712b48aa16" ] } ], "mendeley" : { "formattedCitation" : "(Garbaccio et al., 2006)", "plainTextFormattedCitation" : "(Garbaccio et al., 2006)", "previouslyFormattedCitation" : "(Garbaccio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(Garbaccio et al., 2006)</w:t>
            </w:r>
            <w:r w:rsidRPr="00EC3350">
              <w:rPr>
                <w:rFonts w:ascii="Times New Roman" w:hAnsi="Times New Roman" w:cs="Times New Roman"/>
                <w:sz w:val="24"/>
                <w:szCs w:val="24"/>
              </w:rPr>
              <w:fldChar w:fldCharType="end"/>
            </w:r>
          </w:p>
        </w:tc>
        <w:tc>
          <w:tcPr>
            <w:tcW w:w="1288" w:type="dxa"/>
          </w:tcPr>
          <w:p w:rsidR="00C9333D" w:rsidRPr="00EC3350" w:rsidRDefault="00C9333D" w:rsidP="00C9333D">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A4320C" w:rsidRPr="00EC3350" w:rsidRDefault="00A4320C" w:rsidP="00A4320C">
            <w:pPr>
              <w:rPr>
                <w:rFonts w:ascii="Times New Roman" w:hAnsi="Times New Roman" w:cs="Times New Roman"/>
                <w:sz w:val="24"/>
                <w:szCs w:val="24"/>
              </w:rPr>
            </w:pPr>
            <w:r w:rsidRPr="00EC3350">
              <w:rPr>
                <w:rFonts w:ascii="Times New Roman" w:hAnsi="Times New Roman" w:cs="Times New Roman"/>
                <w:sz w:val="24"/>
                <w:szCs w:val="24"/>
              </w:rPr>
              <w:lastRenderedPageBreak/>
              <w:t>23</w:t>
            </w:r>
          </w:p>
        </w:tc>
        <w:tc>
          <w:tcPr>
            <w:tcW w:w="1488" w:type="dxa"/>
          </w:tcPr>
          <w:p w:rsidR="00A4320C" w:rsidRPr="00EC3350" w:rsidRDefault="00A4320C" w:rsidP="00A4320C">
            <w:pPr>
              <w:rPr>
                <w:rFonts w:ascii="Times New Roman" w:hAnsi="Times New Roman" w:cs="Times New Roman"/>
                <w:sz w:val="24"/>
                <w:szCs w:val="24"/>
              </w:rPr>
            </w:pPr>
            <w:proofErr w:type="spellStart"/>
            <w:r w:rsidRPr="00EC3350">
              <w:rPr>
                <w:rFonts w:ascii="Times New Roman" w:hAnsi="Times New Roman" w:cs="Times New Roman"/>
                <w:sz w:val="24"/>
                <w:szCs w:val="24"/>
              </w:rPr>
              <w:t>Litronesib</w:t>
            </w:r>
            <w:proofErr w:type="spellEnd"/>
          </w:p>
        </w:tc>
        <w:tc>
          <w:tcPr>
            <w:tcW w:w="3658" w:type="dxa"/>
          </w:tcPr>
          <w:p w:rsidR="00A4320C" w:rsidRPr="00EC3350" w:rsidRDefault="00A4320C" w:rsidP="00A4320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3223" w:dyaOrig="2049" w14:anchorId="2B32B05A">
                <v:shape id="_x0000_i1047" type="#_x0000_t75" style="width:161.55pt;height:103.3pt" o:ole="">
                  <v:imagedata r:id="rId51" o:title=""/>
                </v:shape>
                <o:OLEObject Type="Embed" ProgID="ChemDraw.Document.6.0" ShapeID="_x0000_i1047" DrawAspect="Content" ObjectID="_1569659754" r:id="rId52"/>
              </w:object>
            </w:r>
          </w:p>
        </w:tc>
        <w:tc>
          <w:tcPr>
            <w:tcW w:w="913" w:type="dxa"/>
          </w:tcPr>
          <w:p w:rsidR="00A4320C" w:rsidRPr="00EC3350" w:rsidRDefault="00A4320C" w:rsidP="00A4320C">
            <w:pPr>
              <w:rPr>
                <w:rFonts w:ascii="Times New Roman" w:hAnsi="Times New Roman" w:cs="Times New Roman"/>
                <w:sz w:val="24"/>
                <w:szCs w:val="24"/>
              </w:rPr>
            </w:pPr>
            <w:r w:rsidRPr="00EC3350">
              <w:rPr>
                <w:rFonts w:ascii="Times New Roman" w:hAnsi="Times New Roman" w:cs="Times New Roman"/>
                <w:sz w:val="24"/>
                <w:szCs w:val="24"/>
              </w:rPr>
              <w:t>7</w:t>
            </w:r>
          </w:p>
        </w:tc>
        <w:tc>
          <w:tcPr>
            <w:tcW w:w="1378" w:type="dxa"/>
          </w:tcPr>
          <w:p w:rsidR="00A4320C"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"abstract" : "Abstracts: AACR-NCI-EORTC International Conference: Molecular Targets and Cancer Therapeutics--Nov 12-16, 2011; San Francisco, CABackground: LY2523355 is a potent allosteric inhibitor of the motor protein Eg5 which selectively inhibits bipolar mitotic spindle formation. The objective of this Phase 1 study was to determine a Phase 2 dose and schedule of LY2523355 that may be safely administered to patients with advanced malignancy.Methods: Study I1Y-MC-JFBA is an open-label, multicenter, dose-escalation study in patients with advanced malignancy. A modified 3+3 dose-escalation scheme was used, followed by a dose confirmation phase with pre- and post-treatment tumor biopsies. Patients received LY2523355 as a 1hr infusion on days 1, 2 and 3 of a 21-day cycle with determination of the MTD with and without pegfilgrastim administration on day 4. Patients were assessed every other cycle by RECIST. Treatment related PD changes in phosphohistone H3 (pHH3) and Eg5 expression were assessed in skin and tumor biopsies by immunohistochemistry.Results: 46 patients were enrolled in the study as of October 2010. The most frequent related AEs reported (&amp;amp;gt;10%) include leukopenia, neutropenia, fatigue, nausea, stomatitis, vomiting, alopecia, anemia, diarrhea, lymphopenia, pruritis/itching and rash. Dose-limiting toxicities include increased INR, leukopenia, diarrhea, rash (palmar plantar erythrodysesthesia), febrile neutropenia, and mucositis. The single and multiple dose pharmacokinetics of LY2523355 and metabolite were characterized. Dose dependent increase in LY2523355 plasma exposure and a minor degree of intra- and inter-cycle accumulation were observed. An exposure-dependent increase in pHH3 and Eg5 expression and increase in apoptotic cells in tumor and skin biopsies has been demonstrated. One patient with ovarian cancer had a confirmed partial response. Nine other patients had stable disease for at least 2 cycles.Conclusions: The MTD of LY2523355 for this schedule has been established with and without pegfilgrastim at 6mg/m2/d and 4 mg/m2/d, respectively. These doses have shown a quantifiable PD response in skin and tumor biopsies confirming the importance of maximizing exposure intensity for maximum PD response. Dose confirmation is on-going.Citation Format: {Authors}. {Abstract title} [abstract]. In: Proceedings of the AACR-NCI-EORTC International Conference: Molecular Targets and Cancer Therapeutics; 2011 Nov 12-16; San Francisco, CA. Philadelphia (PA): AA\u2026", "author" : [ { "dropping-particle" : "", "family" : "Verschraegen", "given" : "Claire", "non-dropping-particle" : "", "parse-names" : false, "suffix" : "" }, { "dropping-particle" : "", "family" : "Cohen", "given" : "Roger B", "non-dropping-particle" : "", "parse-names" : false, "suffix" : "" }, { "dropping-particle" : "", "family" : "Olszanski", "given" : "Anthony J", "non-dropping-particle" : "", "parse-names" : false, "suffix" : "" }, { "dropping-particle" : "", "family" : "Shaheen", "given" : "Montaser", "non-dropping-particle" : "", "parse-names" : false, "suffix" : "" }, { "dropping-particle" : "", "family" : "Nishida", "given" : "Yuko", "non-dropping-particle" : "", "parse-names" : false, "suffix" : "" }, { "dropping-particle" : "", "family" : "Bauman", "given" : "Julie", "non-dropping-particle" : "", "parse-names" : false, "suffix" : "" }, { "dropping-particle" : "", "family" : "Li", "given" : "Lily", "non-dropping-particle" : "", "parse-names" : false, "suffix" : "" }, { "dropping-particle" : "", "family" : "Brandt", "given" : "John T", "non-dropping-particle" : "", "parse-names" : false, "suffix" : "" }, { "dropping-particle" : "", "family" : "Nasir", "given" : "Aejaz", "non-dropping-particle" : "", "parse-names" : false, "suffix" : "" }, { "dropping-particle" : "", "family" : "Hynes", "given" : "Scott M", "non-dropping-particle" : "", "parse-names" : false, "suffix" : "" }, { "dropping-particle" : "", "family" : "Leohr", "given" : "Jennifer K", "non-dropping-particle" : "", "parse-names" : false, "suffix" : "" }, { "dropping-particle" : "", "family" : "McGlothlin", "given" : "Anna", "non-dropping-particle" : "", "parse-names" : false, "suffix" : "" }, { "dropping-particle" : "", "family" : "Westin", "given" : "Eric H", "non-dropping-particle" : "", "parse-names" : false, "suffix" : "" } ], "container-title" : "Molecular Cancer Therapeutics", "id" : "ITEM-1", "issue" : "11 Supplement", "issued" : { "date-parts" : [ [ "2014", "10", "24" ] ] }, "page" : "A86 LP  - A86", "title" : "Abstract A86: A phase 1 study of LY2523355, an Eg5 inhibitor, administered on Days 1, 2, and 3 with or without pegfilgrastim in patients with advanced malignancy (NCT01214629).", "type" : "article-journal", "volume" : "10" }, "uris" : [ "http://www.mendeley.com/documents/?uuid=c9729130-7829-42fb-8e73-d5e2c18f7db1" ] } ], "mendeley" : { "formattedCitation" : "(Verschraegen et al., 2014)", "plainTextFormattedCitation" : "(Verschraegen et al., 2014)", "previouslyFormattedCitation" : "(Verschraegen et al., 2014)"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(Verschraegen et al., 2014)</w:t>
            </w:r>
            <w:r w:rsidRPr="00EC3350">
              <w:rPr>
                <w:rFonts w:ascii="Times New Roman" w:hAnsi="Times New Roman" w:cs="Times New Roman"/>
                <w:sz w:val="24"/>
                <w:szCs w:val="24"/>
              </w:rPr>
              <w:fldChar w:fldCharType="end"/>
            </w:r>
          </w:p>
        </w:tc>
        <w:tc>
          <w:tcPr>
            <w:tcW w:w="1288" w:type="dxa"/>
          </w:tcPr>
          <w:p w:rsidR="00A4320C" w:rsidRPr="00EC3350" w:rsidRDefault="00A4320C" w:rsidP="00A4320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CA7E54" w:rsidRPr="00EC3350" w:rsidRDefault="00CA7E54" w:rsidP="00CA7E54">
            <w:pPr>
              <w:rPr>
                <w:rFonts w:ascii="Times New Roman" w:hAnsi="Times New Roman" w:cs="Times New Roman"/>
                <w:sz w:val="24"/>
                <w:szCs w:val="24"/>
              </w:rPr>
            </w:pPr>
            <w:r w:rsidRPr="00EC3350">
              <w:rPr>
                <w:rFonts w:ascii="Times New Roman" w:hAnsi="Times New Roman" w:cs="Times New Roman"/>
                <w:sz w:val="24"/>
                <w:szCs w:val="24"/>
              </w:rPr>
              <w:t>24</w:t>
            </w:r>
          </w:p>
        </w:tc>
        <w:tc>
          <w:tcPr>
            <w:tcW w:w="1488" w:type="dxa"/>
          </w:tcPr>
          <w:p w:rsidR="00CA7E54" w:rsidRPr="00EC3350" w:rsidRDefault="00CA7E54" w:rsidP="00CA7E54">
            <w:pPr>
              <w:rPr>
                <w:rFonts w:ascii="Times New Roman" w:hAnsi="Times New Roman" w:cs="Times New Roman"/>
                <w:sz w:val="24"/>
                <w:szCs w:val="24"/>
              </w:rPr>
            </w:pPr>
            <w:proofErr w:type="spellStart"/>
            <w:r w:rsidRPr="00EC3350">
              <w:rPr>
                <w:rFonts w:ascii="Times New Roman" w:hAnsi="Times New Roman" w:cs="Times New Roman"/>
                <w:sz w:val="24"/>
                <w:szCs w:val="24"/>
              </w:rPr>
              <w:t>Pyrrolotriazine</w:t>
            </w:r>
            <w:proofErr w:type="spellEnd"/>
          </w:p>
        </w:tc>
        <w:tc>
          <w:tcPr>
            <w:tcW w:w="3658" w:type="dxa"/>
          </w:tcPr>
          <w:p w:rsidR="00CA7E54" w:rsidRPr="00EC3350" w:rsidRDefault="00CA7E54" w:rsidP="00CA7E54">
            <w:pPr>
              <w:jc w:val="center"/>
              <w:rPr>
                <w:rFonts w:ascii="Times New Roman" w:hAnsi="Times New Roman" w:cs="Times New Roman"/>
                <w:sz w:val="24"/>
                <w:szCs w:val="24"/>
              </w:rPr>
            </w:pPr>
            <w:r w:rsidRPr="00EC3350">
              <w:rPr>
                <w:lang w:val="en-US" w:eastAsia="zh-CN"/>
              </w:rPr>
              <w:object w:dxaOrig="1917" w:dyaOrig="3089" w14:anchorId="52384CB1">
                <v:shape id="_x0000_i1048" type="#_x0000_t75" style="width:96.4pt;height:153.4pt" o:ole="">
                  <v:imagedata r:id="rId53" o:title=""/>
                </v:shape>
                <o:OLEObject Type="Embed" ProgID="ChemDraw.Document.6.0" ShapeID="_x0000_i1048" DrawAspect="Content" ObjectID="_1569659755" r:id="rId54"/>
              </w:object>
            </w:r>
          </w:p>
        </w:tc>
        <w:tc>
          <w:tcPr>
            <w:tcW w:w="913" w:type="dxa"/>
          </w:tcPr>
          <w:p w:rsidR="00CA7E54" w:rsidRPr="00EC3350" w:rsidRDefault="00CA7E54" w:rsidP="00CA7E54">
            <w:pPr>
              <w:rPr>
                <w:rFonts w:ascii="Times New Roman" w:hAnsi="Times New Roman" w:cs="Times New Roman"/>
                <w:sz w:val="24"/>
                <w:szCs w:val="24"/>
              </w:rPr>
            </w:pPr>
            <w:r w:rsidRPr="00EC3350">
              <w:rPr>
                <w:rFonts w:ascii="Times New Roman" w:hAnsi="Times New Roman" w:cs="Times New Roman"/>
                <w:sz w:val="24"/>
                <w:szCs w:val="24"/>
              </w:rPr>
              <w:t>7</w:t>
            </w:r>
          </w:p>
        </w:tc>
        <w:tc>
          <w:tcPr>
            <w:tcW w:w="1378" w:type="dxa"/>
          </w:tcPr>
          <w:p w:rsidR="00CA7E5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CA7E54" w:rsidRPr="00EC3350" w:rsidRDefault="00CA7E54" w:rsidP="00CA7E5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8A18B0" w:rsidRPr="00EC3350" w:rsidRDefault="008A18B0" w:rsidP="008A18B0">
            <w:pPr>
              <w:rPr>
                <w:rFonts w:ascii="Times New Roman" w:hAnsi="Times New Roman" w:cs="Times New Roman"/>
                <w:sz w:val="24"/>
                <w:szCs w:val="24"/>
              </w:rPr>
            </w:pPr>
            <w:r w:rsidRPr="00EC3350">
              <w:rPr>
                <w:rFonts w:ascii="Times New Roman" w:hAnsi="Times New Roman" w:cs="Times New Roman"/>
                <w:sz w:val="24"/>
                <w:szCs w:val="24"/>
              </w:rPr>
              <w:t>25</w:t>
            </w:r>
          </w:p>
        </w:tc>
        <w:tc>
          <w:tcPr>
            <w:tcW w:w="1488" w:type="dxa"/>
          </w:tcPr>
          <w:p w:rsidR="008A18B0" w:rsidRPr="00EC3350" w:rsidRDefault="008A18B0" w:rsidP="008A18B0">
            <w:pPr>
              <w:rPr>
                <w:rFonts w:ascii="Times New Roman" w:hAnsi="Times New Roman" w:cs="Times New Roman"/>
                <w:sz w:val="24"/>
                <w:szCs w:val="24"/>
              </w:rPr>
            </w:pPr>
            <w:r w:rsidRPr="00EC3350">
              <w:rPr>
                <w:rFonts w:ascii="Times New Roman" w:hAnsi="Times New Roman" w:cs="Times New Roman"/>
                <w:sz w:val="24"/>
                <w:szCs w:val="24"/>
              </w:rPr>
              <w:t>12</w:t>
            </w:r>
          </w:p>
        </w:tc>
        <w:tc>
          <w:tcPr>
            <w:tcW w:w="3658" w:type="dxa"/>
          </w:tcPr>
          <w:p w:rsidR="008A18B0" w:rsidRPr="00EC3350" w:rsidRDefault="008A18B0" w:rsidP="008A18B0">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09" w:dyaOrig="2777" w14:anchorId="049DDBEA">
                <v:shape id="_x0000_i1049" type="#_x0000_t75" style="width:115.2pt;height:139pt" o:ole="">
                  <v:imagedata r:id="rId55" o:title=""/>
                </v:shape>
                <o:OLEObject Type="Embed" ProgID="ChemDraw.Document.6.0" ShapeID="_x0000_i1049" DrawAspect="Content" ObjectID="_1569659756" r:id="rId56"/>
              </w:object>
            </w:r>
          </w:p>
        </w:tc>
        <w:tc>
          <w:tcPr>
            <w:tcW w:w="913" w:type="dxa"/>
          </w:tcPr>
          <w:p w:rsidR="008A18B0" w:rsidRPr="00EC3350" w:rsidRDefault="008A18B0" w:rsidP="008A18B0">
            <w:pPr>
              <w:rPr>
                <w:rFonts w:ascii="Times New Roman" w:hAnsi="Times New Roman" w:cs="Times New Roman"/>
                <w:sz w:val="24"/>
                <w:szCs w:val="24"/>
              </w:rPr>
            </w:pPr>
            <w:r w:rsidRPr="00EC3350">
              <w:rPr>
                <w:rFonts w:ascii="Times New Roman" w:hAnsi="Times New Roman" w:cs="Times New Roman"/>
                <w:sz w:val="24"/>
                <w:szCs w:val="24"/>
              </w:rPr>
              <w:t>7.4</w:t>
            </w:r>
          </w:p>
        </w:tc>
        <w:tc>
          <w:tcPr>
            <w:tcW w:w="1378" w:type="dxa"/>
          </w:tcPr>
          <w:p w:rsidR="008A18B0"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"10.1021/jm800386y", "ISSN" : "0022-2623", "abstract" : "Inhibition of kinesin spindle protein (KSP) is a novel mechanism for treatment of cancer with the potential to overcome limitations associated with currently employed cytotoxic agents. Herein, we describe a C2-hydroxymethyl dihydropyrrole KSP inhibitor (11) that circumvents hERG channel binding and poor in vivo potency, issues that limited earlier compounds from our program. However, introduction of the C2-hydroxymethyl group caused 11 to be a substrate for cellular efflux by P-glycoprotein (Pgp). Utilizing knowledge garnered from previous KSP inhibitors, we found that \u03b2-fluorination modulated the pKa of the piperidine nitrogen and reduced Pgp efflux, but the resulting compound (14) generated a toxic metabolite in vivo. Incorporation of fluorine in a strategic, metabolically benign position by synthesis of an N-methyl-3-fluoro-4-(aminomethyl)piperidine urea led to compound 30 that has an optimal in vitro and metabolic profile. Compound 30 (MK-0731) was recently studied in a phase I clinical trial in patients with taxane-refractory solid tumors.", "author" : [ { "dropping-particle" : "", "family" : "Cox", "given" : "Christopher D", "non-dropping-particle" : "", "parse-names" : false, "suffix" : "" }, { "dropping-particle" : "", "family" : "Coleman", "given" : "Paul J", "non-dropping-particle" : "", "parse-names" : false, "suffix" : "" }, { "dropping-particle" : "", "family" : "Breslin", "given" : "Michael J", "non-dropping-particle" : "", "parse-names" : false, "suffix" : "" }, { "dropping-particle" : "", "family" : "Whitman", "given" : "David B", "non-dropping-particle" : "", "parse-names" : false, "suffix" : "" }, { "dropping-particle" : "", "family" : "Garbaccio", "given" : "Robert M", "non-dropping-particle" : "", "parse-names" : false, "suffix" : "" }, { "dropping-particle" : "", "family" : "Fraley", "given" : "Mark E",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"Davide", "given" : "Joseph P", "non-dropping-particle" : "", "parse-names" : false, "suffix" : "" }, { "dropping-particle" : "", "family" : "Diehl", "given" : "Ronald E", "non-dropping-particle" : "", "parse-names" : false, "suffix" : "" }, { "dropping-particle" : "", "family" : "Abrams", "given" : "Marc T", "non-dropping-particle" : "", "parse-names" : false, "suffix" : "" }, { "dropping-particle" : "", "family" : "South", "given" : "Vicki J", "non-dropping-particle" : "", "parse-names" : false, "suffix" : "" }, { "dropping-particle" : "", "family" : "Huber", "given" : "Hans E", "non-dropping-particle" : "", "parse-names" : false, "suffix" : "" }, { "dropping-particle" : "", "family" : "Torrent", "given" : "Maricel", "non-dropping-particle" : "", "parse-names" : false, "suffix" : "" }, { "dropping-particle" : "", "family" : "Prueksaritanont", "given" : "Thomayant", "non-dropping-particle" : "", "parse-names" : false, "suffix" : "" }, { "dropping-particle" : "", "family" : "Li", "given" : "Chunze", "non-dropping-particle" : "", "parse-names" : false, "suffix" : "" }, { "dropping-particle" : "", "family" : "Slaughter", "given" : "Donald E", "non-dropping-particle" : "", "parse-names" : false, "suffix" : "" }, { "dropping-particle" : "", "family" : "Mahan", "given" : "Elizabeth", "non-dropping-particle" : "", "parse-names" : false, "suffix" : "" }, { "dropping-particle" : "", "family" : "Fernandez-Metzler", "given" : "Carmen", "non-dropping-particle" : "", "parse-names" : false, "suffix" : "" }, { "dropping-particle" : "", "family" : "Yan", "given" : "Youwei", "non-dropping-particle" : "", "parse-names" : false, "suffix" : "" }, { "dropping-particle" : "", "family" : "Kuo", "given" : "Lawrence C", "non-dropping-particle" : "", "parse-names" : false, "suffix" : "" }, { "dropping-particle" : "", "family" : "Kohl", "given" : "Nancy E", "non-dropping-particle" : "", "parse-names" : false, "suffix" : "" }, { "dropping-particle" : "", "family" : "Hartman", "given" : "George D", "non-dropping-particle" : "", "parse-names" : false, "suffix" : "" } ], "container-title" : "Journal of Medicinal Chemistry", "id" : "ITEM-1", "issue" : "14", "issued" : { "date-parts" : [ [ "2008", "7", "1" ] ] }, "note" : "doi: 10.1021/jm800386y", "page" : "4239-4252", "publisher" : "American Chemical Society", "title" : "Kinesin Spindle Protein (KSP) Inhibitors. 9. Discovery of (2S)-4-(2,5-Difluorophenyl)-N-[(3R,4S)-3-fluoro-1-methylpiperidin-4-yl]-2-(hydroxymethyl)-N-methyl-2-phenyl-2,5-dihydro-1H-pyrrole-1-carboxamide (MK-0731) for the Treatment of Taxane-Refractory Can", "type" : "article-journal", "volume" : "51" }, "uris" : [ "http://www.mendeley.com/documents/?uuid=c37c9170-8bdf-4d3f-9a0d-b9f5a12d9f01" ] } ], "mendeley" : { "formattedCitation" : "(Cox et al., 2008)", "plainTextFormattedCitation" : "(Cox et al., 2008)", "previouslyFormattedCitation" : "(Cox et al., 2008)"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2008)</w:t>
            </w:r>
            <w:r w:rsidRPr="00EC3350">
              <w:rPr>
                <w:rFonts w:ascii="Times New Roman" w:hAnsi="Times New Roman" w:cs="Times New Roman"/>
                <w:sz w:val="24"/>
                <w:szCs w:val="24"/>
              </w:rPr>
              <w:fldChar w:fldCharType="end"/>
            </w:r>
          </w:p>
        </w:tc>
        <w:tc>
          <w:tcPr>
            <w:tcW w:w="1288" w:type="dxa"/>
          </w:tcPr>
          <w:p w:rsidR="008A18B0" w:rsidRPr="00EC3350" w:rsidRDefault="008A18B0" w:rsidP="008A18B0">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AA505F" w:rsidRPr="00EC3350" w:rsidRDefault="00AA505F" w:rsidP="00AA505F">
            <w:pPr>
              <w:rPr>
                <w:rFonts w:ascii="Times New Roman" w:hAnsi="Times New Roman" w:cs="Times New Roman"/>
                <w:sz w:val="24"/>
                <w:szCs w:val="24"/>
              </w:rPr>
            </w:pPr>
            <w:r w:rsidRPr="00EC3350">
              <w:rPr>
                <w:rFonts w:ascii="Times New Roman" w:hAnsi="Times New Roman" w:cs="Times New Roman"/>
                <w:sz w:val="24"/>
                <w:szCs w:val="24"/>
              </w:rPr>
              <w:t>26</w:t>
            </w:r>
          </w:p>
        </w:tc>
        <w:tc>
          <w:tcPr>
            <w:tcW w:w="1488" w:type="dxa"/>
          </w:tcPr>
          <w:p w:rsidR="00AA505F" w:rsidRPr="00EC3350" w:rsidRDefault="00AA505F" w:rsidP="00AA505F">
            <w:pPr>
              <w:rPr>
                <w:rFonts w:ascii="Times New Roman" w:hAnsi="Times New Roman" w:cs="Times New Roman"/>
                <w:sz w:val="24"/>
                <w:szCs w:val="24"/>
              </w:rPr>
            </w:pPr>
            <w:r w:rsidRPr="00EC3350">
              <w:rPr>
                <w:rFonts w:ascii="Times New Roman" w:hAnsi="Times New Roman" w:cs="Times New Roman"/>
                <w:sz w:val="24"/>
                <w:szCs w:val="24"/>
              </w:rPr>
              <w:t>56</w:t>
            </w:r>
          </w:p>
        </w:tc>
        <w:tc>
          <w:tcPr>
            <w:tcW w:w="3658" w:type="dxa"/>
          </w:tcPr>
          <w:p w:rsidR="00AA505F" w:rsidRPr="00EC3350" w:rsidRDefault="00AA505F" w:rsidP="00AA505F">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9" w:dyaOrig="3091" w14:anchorId="0E927F84">
                <v:shape id="_x0000_i1050" type="#_x0000_t75" style="width:97.65pt;height:154.65pt" o:ole="">
                  <v:imagedata r:id="rId57" o:title=""/>
                </v:shape>
                <o:OLEObject Type="Embed" ProgID="ChemDraw.Document.6.0" ShapeID="_x0000_i1050" DrawAspect="Content" ObjectID="_1569659757" r:id="rId58"/>
              </w:object>
            </w:r>
          </w:p>
        </w:tc>
        <w:tc>
          <w:tcPr>
            <w:tcW w:w="913" w:type="dxa"/>
          </w:tcPr>
          <w:p w:rsidR="00AA505F" w:rsidRPr="00EC3350" w:rsidRDefault="00AA505F" w:rsidP="00AA505F">
            <w:pPr>
              <w:rPr>
                <w:rFonts w:ascii="Times New Roman" w:hAnsi="Times New Roman" w:cs="Times New Roman"/>
                <w:sz w:val="24"/>
                <w:szCs w:val="24"/>
              </w:rPr>
            </w:pPr>
            <w:r w:rsidRPr="00EC3350">
              <w:rPr>
                <w:rFonts w:ascii="Times New Roman" w:hAnsi="Times New Roman" w:cs="Times New Roman"/>
                <w:sz w:val="24"/>
                <w:szCs w:val="24"/>
              </w:rPr>
              <w:t>8</w:t>
            </w:r>
          </w:p>
        </w:tc>
        <w:tc>
          <w:tcPr>
            <w:tcW w:w="1378" w:type="dxa"/>
          </w:tcPr>
          <w:p w:rsidR="00AA505F"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AA505F" w:rsidRPr="00EC3350" w:rsidRDefault="00AA505F" w:rsidP="00AA505F">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lastRenderedPageBreak/>
              <w:t>27</w:t>
            </w:r>
          </w:p>
        </w:tc>
        <w:tc>
          <w:tcPr>
            <w:tcW w:w="1488"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EMD</w:t>
            </w:r>
          </w:p>
        </w:tc>
        <w:tc>
          <w:tcPr>
            <w:tcW w:w="3658" w:type="dxa"/>
          </w:tcPr>
          <w:p w:rsidR="004F0D1C" w:rsidRPr="00EC3350" w:rsidRDefault="004F0D1C" w:rsidP="004F0D1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625" w:dyaOrig="3247" w14:anchorId="771436C2">
                <v:shape id="_x0000_i1051" type="#_x0000_t75" style="width:132.1pt;height:162.15pt" o:ole="">
                  <v:imagedata r:id="rId59" o:title=""/>
                </v:shape>
                <o:OLEObject Type="Embed" ProgID="ChemDraw.Document.6.0" ShapeID="_x0000_i1051" DrawAspect="Content" ObjectID="_1569659758" r:id="rId60"/>
              </w:object>
            </w:r>
          </w:p>
        </w:tc>
        <w:tc>
          <w:tcPr>
            <w:tcW w:w="913"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8</w:t>
            </w:r>
          </w:p>
        </w:tc>
        <w:tc>
          <w:tcPr>
            <w:tcW w:w="1378" w:type="dxa"/>
          </w:tcPr>
          <w:p w:rsidR="004F0D1C"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"10.1016/j.bmcl.2010.01.110", "ISBN" : "1464-3405 (Electronic)\\n0960-894X (Linking)", "ISSN" : "0960894X", "PMID" : "20149654", "abstract" : "Here we describe the discovery and optimization of hexahydro-2H-pyrano[3,2-c]quinolines (HHPQs) as potent and selective inhibitors of the mitotic kinesin-5 originally found during a high-throughput screening (HTS) campaign sampling our in-house compound collection. The compounds optimized subsequently and characterized herein were potently inhibiting the ATPase activity of Kinesin-5 and also exhibited consistent cellular activity, in that cells arrested in mitosis and apoptosis induction could be observed. X-ray crystallographic data demonstrated that these inhibitors bind in an allosteric pocket of Kinesin-5 distant from the nucleotide and microtubule binding sites. The selected clinical candidate EMD 534085 caused strong growth inhibition in human tumor xenograft models using Colo 205 colon carcinoma cells at doses below 30 mg/kg administered twice weekly without showing severe toxicity as determined by loss of body weight. ?? 2010 Elsevier Ltd. All rights reserved.", "author" : [ { "dropping-particle" : "", "family" : "Schiemann", "given" : "Kai", "non-dropping-particle" : "", "parse-names" : false, "suffix" : "" }, { "dropping-particle" : "", "family" : "Finsinger", "given" : "Dirk", "non-dropping-particle" : "", "parse-names" : false, "suffix" : "" }, { "dropping-particle" : "", "family" : "Zenke", "given" : "Frank", "non-dropping-particle" : "", "parse-names" : false, "suffix" : "" }, { "dropping-particle" : "", "family" : "Amendt", "given" : "Christiane", "non-dropping-particle" : "", "parse-names" : false, "suffix" : "" }, { "dropping-particle" : "", "family" : "Kn\u00f6chel", "given" : "Thorsten", "non-dropping-particle" : "", "parse-names" : false, "suffix" : "" }, { "dropping-particle" : "", "family" : "Bruge", "given" : "David", "non-dropping-particle" : "", "parse-names" : false, "suffix" : "" }, { "dropping-particle" : "", "family" : "Buchstaller", "given" : "Hans Peter", "non-dropping-particle" : "", "parse-names" : false, "suffix" : "" }, { "dropping-particle" : "", "family" : "Emde", "given" : "Ulrich", "non-dropping-particle" : "", "parse-names" : false, "suffix" : "" }, { "dropping-particle" : "", "family" : "St\u00e4hle", "given" : "Wolfgang", "non-dropping-particle" : "", "parse-names" : false, "suffix" : "" }, { "dropping-particle" : "", "family" : "Anzali", "given" : "Soheila", "non-dropping-particle" : "", "parse-names" : false, "suffix" : "" } ], "container-title" : "Bioorganic and Medicinal Chemistry Letters", "id" : "ITEM-1", "issue" : "5", "issued" : { "date-parts" : [ [ "2010" ] ] }, "page" : "1491-1495", "title" : "The discovery and optimization of hexahydro-2H-pyrano[3,2-c]quinolines (HHPQs) as potent and selective inhibitors of the mitotic kinesin-5", "type" : "article-journal", "volume" : "20" }, "uris" : [ "http://www.mendeley.com/documents/?uuid=32220fcb-9ba6-3efb-8b5c-cad2139b1b60" ] } ], "mendeley" : { "formattedCitation" : "(Schiemann et al., 2010)", "plainTextFormattedCitation" : "(Schiemann et al., 2010)", "previouslyFormattedCitation" : "(Schiemann et al., 2010)"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(Schiemann et al., 2010)</w:t>
            </w:r>
            <w:r w:rsidRPr="00EC3350">
              <w:rPr>
                <w:rFonts w:ascii="Times New Roman" w:hAnsi="Times New Roman" w:cs="Times New Roman"/>
                <w:sz w:val="24"/>
                <w:szCs w:val="24"/>
              </w:rPr>
              <w:fldChar w:fldCharType="end"/>
            </w:r>
          </w:p>
        </w:tc>
        <w:tc>
          <w:tcPr>
            <w:tcW w:w="1288"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28</w:t>
            </w:r>
          </w:p>
        </w:tc>
        <w:tc>
          <w:tcPr>
            <w:tcW w:w="1488"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10A</w:t>
            </w:r>
          </w:p>
        </w:tc>
        <w:tc>
          <w:tcPr>
            <w:tcW w:w="3658" w:type="dxa"/>
          </w:tcPr>
          <w:p w:rsidR="004F0D1C" w:rsidRPr="00EC3350" w:rsidRDefault="004F0D1C" w:rsidP="004F0D1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57" w:dyaOrig="1857" w14:anchorId="784A12A7">
                <v:shape id="_x0000_i1052" type="#_x0000_t75" style="width:118.95pt;height:93.9pt" o:ole="">
                  <v:imagedata r:id="rId61" o:title=""/>
                </v:shape>
                <o:OLEObject Type="Embed" ProgID="ChemDraw.Document.6.0" ShapeID="_x0000_i1052" DrawAspect="Content" ObjectID="_1569659759" r:id="rId62"/>
              </w:object>
            </w:r>
          </w:p>
        </w:tc>
        <w:tc>
          <w:tcPr>
            <w:tcW w:w="913"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8</w:t>
            </w:r>
          </w:p>
        </w:tc>
        <w:tc>
          <w:tcPr>
            <w:tcW w:w="1378" w:type="dxa"/>
          </w:tcPr>
          <w:p w:rsidR="004F0D1C"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4F0D1C" w:rsidRPr="00EC3350" w:rsidRDefault="004F0D1C" w:rsidP="004F0D1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29</w:t>
            </w:r>
          </w:p>
        </w:tc>
        <w:tc>
          <w:tcPr>
            <w:tcW w:w="1488"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3</w:t>
            </w:r>
          </w:p>
        </w:tc>
        <w:tc>
          <w:tcPr>
            <w:tcW w:w="3658" w:type="dxa"/>
          </w:tcPr>
          <w:p w:rsidR="00E401D0" w:rsidRPr="00EC3350" w:rsidRDefault="00E401D0" w:rsidP="00E401D0">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7" w:dyaOrig="3089" w14:anchorId="70DBD193">
                <v:shape id="_x0000_i1053" type="#_x0000_t75" style="width:97.65pt;height:153.4pt" o:ole="">
                  <v:imagedata r:id="rId63" o:title=""/>
                </v:shape>
                <o:OLEObject Type="Embed" ProgID="ChemDraw.Document.6.0" ShapeID="_x0000_i1053" DrawAspect="Content" ObjectID="_1569659760" r:id="rId64"/>
              </w:object>
            </w:r>
          </w:p>
        </w:tc>
        <w:tc>
          <w:tcPr>
            <w:tcW w:w="913"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10</w:t>
            </w:r>
          </w:p>
        </w:tc>
        <w:tc>
          <w:tcPr>
            <w:tcW w:w="1378" w:type="dxa"/>
          </w:tcPr>
          <w:p w:rsidR="00E401D0"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30</w:t>
            </w:r>
          </w:p>
        </w:tc>
        <w:tc>
          <w:tcPr>
            <w:tcW w:w="1488" w:type="dxa"/>
          </w:tcPr>
          <w:p w:rsidR="00E401D0" w:rsidRPr="00EC3350" w:rsidRDefault="00E401D0" w:rsidP="00E401D0">
            <w:pPr>
              <w:rPr>
                <w:rFonts w:ascii="Times New Roman" w:hAnsi="Times New Roman" w:cs="Times New Roman"/>
                <w:sz w:val="24"/>
                <w:szCs w:val="24"/>
              </w:rPr>
            </w:pPr>
            <w:proofErr w:type="spellStart"/>
            <w:r w:rsidRPr="00EC3350">
              <w:rPr>
                <w:rFonts w:ascii="Times New Roman" w:hAnsi="Times New Roman" w:cs="Times New Roman"/>
                <w:sz w:val="24"/>
                <w:szCs w:val="24"/>
              </w:rPr>
              <w:t>Ispinesib</w:t>
            </w:r>
            <w:proofErr w:type="spellEnd"/>
          </w:p>
        </w:tc>
        <w:tc>
          <w:tcPr>
            <w:tcW w:w="3658" w:type="dxa"/>
          </w:tcPr>
          <w:p w:rsidR="00E401D0" w:rsidRPr="00EC3350" w:rsidRDefault="00E401D0" w:rsidP="00E401D0">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868" w:dyaOrig="2458" w14:anchorId="3A797483">
                <v:shape id="_x0000_i1054" type="#_x0000_t75" style="width:143.35pt;height:122.7pt" o:ole="">
                  <v:imagedata r:id="rId65" o:title=""/>
                </v:shape>
                <o:OLEObject Type="Embed" ProgID="ChemDraw.Document.6.0" ShapeID="_x0000_i1054" DrawAspect="Content" ObjectID="_1569659761" r:id="rId66"/>
              </w:object>
            </w:r>
          </w:p>
        </w:tc>
        <w:tc>
          <w:tcPr>
            <w:tcW w:w="913"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10</w:t>
            </w:r>
          </w:p>
        </w:tc>
        <w:tc>
          <w:tcPr>
            <w:tcW w:w="1378" w:type="dxa"/>
          </w:tcPr>
          <w:p w:rsidR="00E401D0"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"10.1186/1471-2407-6-22", "ISSN" : "1471-2407", "abstract" : "Kinesin spindle proteins (KSP) are motor proteins that play an essential role in mitotic spindle formation. HsEg5, a KSP, is responsible for the formation of the bipolar spindle, which is critical for proper cell division during mitosis. The function of HsEg5 provides a novel target for the manipulation of the cell cycle and the induction of apoptosis. SB715992, an experimental KSP inhibitor, has been shown to perturb bipolar spindle formation, thus making it an excellent candidate for anti-cancer agent. Our major objective was a) to investigate the cell growth inhibitory effects of SB715992 on PC-3 human prostate cancer cell line, b) to investigate whether the growth inhibitory effects of SB715992 could be enhanced when combined with genistein, a naturally occurring isoflavone and, c) to determine gene expression profile to establish molecular mechanism of action of SB715992.", "author" : [ { "dropping-particle" : "", "family" : "Davis", "given" : "David A", "non-dropping-particle" : "", "parse-names" : false, "suffix" : "" }, { "dropping-particle" : "", "family" : "Sarkar", "given" : "Sarah H", "non-dropping-particle" : "", "parse-names" : false, "suffix" : "" }, { "dropping-particle" : "", "family" : "Hussain", "given" : "Maha", "non-dropping-particle" : "", "parse-names" : false, "suffix" : "" }, { "dropping-particle" : "", "family" : "Li", "given" : "Yiwei", "non-dropping-particle" : "", "parse-names" : false, "suffix" : "" }, { "dropping-particle" : "", "family" : "Sarkar", "given" : "Fazlul H", "non-dropping-particle" : "", "parse-names" : false, "suffix" : "" } ], "container-title" : "BMC Cancer", "id" : "ITEM-1", "issue" : "1", "issued" : { "date-parts" : [ [ "2006" ] ] }, "page" : "22", "title" : "Increased therapeutic potential of an experimental anti-mitotic inhibitor SB715992 by genistein in PC-3 human prostate cancer cell line", "type" : "article-journal", "volume" : "6" }, "uris" : [ "http://www.mendeley.com/documents/?uuid=bf0024a0-759b-4633-a547-1c31ab5ef377" ] } ], "mendeley" : { "formattedCitation" : "(Davis, Sarkar, Hussain, Li, &amp; Sarkar, 2006)", "plainTextFormattedCitation" : "(Davis, Sarkar, Hussain, Li, &amp; Sarkar, 2006)", "previouslyFormattedCitation" : "(Davis, Sarkar, Hussain, Li, &amp; Sarkar,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(Davis, Sarkar, Hussain, Li, &amp; Sarkar, 2006)</w:t>
            </w:r>
            <w:r w:rsidRPr="00EC3350">
              <w:rPr>
                <w:rFonts w:ascii="Times New Roman" w:hAnsi="Times New Roman" w:cs="Times New Roman"/>
                <w:sz w:val="24"/>
                <w:szCs w:val="24"/>
              </w:rPr>
              <w:fldChar w:fldCharType="end"/>
            </w:r>
          </w:p>
        </w:tc>
        <w:tc>
          <w:tcPr>
            <w:tcW w:w="1288" w:type="dxa"/>
          </w:tcPr>
          <w:p w:rsidR="00E401D0" w:rsidRPr="00EC3350" w:rsidRDefault="00E401D0" w:rsidP="00E401D0">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171BBC" w:rsidRPr="00EC3350" w:rsidRDefault="00171BBC" w:rsidP="00171BBC">
            <w:pPr>
              <w:rPr>
                <w:rFonts w:ascii="Times New Roman" w:hAnsi="Times New Roman" w:cs="Times New Roman"/>
                <w:sz w:val="24"/>
                <w:szCs w:val="24"/>
              </w:rPr>
            </w:pPr>
            <w:r w:rsidRPr="00EC3350">
              <w:rPr>
                <w:rFonts w:ascii="Times New Roman" w:hAnsi="Times New Roman" w:cs="Times New Roman"/>
                <w:sz w:val="24"/>
                <w:szCs w:val="24"/>
              </w:rPr>
              <w:t>31</w:t>
            </w:r>
          </w:p>
        </w:tc>
        <w:tc>
          <w:tcPr>
            <w:tcW w:w="1488" w:type="dxa"/>
          </w:tcPr>
          <w:p w:rsidR="00171BBC" w:rsidRPr="00EC3350" w:rsidRDefault="00171BBC" w:rsidP="00171BBC">
            <w:pPr>
              <w:rPr>
                <w:rFonts w:ascii="Times New Roman" w:hAnsi="Times New Roman" w:cs="Times New Roman"/>
                <w:sz w:val="24"/>
                <w:szCs w:val="24"/>
              </w:rPr>
            </w:pPr>
            <w:proofErr w:type="spellStart"/>
            <w:r w:rsidRPr="00EC3350">
              <w:rPr>
                <w:rFonts w:ascii="Times New Roman" w:hAnsi="Times New Roman" w:cs="Times New Roman"/>
                <w:sz w:val="24"/>
                <w:szCs w:val="24"/>
              </w:rPr>
              <w:t>Quinazoline</w:t>
            </w:r>
            <w:proofErr w:type="spellEnd"/>
          </w:p>
        </w:tc>
        <w:tc>
          <w:tcPr>
            <w:tcW w:w="3658" w:type="dxa"/>
          </w:tcPr>
          <w:p w:rsidR="00171BBC" w:rsidRPr="00EC3350" w:rsidRDefault="00171BBC" w:rsidP="00171BBC">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3038" w:dyaOrig="2028" w14:anchorId="7AF077C8">
                <v:shape id="_x0000_i1055" type="#_x0000_t75" style="width:153.4pt;height:101.45pt" o:ole="">
                  <v:imagedata r:id="rId67" o:title=""/>
                </v:shape>
                <o:OLEObject Type="Embed" ProgID="ChemDraw.Document.6.0" ShapeID="_x0000_i1055" DrawAspect="Content" ObjectID="_1569659762" r:id="rId68"/>
              </w:object>
            </w:r>
          </w:p>
        </w:tc>
        <w:tc>
          <w:tcPr>
            <w:tcW w:w="913" w:type="dxa"/>
          </w:tcPr>
          <w:p w:rsidR="00171BBC" w:rsidRPr="00EC3350" w:rsidRDefault="00171BBC" w:rsidP="00171BBC">
            <w:pPr>
              <w:rPr>
                <w:rFonts w:ascii="Times New Roman" w:hAnsi="Times New Roman" w:cs="Times New Roman"/>
                <w:sz w:val="24"/>
                <w:szCs w:val="24"/>
              </w:rPr>
            </w:pPr>
            <w:r w:rsidRPr="00EC3350">
              <w:rPr>
                <w:rFonts w:ascii="Times New Roman" w:hAnsi="Times New Roman" w:cs="Times New Roman"/>
                <w:sz w:val="24"/>
                <w:szCs w:val="24"/>
              </w:rPr>
              <w:t>11</w:t>
            </w:r>
          </w:p>
        </w:tc>
        <w:tc>
          <w:tcPr>
            <w:tcW w:w="1378" w:type="dxa"/>
          </w:tcPr>
          <w:p w:rsidR="00171BBC"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"10.1016/j.bmc.2011.07.029", "ISSN" : "09680896", "abstract" : "Kinesin spindle protein (KSP) inhibitors are a promising class of anticancer agents that cause mitotic arrest in cells from a failure to form functional bipolar mitotic spindles. Here, we report the design, synthesis and biological evaluation of a novel series of 1,4-dihydroquinolin-4-ones and 1,2,3,4-tetrahydroquinazolin-4-ones using de novo design method. The synthesized compound was evaluated and proved to have potent inhibitory activities in the KSP ATPase. Compounds 15j and 15p show potent inhibitory activities in cell proliferation assays. Preferred compound 15j markedly induced G2/M phase cell cycle arrest with characteristic monoastral spindles and subsequent cell death in A549 cells. In vivo evaluation of 15j on the growth of transplantable S180 sarcoma in mice suggested its therapeutic potential for further development.", "author" : [ { "dropping-particle" : "", "family" : "Jiang", "given" : "Cheng", "non-dropping-particle" : "", "parse-names" : false, "suffix" : "" }, { "dropping-particle" : "", "family" : "Yang", "given" : "Lei", "non-dropping-particle" : "", "parse-names" : false, "suffix" : "" }, { "dropping-particle" : "", "family" : "Wu", "given" : "Wu-Tong", "non-dropping-particle" : "", "parse-names" : false, "suffix" : "" }, { "dropping-particle" : "", "family" : "Guo", "given" : "Qing-Long", "non-dropping-particle" : "", "parse-names" : false, "suffix" : "" }, { "dropping-particle" : "", "family" : "You", "given" : "Qi-Dong", "non-dropping-particle" : "", "parse-names" : false, "suffix" : "" } ], "container-title" : "Bioorganic &amp; Medicinal Chemistry", "id" : "ITEM-1", "issue" : "18", "issued" : { "date-parts" : [ [ "2011" ] ] }, "page" : "5612-5627", "title" : "De novo design, synthesis and biological evaluation of 1,4-dihydroquinolin-4-ones and 1,2,3,4-tetrahydroquinazolin-4-ones as potent kinesin spindle protein (KSP) inhibitors", "type" : "article-journal", "volume" : "19" }, "uris" : [ "http://www.mendeley.com/documents/?uuid=73b21ff6-e2e2-3d69-a41b-b6aa2b9e6862" ] } ], "mendeley" : { "formattedCitation" : "(Jiang, Yang, Wu, Guo, &amp; You, 2011b)", "plainTextFormattedCitation" : "(Jiang, Yang, Wu, Guo, &amp; You, 2011b)", "previouslyFormattedCitation" : "(Jiang, Yang, Wu, Guo, &amp; You, 2011b)"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(Ji</w:t>
            </w:r>
            <w:r w:rsidR="00EC3350">
              <w:rPr>
                <w:rFonts w:ascii="Times New Roman" w:hAnsi="Times New Roman" w:cs="Times New Roman"/>
                <w:noProof/>
                <w:sz w:val="24"/>
                <w:szCs w:val="24"/>
              </w:rPr>
              <w:t>ang, Yang, Wu, Guo, &amp; You, 2011</w:t>
            </w:r>
            <w:r w:rsidR="0000484E">
              <w:rPr>
                <w:rFonts w:ascii="Times New Roman" w:hAnsi="Times New Roman" w:cs="Times New Roman"/>
                <w:noProof/>
                <w:sz w:val="24"/>
                <w:szCs w:val="24"/>
              </w:rPr>
              <w:t>b</w:t>
            </w:r>
            <w:r w:rsidR="00C44B8E" w:rsidRPr="00EC3350">
              <w:rPr>
                <w:rFonts w:ascii="Times New Roman" w:hAnsi="Times New Roman" w:cs="Times New Roman"/>
                <w:noProof/>
                <w:sz w:val="24"/>
                <w:szCs w:val="24"/>
              </w:rPr>
              <w:t>)</w:t>
            </w:r>
            <w:r w:rsidRPr="00EC3350">
              <w:rPr>
                <w:rFonts w:ascii="Times New Roman" w:hAnsi="Times New Roman" w:cs="Times New Roman"/>
                <w:sz w:val="24"/>
                <w:szCs w:val="24"/>
              </w:rPr>
              <w:fldChar w:fldCharType="end"/>
            </w:r>
          </w:p>
        </w:tc>
        <w:tc>
          <w:tcPr>
            <w:tcW w:w="1288" w:type="dxa"/>
          </w:tcPr>
          <w:p w:rsidR="00171BBC" w:rsidRPr="00EC3350" w:rsidRDefault="00171BBC" w:rsidP="00171BBC">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995B7E" w:rsidRPr="00EC3350" w:rsidRDefault="00995B7E" w:rsidP="00995B7E">
            <w:pPr>
              <w:rPr>
                <w:rFonts w:ascii="Times New Roman" w:hAnsi="Times New Roman" w:cs="Times New Roman"/>
                <w:sz w:val="24"/>
                <w:szCs w:val="24"/>
              </w:rPr>
            </w:pPr>
            <w:r w:rsidRPr="00EC3350">
              <w:rPr>
                <w:rFonts w:ascii="Times New Roman" w:hAnsi="Times New Roman" w:cs="Times New Roman"/>
                <w:sz w:val="24"/>
                <w:szCs w:val="24"/>
              </w:rPr>
              <w:lastRenderedPageBreak/>
              <w:t>32</w:t>
            </w:r>
          </w:p>
        </w:tc>
        <w:tc>
          <w:tcPr>
            <w:tcW w:w="1488" w:type="dxa"/>
          </w:tcPr>
          <w:p w:rsidR="00995B7E" w:rsidRPr="00EC3350" w:rsidRDefault="00995B7E" w:rsidP="00995B7E">
            <w:pPr>
              <w:rPr>
                <w:rFonts w:ascii="Times New Roman" w:hAnsi="Times New Roman" w:cs="Times New Roman"/>
                <w:sz w:val="24"/>
                <w:szCs w:val="24"/>
              </w:rPr>
            </w:pPr>
            <w:r w:rsidRPr="00EC3350">
              <w:rPr>
                <w:rFonts w:ascii="Times New Roman" w:hAnsi="Times New Roman" w:cs="Times New Roman"/>
                <w:sz w:val="24"/>
                <w:szCs w:val="24"/>
              </w:rPr>
              <w:t>CK</w:t>
            </w:r>
          </w:p>
        </w:tc>
        <w:tc>
          <w:tcPr>
            <w:tcW w:w="3658" w:type="dxa"/>
          </w:tcPr>
          <w:p w:rsidR="00995B7E" w:rsidRPr="00EC3350" w:rsidRDefault="00995B7E" w:rsidP="00995B7E">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481" w:dyaOrig="2542" w14:anchorId="3F569EC7">
                <v:shape id="_x0000_i1056" type="#_x0000_t75" style="width:123.95pt;height:125.85pt" o:ole="">
                  <v:imagedata r:id="rId69" o:title=""/>
                </v:shape>
                <o:OLEObject Type="Embed" ProgID="ChemDraw.Document.6.0" ShapeID="_x0000_i1056" DrawAspect="Content" ObjectID="_1569659763" r:id="rId70"/>
              </w:object>
            </w:r>
          </w:p>
        </w:tc>
        <w:tc>
          <w:tcPr>
            <w:tcW w:w="913" w:type="dxa"/>
          </w:tcPr>
          <w:p w:rsidR="00995B7E" w:rsidRPr="00EC3350" w:rsidRDefault="00995B7E" w:rsidP="00995B7E">
            <w:pPr>
              <w:rPr>
                <w:rFonts w:ascii="Times New Roman" w:hAnsi="Times New Roman" w:cs="Times New Roman"/>
                <w:sz w:val="24"/>
                <w:szCs w:val="24"/>
              </w:rPr>
            </w:pPr>
            <w:r w:rsidRPr="00EC3350">
              <w:rPr>
                <w:rFonts w:ascii="Times New Roman" w:hAnsi="Times New Roman" w:cs="Times New Roman"/>
                <w:sz w:val="24"/>
                <w:szCs w:val="24"/>
              </w:rPr>
              <w:t>12</w:t>
            </w:r>
          </w:p>
        </w:tc>
        <w:tc>
          <w:tcPr>
            <w:tcW w:w="1378" w:type="dxa"/>
          </w:tcPr>
          <w:p w:rsidR="00995B7E"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"author" : [ { "dropping-particle" : "", "family" : "Sakowicz", "given" : "Roman", "non-dropping-particle" : "", "parse-names" : false, "suffix" : "" }, { "dropping-particle" : "", "family" : "Finer", "given" : "Jeffrey T.", "non-dropping-particle" : "", "parse-names" : false, "suffix" : "" }, { "dropping-particle" : "", "family" : "Beraud", "given" : "Christophe", "non-dropping-particle" : "", "parse-names" : false, "suffix" : "" }, { "dropping-particle" : "", "family" : "Crompton", "given" : "Anne", "non-dropping-particle" : "", "parse-names" : false, "suffix" : "" }, { "dropping-particle" : "", "family" : "Lewis", "given" : "Evan", "non-dropping-particle" : "", "parse-names" : false, "suffix" : "" }, { "dropping-particle" : "", "family" : "Fritsch", "given" : "Alex", "non-dropping-particle" : "", "parse-names" : false, "suffix" : "" }, { "dropping-particle" : "", "family" : "Lee", "given" : "Yan", "non-dropping-particle" : "", "parse-names" : false, "suffix" : "" }, { "dropping-particle" : "", "family" : "Mak", "given" : "John", "non-dropping-particle" : "", "parse-names" : false, "suffix" : "" }, { "dropping-particle" : "", "family" : "Moody", "given" : "Robert", "non-dropping-particle" : "", "parse-names" : false, "suffix" : "" }, { "dropping-particle" : "", "family" : "Turincio", "given" : "Rebecca", "non-dropping-particle" : "", "parse-names" : false, "suffix" : "" }, { "dropping-particle" : "", "family" : "Chabala", "given" : "John C.", "non-dropping-particle" : "", "parse-names" : false, "suffix" : "" }, { "dropping-particle" : "", "family" : "Gonzales", "given" : "Paul", "non-dropping-particle" : "", "parse-names" : false, "suffix" : "" }, { "dropping-particle" : "", "family" : "Roth", "given" : "Stephanie", "non-dropping-particle" : "", "parse-names" : false, "suffix" : "" }, { "dropping-particle" : "", "family" : "Weitman", "given" : "Steve", "non-dropping-particle" : "", "parse-names" : false, "suffix" : "" }, { "dropping-particle" : "", "family" : "Wood", "given" : "Kenneth W.", "non-dropping-particle" : "", "parse-names" : false, "suffix" : "" } ], "container-title" : "Cancer Research", "id" : "ITEM-1", "issue" : "9", "issued" : { "date-parts" : [ [ "2004" ] ] }, "page" : "3276-3280", "title" : "Antitumor Activity of a Kinesin Inhibitor", "type" : "article-journal", "volume" : "64" }, "uris" : [ "http://www.mendeley.com/documents/?uuid=15b1a9f0-5de7-33d2-bc3e-d4cb3e9d38cb" ] } ], "mendeley" : { "formattedCitation" : "(Sakowicz et al., 2004)", "plainTextFormattedCitation" : "(Sakowicz et al., 2004)", "previouslyFormattedCitation" : "(Sakowicz et al., 2004)"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(Sakowicz et al., 2004)</w:t>
            </w:r>
            <w:r w:rsidRPr="00EC3350">
              <w:rPr>
                <w:rFonts w:ascii="Times New Roman" w:hAnsi="Times New Roman" w:cs="Times New Roman"/>
                <w:sz w:val="24"/>
                <w:szCs w:val="24"/>
              </w:rPr>
              <w:fldChar w:fldCharType="end"/>
            </w:r>
          </w:p>
        </w:tc>
        <w:tc>
          <w:tcPr>
            <w:tcW w:w="1288" w:type="dxa"/>
          </w:tcPr>
          <w:p w:rsidR="00995B7E" w:rsidRPr="00EC3350" w:rsidRDefault="00995B7E" w:rsidP="00995B7E">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80942" w:rsidRPr="00EC3350" w:rsidRDefault="00380942" w:rsidP="00380942">
            <w:pPr>
              <w:rPr>
                <w:rFonts w:ascii="Times New Roman" w:hAnsi="Times New Roman" w:cs="Times New Roman"/>
                <w:sz w:val="24"/>
                <w:szCs w:val="24"/>
              </w:rPr>
            </w:pPr>
            <w:r w:rsidRPr="00EC3350">
              <w:rPr>
                <w:rFonts w:ascii="Times New Roman" w:hAnsi="Times New Roman" w:cs="Times New Roman"/>
                <w:sz w:val="24"/>
                <w:szCs w:val="24"/>
              </w:rPr>
              <w:t>33</w:t>
            </w:r>
          </w:p>
        </w:tc>
        <w:tc>
          <w:tcPr>
            <w:tcW w:w="1488" w:type="dxa"/>
          </w:tcPr>
          <w:p w:rsidR="00380942" w:rsidRPr="00EC3350" w:rsidRDefault="00380942" w:rsidP="00380942">
            <w:pPr>
              <w:rPr>
                <w:rFonts w:ascii="Times New Roman" w:hAnsi="Times New Roman" w:cs="Times New Roman"/>
                <w:sz w:val="24"/>
                <w:szCs w:val="24"/>
              </w:rPr>
            </w:pPr>
            <w:r w:rsidRPr="00EC3350">
              <w:rPr>
                <w:rFonts w:ascii="Times New Roman" w:hAnsi="Times New Roman" w:cs="Times New Roman"/>
                <w:sz w:val="24"/>
                <w:szCs w:val="24"/>
              </w:rPr>
              <w:t>54</w:t>
            </w:r>
          </w:p>
        </w:tc>
        <w:tc>
          <w:tcPr>
            <w:tcW w:w="3658" w:type="dxa"/>
          </w:tcPr>
          <w:p w:rsidR="00380942" w:rsidRPr="00EC3350" w:rsidRDefault="00380942" w:rsidP="00380942">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9" w:dyaOrig="3091" w14:anchorId="66008AE0">
                <v:shape id="_x0000_i1057" type="#_x0000_t75" style="width:97.65pt;height:154.65pt" o:ole="">
                  <v:imagedata r:id="rId71" o:title=""/>
                </v:shape>
                <o:OLEObject Type="Embed" ProgID="ChemDraw.Document.6.0" ShapeID="_x0000_i1057" DrawAspect="Content" ObjectID="_1569659764" r:id="rId72"/>
              </w:object>
            </w:r>
          </w:p>
        </w:tc>
        <w:tc>
          <w:tcPr>
            <w:tcW w:w="913" w:type="dxa"/>
          </w:tcPr>
          <w:p w:rsidR="00380942" w:rsidRPr="00EC3350" w:rsidRDefault="00380942" w:rsidP="00380942">
            <w:pPr>
              <w:rPr>
                <w:rFonts w:ascii="Times New Roman" w:hAnsi="Times New Roman" w:cs="Times New Roman"/>
                <w:sz w:val="24"/>
                <w:szCs w:val="24"/>
              </w:rPr>
            </w:pPr>
            <w:r w:rsidRPr="00EC3350">
              <w:rPr>
                <w:rFonts w:ascii="Times New Roman" w:hAnsi="Times New Roman" w:cs="Times New Roman"/>
                <w:sz w:val="24"/>
                <w:szCs w:val="24"/>
              </w:rPr>
              <w:t>13</w:t>
            </w:r>
          </w:p>
        </w:tc>
        <w:tc>
          <w:tcPr>
            <w:tcW w:w="1378" w:type="dxa"/>
          </w:tcPr>
          <w:p w:rsidR="00380942"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380942" w:rsidRPr="00EC3350" w:rsidRDefault="00380942" w:rsidP="00380942">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5A0780" w:rsidRPr="00EC3350" w:rsidRDefault="005A0780" w:rsidP="005A0780">
            <w:pPr>
              <w:rPr>
                <w:rFonts w:ascii="Times New Roman" w:hAnsi="Times New Roman" w:cs="Times New Roman"/>
                <w:sz w:val="24"/>
                <w:szCs w:val="24"/>
              </w:rPr>
            </w:pPr>
            <w:r w:rsidRPr="00EC3350">
              <w:rPr>
                <w:rFonts w:ascii="Times New Roman" w:hAnsi="Times New Roman" w:cs="Times New Roman"/>
                <w:sz w:val="24"/>
                <w:szCs w:val="24"/>
              </w:rPr>
              <w:t>34</w:t>
            </w:r>
          </w:p>
        </w:tc>
        <w:tc>
          <w:tcPr>
            <w:tcW w:w="1488" w:type="dxa"/>
          </w:tcPr>
          <w:p w:rsidR="005A0780" w:rsidRPr="00EC3350" w:rsidRDefault="005A0780" w:rsidP="005A0780">
            <w:pPr>
              <w:rPr>
                <w:rFonts w:ascii="Times New Roman" w:hAnsi="Times New Roman" w:cs="Times New Roman"/>
                <w:sz w:val="24"/>
                <w:szCs w:val="24"/>
              </w:rPr>
            </w:pPr>
            <w:r w:rsidRPr="00EC3350">
              <w:rPr>
                <w:rFonts w:ascii="Times New Roman" w:hAnsi="Times New Roman" w:cs="Times New Roman"/>
                <w:sz w:val="24"/>
                <w:szCs w:val="24"/>
              </w:rPr>
              <w:t>63</w:t>
            </w:r>
          </w:p>
        </w:tc>
        <w:tc>
          <w:tcPr>
            <w:tcW w:w="3658" w:type="dxa"/>
          </w:tcPr>
          <w:p w:rsidR="005A0780" w:rsidRPr="00EC3350" w:rsidRDefault="005A0780" w:rsidP="005A0780">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9" w:dyaOrig="3091" w14:anchorId="3D905800">
                <v:shape id="_x0000_i1058" type="#_x0000_t75" style="width:97.65pt;height:154.65pt" o:ole="">
                  <v:imagedata r:id="rId73" o:title=""/>
                </v:shape>
                <o:OLEObject Type="Embed" ProgID="ChemDraw.Document.6.0" ShapeID="_x0000_i1058" DrawAspect="Content" ObjectID="_1569659765" r:id="rId74"/>
              </w:object>
            </w:r>
          </w:p>
        </w:tc>
        <w:tc>
          <w:tcPr>
            <w:tcW w:w="913" w:type="dxa"/>
          </w:tcPr>
          <w:p w:rsidR="005A0780" w:rsidRPr="00EC3350" w:rsidRDefault="005A0780" w:rsidP="005A0780">
            <w:pPr>
              <w:rPr>
                <w:rFonts w:ascii="Times New Roman" w:hAnsi="Times New Roman" w:cs="Times New Roman"/>
                <w:sz w:val="24"/>
                <w:szCs w:val="24"/>
              </w:rPr>
            </w:pPr>
            <w:r w:rsidRPr="00EC3350">
              <w:rPr>
                <w:rFonts w:ascii="Times New Roman" w:hAnsi="Times New Roman" w:cs="Times New Roman"/>
                <w:sz w:val="24"/>
                <w:szCs w:val="24"/>
              </w:rPr>
              <w:t>16</w:t>
            </w:r>
          </w:p>
        </w:tc>
        <w:tc>
          <w:tcPr>
            <w:tcW w:w="1378" w:type="dxa"/>
          </w:tcPr>
          <w:p w:rsidR="005A0780"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5A0780" w:rsidRPr="00EC3350" w:rsidRDefault="005A0780" w:rsidP="005A0780">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35</w:t>
            </w:r>
          </w:p>
        </w:tc>
        <w:tc>
          <w:tcPr>
            <w:tcW w:w="1488"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38</w:t>
            </w:r>
          </w:p>
        </w:tc>
        <w:tc>
          <w:tcPr>
            <w:tcW w:w="3658" w:type="dxa"/>
          </w:tcPr>
          <w:p w:rsidR="00291B2E" w:rsidRPr="00EC3350" w:rsidRDefault="00291B2E" w:rsidP="00291B2E">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172" w:dyaOrig="3091" w14:anchorId="6432AAC7">
                <v:shape id="_x0000_i1059" type="#_x0000_t75" style="width:108.3pt;height:154.65pt" o:ole="">
                  <v:imagedata r:id="rId75" o:title=""/>
                </v:shape>
                <o:OLEObject Type="Embed" ProgID="ChemDraw.Document.6.0" ShapeID="_x0000_i1059" DrawAspect="Content" ObjectID="_1569659766" r:id="rId76"/>
              </w:object>
            </w:r>
          </w:p>
        </w:tc>
        <w:tc>
          <w:tcPr>
            <w:tcW w:w="913"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20</w:t>
            </w:r>
          </w:p>
        </w:tc>
        <w:tc>
          <w:tcPr>
            <w:tcW w:w="1378" w:type="dxa"/>
          </w:tcPr>
          <w:p w:rsidR="00291B2E"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lastRenderedPageBreak/>
              <w:t>36</w:t>
            </w:r>
          </w:p>
        </w:tc>
        <w:tc>
          <w:tcPr>
            <w:tcW w:w="1488"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5</w:t>
            </w:r>
          </w:p>
        </w:tc>
        <w:tc>
          <w:tcPr>
            <w:tcW w:w="3658" w:type="dxa"/>
          </w:tcPr>
          <w:p w:rsidR="00291B2E" w:rsidRPr="00EC3350" w:rsidRDefault="00291B2E" w:rsidP="00291B2E">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7" w:dyaOrig="3170" w14:anchorId="5DC880A8">
                <v:shape id="_x0000_i1060" type="#_x0000_t75" style="width:97.65pt;height:157.75pt" o:ole="">
                  <v:imagedata r:id="rId77" o:title=""/>
                </v:shape>
                <o:OLEObject Type="Embed" ProgID="ChemDraw.Document.6.0" ShapeID="_x0000_i1060" DrawAspect="Content" ObjectID="_1569659767" r:id="rId78"/>
              </w:object>
            </w:r>
          </w:p>
        </w:tc>
        <w:tc>
          <w:tcPr>
            <w:tcW w:w="913"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20</w:t>
            </w:r>
          </w:p>
        </w:tc>
        <w:tc>
          <w:tcPr>
            <w:tcW w:w="1378" w:type="dxa"/>
          </w:tcPr>
          <w:p w:rsidR="00291B2E"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291B2E" w:rsidRPr="00EC3350" w:rsidRDefault="00291B2E" w:rsidP="00291B2E">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37</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55</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9" w:dyaOrig="3091" w14:anchorId="50955C8B">
                <v:shape id="_x0000_i1061" type="#_x0000_t75" style="width:97.65pt;height:154.65pt" o:ole="">
                  <v:imagedata r:id="rId79" o:title=""/>
                </v:shape>
                <o:OLEObject Type="Embed" ProgID="ChemDraw.Document.6.0" ShapeID="_x0000_i1061" DrawAspect="Content" ObjectID="_1569659768" r:id="rId80"/>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21</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38</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10C</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544" w:dyaOrig="2534" w14:anchorId="3D3269F6">
                <v:shape id="_x0000_i1062" type="#_x0000_t75" style="width:126.45pt;height:125.85pt" o:ole="">
                  <v:imagedata r:id="rId81" o:title=""/>
                </v:shape>
                <o:OLEObject Type="Embed" ProgID="ChemDraw.Document.6.0" ShapeID="_x0000_i1062" DrawAspect="Content" ObjectID="_1569659769" r:id="rId82"/>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26</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39</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CPUYJ</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472" w:dyaOrig="2772" w14:anchorId="1EE89145">
                <v:shape id="_x0000_i1063" type="#_x0000_t75" style="width:122.1pt;height:137.75pt" o:ole="">
                  <v:imagedata r:id="rId83" o:title=""/>
                </v:shape>
                <o:OLEObject Type="Embed" ProgID="ChemDraw.Document.6.0" ShapeID="_x0000_i1063" DrawAspect="Content" ObjectID="_1569659770" r:id="rId84"/>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40</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"10.1111/j.2042-7158.2011.01350.x", "ISSN" : "2042-7158", "PMID" : "21988427", "abstract" : "OBJECTIVES This study investigated the antiproliferative and apoptotic activities of CPUYJ039, a newly synthesized benzimidazole-based kinesin spindle protein (KSP) inhibitor, on HCT116 cell lines. METHODS KSP-inhibitory activity was tested using the malachite-green method. The in-vitro cell proliferation inhibitory activity of the sample was measured using WST reagent. Flow-cytometric evaluation of cellular DNA content was performed. Apoptotic cells were quantified by annexin V-FITC-PI double staining. To confirm that the cytotoxic activity was a consequence of KSP inhibition, microtubule morphology and DNA segregation were observed by double staining of microtubules and DNA. The expression of Bcl-2 and Bax in CPUYJ039-treated HCT116 cells was detected by Western blotting. KEY FINDINGS CPUYJ039 was evaluated and proved to have potent inhibitory activities in the KSP ATPase and HCT116 cell proliferation assays. CPUYJ039 inhibited the proliferation of HCT116 cells in a dose- and time-dependent manner and markedly induced G2/M phase cell-cycle arrest with characteristic monoastral spindles and subsequent cell death in HCT116 cells, which was associated with an increase of the Bax/Bcl-2 ratio. CONCLUSIONS These results suggest that CPUYJ039 may be a novel inducer of apoptosis in HCT116 cells with potent KSP inhibitory activity.", "author" : [ { "dropping-particle" : "", "family" : "Jiang", "given" : "Cheng", "non-dropping-particle" : "", "parse-names" : false, "suffix" : "" }, { "dropping-particle" : "", "family" : "Yang", "given" : "Lei", "non-dropping-particle" : "", "parse-names" : false, "suffix" : "" }, { "dropping-particle" : "", "family" : "Wu", "given" : "Wu-Tong", "non-dropping-particle" : "", "parse-names" : false, "suffix" : "" }, { "dropping-particle" : "", "family" : "Guo", "given" : "Qing-Long", "non-dropping-particle" : "", "parse-names" : false, "suffix" : "" }, { "dropping-particle" : "", "family" : "You", "given" : "Qi-Dong", "non-dropping-particle" : "", "parse-names" : false, "suffix" : "" } ], "container-title" : "The Journal of pharmacy and pharmacology", "id" : "ITEM-1", "issue" : "11", "issued" : { "date-parts" : [ [ "2011", "11" ] ] }, "page" : "1462-9", "title" : "CPUYJ039, a newly synthesized benzimidazole-based compound, is proved to be a novel inducer of apoptosis in HCT116 cells with potent KSP inhibitory activity.", "type" : "article-journal", "volume" : "63" }, "uris" : [ "http://www.mendeley.com/documents/?uuid=058fd8bf-2869-3c68-89c5-e2b8344a8f6a" ] } ], "mendeley" : { "formattedCitation" : "(Jiang, Yang, Wu, Guo, &amp; You, 2011a)"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AA0574" w:rsidRPr="00EC3350">
              <w:rPr>
                <w:rFonts w:ascii="Times New Roman" w:hAnsi="Times New Roman" w:cs="Times New Roman"/>
                <w:noProof/>
                <w:sz w:val="24"/>
                <w:szCs w:val="24"/>
              </w:rPr>
              <w:t>(Ji</w:t>
            </w:r>
            <w:r w:rsidR="00EA489D">
              <w:rPr>
                <w:rFonts w:ascii="Times New Roman" w:hAnsi="Times New Roman" w:cs="Times New Roman"/>
                <w:noProof/>
                <w:sz w:val="24"/>
                <w:szCs w:val="24"/>
              </w:rPr>
              <w:t>ang, Yang, Wu, Guo, &amp; You, 2011</w:t>
            </w:r>
            <w:r w:rsidR="0000484E">
              <w:rPr>
                <w:rFonts w:ascii="Times New Roman" w:hAnsi="Times New Roman" w:cs="Times New Roman"/>
                <w:noProof/>
                <w:sz w:val="24"/>
                <w:szCs w:val="24"/>
              </w:rPr>
              <w:t>a</w:t>
            </w:r>
            <w:r w:rsidR="00AA0574" w:rsidRPr="00EC3350">
              <w:rPr>
                <w:rFonts w:ascii="Times New Roman" w:hAnsi="Times New Roman" w:cs="Times New Roman"/>
                <w:noProof/>
                <w:sz w:val="24"/>
                <w:szCs w:val="24"/>
              </w:rPr>
              <w:t>)</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lastRenderedPageBreak/>
              <w:t>40</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BMCL</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935" w:dyaOrig="1925" w14:anchorId="74DA561A">
                <v:shape id="_x0000_i1064" type="#_x0000_t75" style="width:147.15pt;height:96.4pt" o:ole="">
                  <v:imagedata r:id="rId85" o:title=""/>
                </v:shape>
                <o:OLEObject Type="Embed" ProgID="ChemDraw.Document.6.0" ShapeID="_x0000_i1064" DrawAspect="Content" ObjectID="_1569659771" r:id="rId86"/>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44</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"10.1016/j.bmcl.2014.06.034", "ISSN" : "0960894X", "abstract" : "The 2,4,5-substituted-1,3,4-thiadiazoline derivative 1a has been identified as a new class of mitotic kinesin Eg5 inhibitor. With the aim of enhancement of the mitotic phase accumulation activity, structure optimization of side chains at the 2-, 4-, and 5-positions of the 1,3,4-thiadiazoline ring of 1a was performed. The introduction of sulfonylamino group at the side chain at the 5-position and bulky acyl group at the 2- and 4-position contributed to a significant increase in the mitotic phase accumulation activity and Eg5 inhibitory activity. As a result, a series of optically active compounds exhibited an increased antitumor activity in a human ovarian cancer xenograft mouse model that was induced by oral administration.", "author" : [ { "dropping-particle" : "", "family" : "Yamamoto", "given" : "Junichiro", "non-dropping-particle" : "", "parse-names" : false, "suffix" : "" }, { "dropping-particle" : "", "family" : "Amishiro", "given" : "Nobuyoshi", "non-dropping-particle" : "", "parse-names" : false, "suffix" : "" }, { "dropping-particle" : "", "family" : "Kato", "given" : "Kazuhiko", "non-dropping-particle" : "", "parse-names" : false, "suffix" : "" }, { "dropping-particle" : "", "family" : "Ohta", "given" : "Yoshihisa", "non-dropping-particle" : "", "parse-names" : false, "suffix" : "" }, { "dropping-particle" : "", "family" : "Ino", "given" : "Yoji", "non-dropping-particle" : "", "parse-names" : false, "suffix" : "" }, { "dropping-particle" : "", "family" : "Araki", "given" : "Mitsuharu", "non-dropping-particle" : "", "parse-names" : false, "suffix" : "" }, { "dropping-particle" : "", "family" : "Tsujita", "given" : "Tetsuya", "non-dropping-particle" : "", "parse-names" : false, "suffix" : "" }, { "dropping-particle" : "", "family" : "Okamoto", "given" : "Seiho", "non-dropping-particle" : "", "parse-names" : false, "suffix" : "" }, { "dropping-particle" : "", "family" : "Takahashi", "given" : "Takeshi", "non-dropping-particle" : "", "parse-names" : false, "suffix" : "" }, { "dropping-particle" : "", "family" : "Kusaka", "given" : "Hideaki", "non-dropping-particle" : "", "parse-names" : false, "suffix" : "" }, { "dropping-particle" : "", "family" : "Akinaga", "given" : "Shiro", "non-dropping-particle" : "", "parse-names" : false, "suffix" : "" }, { "dropping-particle" : "", "family" : "Yamashita", "given" : "Yoshinori", "non-dropping-particle" : "", "parse-names" : false, "suffix" : "" }, { "dropping-particle" : "", "family" : "Nakai", "given" : "Ryuichiro", "non-dropping-particle" : "", "parse-names" : false, "suffix" : "" }, { "dropping-particle" : "", "family" : "Murakata", "given" : "Chikara", "non-dropping-particle" : "", "parse-names" : false, "suffix" : "" } ], "container-title" : "Bioorganic &amp; Medicinal Chemistry Letters", "id" : "ITEM-1", "issue" : "16", "issued" : { "date-parts" : [ [ "2014" ] ] }, "page" : "3961-3963", "title" : "Synthetic studies on mitotic kinesin Eg5 inhibitors: Synthesis and structure\u2013activity relationships of novel 2,4,5-substituted-1,3,4-thiadiazoline derivatives", "type" : "article-journal", "volume" : "24" }, "uris" : [ "http://www.mendeley.com/documents/?uuid=b2e759b2-335b-36ed-91e6-1aaf9fd4f466" ] } ], "mendeley" : { "formattedCitation" : "(Yamamoto et al., 2014)", "plainTextFormattedCitation" : "(Yamamoto et al., 2014)", "previouslyFormattedCitation" : "(Yamamoto et al., 2014)"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(Yamamoto et al., 2014)</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41</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8H</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357" w:dyaOrig="2227" w14:anchorId="31D577FE">
                <v:shape id="_x0000_i1065" type="#_x0000_t75" style="width:118.95pt;height:111.45pt" o:ole="">
                  <v:imagedata r:id="rId87" o:title=""/>
                </v:shape>
                <o:OLEObject Type="Embed" ProgID="ChemDraw.Document.6.0" ShapeID="_x0000_i1065" DrawAspect="Content" ObjectID="_1569659772" r:id="rId88"/>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44</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42</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JMC</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7" w:dyaOrig="3173" w14:anchorId="1D462060">
                <v:shape id="_x0000_i1066" type="#_x0000_t75" style="width:97.65pt;height:157.75pt" o:ole="">
                  <v:imagedata r:id="rId89" o:title=""/>
                </v:shape>
                <o:OLEObject Type="Embed" ProgID="ChemDraw.Document.6.0" ShapeID="_x0000_i1066" DrawAspect="Content" ObjectID="_1569659773" r:id="rId90"/>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50</w:t>
            </w:r>
          </w:p>
        </w:tc>
        <w:tc>
          <w:tcPr>
            <w:tcW w:w="1378" w:type="dxa"/>
          </w:tcPr>
          <w:p w:rsidR="003B17A4" w:rsidRPr="00EC3350" w:rsidRDefault="00DE0BEF" w:rsidP="00DE0BEF">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43</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10B</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097" w:dyaOrig="2726" w14:anchorId="0BD5DDBC">
                <v:shape id="_x0000_i1067" type="#_x0000_t75" style="width:104.55pt;height:134.6pt" o:ole="">
                  <v:imagedata r:id="rId91" o:title=""/>
                </v:shape>
                <o:OLEObject Type="Embed" ProgID="ChemDraw.Document.6.0" ShapeID="_x0000_i1067" DrawAspect="Content" ObjectID="_1569659774" r:id="rId92"/>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55</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lastRenderedPageBreak/>
              <w:t>44</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26</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17" w:dyaOrig="3089" w14:anchorId="11C1E268">
                <v:shape id="_x0000_i1068" type="#_x0000_t75" style="width:96.4pt;height:153.4pt" o:ole="">
                  <v:imagedata r:id="rId93" o:title=""/>
                </v:shape>
                <o:OLEObject Type="Embed" ProgID="ChemDraw.Document.6.0" ShapeID="_x0000_i1068" DrawAspect="Content" ObjectID="_1569659775" r:id="rId94"/>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60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45</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28</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17" w:dyaOrig="3168" w14:anchorId="0935F32F">
                <v:shape id="_x0000_i1069" type="#_x0000_t75" style="width:96.4pt;height:157.75pt" o:ole="">
                  <v:imagedata r:id="rId95" o:title=""/>
                </v:shape>
                <o:OLEObject Type="Embed" ProgID="ChemDraw.Document.6.0" ShapeID="_x0000_i1069" DrawAspect="Content" ObjectID="_1569659776" r:id="rId96"/>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60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46</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18</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17" w:dyaOrig="3089" w14:anchorId="112898CA">
                <v:shape id="_x0000_i1070" type="#_x0000_t75" style="width:96.4pt;height:153.4pt" o:ole="">
                  <v:imagedata r:id="rId97" o:title=""/>
                </v:shape>
                <o:OLEObject Type="Embed" ProgID="ChemDraw.Document.6.0" ShapeID="_x0000_i1070" DrawAspect="Content" ObjectID="_1569659777" r:id="rId98"/>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60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47</w:t>
            </w:r>
          </w:p>
        </w:tc>
        <w:tc>
          <w:tcPr>
            <w:tcW w:w="1488" w:type="dxa"/>
          </w:tcPr>
          <w:p w:rsidR="003B17A4" w:rsidRPr="00EC3350" w:rsidRDefault="003B17A4" w:rsidP="003B17A4">
            <w:pPr>
              <w:rPr>
                <w:rFonts w:ascii="Times New Roman" w:hAnsi="Times New Roman" w:cs="Times New Roman"/>
                <w:sz w:val="24"/>
                <w:szCs w:val="24"/>
              </w:rPr>
            </w:pPr>
            <w:proofErr w:type="spellStart"/>
            <w:r w:rsidRPr="00EC3350">
              <w:rPr>
                <w:rFonts w:ascii="Times New Roman" w:hAnsi="Times New Roman" w:cs="Times New Roman"/>
                <w:sz w:val="24"/>
                <w:szCs w:val="24"/>
              </w:rPr>
              <w:t>Pyrrolotriazine</w:t>
            </w:r>
            <w:proofErr w:type="spellEnd"/>
            <w:r w:rsidR="003F30A5" w:rsidRPr="00EC3350">
              <w:rPr>
                <w:rFonts w:ascii="Times New Roman" w:hAnsi="Times New Roman" w:cs="Times New Roman"/>
                <w:sz w:val="24"/>
                <w:szCs w:val="24"/>
              </w:rPr>
              <w:t xml:space="preserve"> </w:t>
            </w:r>
            <w:proofErr w:type="spellStart"/>
            <w:r w:rsidR="003F30A5" w:rsidRPr="00EC3350">
              <w:rPr>
                <w:rFonts w:ascii="Times New Roman" w:hAnsi="Times New Roman" w:cs="Times New Roman"/>
                <w:sz w:val="24"/>
                <w:szCs w:val="24"/>
              </w:rPr>
              <w:t>analog</w:t>
            </w:r>
            <w:proofErr w:type="spellEnd"/>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17" w:dyaOrig="2807" w14:anchorId="20CE5166">
                <v:shape id="_x0000_i1071" type="#_x0000_t75" style="width:96.4pt;height:139pt" o:ole="">
                  <v:imagedata r:id="rId99" o:title=""/>
                </v:shape>
                <o:OLEObject Type="Embed" ProgID="ChemDraw.Document.6.0" ShapeID="_x0000_i1071" DrawAspect="Content" ObjectID="_1569659778" r:id="rId100"/>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60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lastRenderedPageBreak/>
              <w:t>48</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8I</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604" w:dyaOrig="2213" w14:anchorId="6469D9C0">
                <v:shape id="_x0000_i1072" type="#_x0000_t75" style="width:130.25pt;height:111.45pt" o:ole="">
                  <v:imagedata r:id="rId101" o:title=""/>
                </v:shape>
                <o:OLEObject Type="Embed" ProgID="ChemDraw.Document.6.0" ShapeID="_x0000_i1072" DrawAspect="Content" ObjectID="_1569659779" r:id="rId102"/>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67</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49</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7</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42" w:dyaOrig="3098" w14:anchorId="27B9C13F">
                <v:shape id="_x0000_i1073" type="#_x0000_t75" style="width:96.4pt;height:154pt" o:ole="">
                  <v:imagedata r:id="rId103" o:title=""/>
                </v:shape>
                <o:OLEObject Type="Embed" ProgID="ChemDraw.Document.6.0" ShapeID="_x0000_i1073" DrawAspect="Content" ObjectID="_1569659780" r:id="rId104"/>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70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50</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20</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838" w:dyaOrig="3089" w14:anchorId="52CFCCF8">
                <v:shape id="_x0000_i1074" type="#_x0000_t75" style="width:92.65pt;height:153.4pt" o:ole="">
                  <v:imagedata r:id="rId105" o:title=""/>
                </v:shape>
                <o:OLEObject Type="Embed" ProgID="ChemDraw.Document.6.0" ShapeID="_x0000_i1074" DrawAspect="Content" ObjectID="_1569659781" r:id="rId106"/>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80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"10.1016/j.bmcl.2006.05.037", "ISSN" : "0960894X", "abstract" : "Synthesis and SAR of substituted pyrrolotriazine-4-one analogues as Eg5 inhibitors are described. Many of these analogues displayed potent inhibitory activities in the Eg5 ATPase and A2780 cell proliferation assays. In addition, pyrrolotriazine-4-one analogue 26 demonstrated in vivo efficacy in an iv P388 murine leukemia model. Both NMR and X-ray crystallographic studies revealed that these analogues bind to an allosteric site on the Eg5 protein.", "author" : [ { "dropping-particle" : "", "family" : "Kim", "given" : "Kyoung Soon", "non-dropping-particle" : "", "parse-names" : false, "suffix" : "" }, { "dropping-particle" : "", "family" : "Lu", "given" : "Songfeng", "non-dropping-particle" : "", "parse-names" : false, "suffix" : "" }, { "dropping-particle" : "", "family" : "Cornelius", "given" : "Lyndon A.", "non-dropping-particle" : "", "parse-names" : false, "suffix" : "" }, { "dropping-particle" : "", "family" : "Lombardo", "given" : "Louis J.", "non-dropping-particle" : "", "parse-names" : false, "suffix" : "" }, { "dropping-particle" : "", "family" : "Borzilleri", "given" : "Robert M.", "non-dropping-particle" : "", "parse-names" : false, "suffix" : "" }, { "dropping-particle" : "", "family" : "Schroeder", "given" : "Gretchen M.", "non-dropping-particle" : "", "parse-names" : false, "suffix" : "" }, { "dropping-particle" : "", "family" : "Sheng", "given" : "Christopher", "non-dropping-particle" : "", "parse-names" : false, "suffix" : "" }, { "dropping-particle" : "", "family" : "Rovnyak", "given" : "George", "non-dropping-particle" : "", "parse-names" : false, "suffix" : "" }, { "dropping-particle" : "", "family" : "Crews", "given" : "Donald", "non-dropping-particle" : "", "parse-names" : false, "suffix" : "" }, { "dropping-particle" : "", "family" : "Schmidt", "given" : "Robert J.", "non-dropping-particle" : "", "parse-names" : false, "suffix" : "" }, { "dropping-particle" : "", "family" : "Williams", "given" : "David K.", "non-dropping-particle" : "", "parse-names" : false, "suffix" : "" }, { "dropping-particle" : "", "family" : "Bhide", "given" : "Rajeev S.", "non-dropping-particle" : "", "parse-names" : false, "suffix" : "" }, { "dropping-particle" : "", "family" : "Traeger", "given" : "Sarah C.", "non-dropping-particle" : "", "parse-names" : false, "suffix" : "" }, { "dropping-particle" : "", "family" : "McDonnell", "given" : "Patricia A.", "non-dropping-particle" : "", "parse-names" : false, "suffix" : "" }, { "dropping-particle" : "", "family" : "Mueller", "given" : "Luciano", "non-dropping-particle" : "", "parse-names" : false, "suffix" : "" }, { "dropping-particle" : "", "family" : "Sheriff", "given" : "Steven", "non-dropping-particle" : "", "parse-names" : false, "suffix" : "" }, { "dropping-particle" : "", "family" : "Newitt", "given" : "John A.", "non-dropping-particle" : "", "parse-names" : false, "suffix" : "" }, { "dropping-particle" : "", "family" : "Pudzianowski", "given" : "Andrew T.", "non-dropping-particle" : "", "parse-names" : false, "suffix" : "" }, { "dropping-particle" : "", "family" : "Yang", "given" : "Zheng", "non-dropping-particle" : "", "parse-names" : false, "suffix" : "" }, { "dropping-particle" : "", "family" : "Wild", "given" : "Robert", "non-dropping-particle" : "", "parse-names" : false, "suffix" : "" }, { "dropping-particle" : "", "family" : "Lee", "given" : "Frances Y.", "non-dropping-particle" : "", "parse-names" : false, "suffix" : "" }, { "dropping-particle" : "", "family" : "Batorsky", "given" : "Roberta", "non-dropping-particle" : "", "parse-names" : false, "suffix" : "" }, { "dropping-particle" : "", "family" : "Ryder", "given" : "James S.", "non-dropping-particle" : "", "parse-names" : false, "suffix" : "" }, { "dropping-particle" : "", "family" : "Ortega-Nanos", "given" : "Marie", "non-dropping-particle" : "", "parse-names" : false, "suffix" : "" }, { "dropping-particle" : "", "family" : "Shen", "given" : "Henry", "non-dropping-particle" : "", "parse-names" : false, "suffix" : "" }, { "dropping-particle" : "", "family" : "Gottardis", "given" : "Marco", "non-dropping-particle" : "", "parse-names" : false, "suffix" : "" }, { "dropping-particle" : "", "family" : "Roussell", "given" : "Deborah L.", "non-dropping-particle" : "", "parse-names" : false, "suffix" : "" } ], "container-title" : "Bioorganic &amp; Medicinal Chemistry Letters", "id" : "ITEM-1", "issue" : "15", "issued" : { "date-parts" : [ [ "2006" ] ] }, "page" : "3937-3942", "title" : "Synthesis and SAR of pyrrolotriazine-4-one based Eg5 inhibitors", "type" : "article-journal", "volume" : "16" }, "uris" : [ "http://www.mendeley.com/documents/?uuid=ed639f79-cb27-3458-9ef7-982b496d0fcb" ] } ], "mendeley" : { "formattedCitation" : "(Kim et al., 2006)", "plainTextFormattedCitation" : "(Kim et al., 2006)", "previouslyFormattedCitation" : "(Kim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(Kim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51</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58</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287" w:dyaOrig="3091" w14:anchorId="4FE24148">
                <v:shape id="_x0000_i1075" type="#_x0000_t75" style="width:114.55pt;height:154.65pt" o:ole="">
                  <v:imagedata r:id="rId107" o:title=""/>
                </v:shape>
                <o:OLEObject Type="Embed" ProgID="ChemDraw.Document.6.0" ShapeID="_x0000_i1075" DrawAspect="Content" ObjectID="_1569659782" r:id="rId108"/>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85</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lastRenderedPageBreak/>
              <w:t>52</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10D</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544" w:dyaOrig="2784" w14:anchorId="09796286">
                <v:shape id="_x0000_i1076" type="#_x0000_t75" style="width:126.45pt;height:139.6pt" o:ole="">
                  <v:imagedata r:id="rId109" o:title=""/>
                </v:shape>
                <o:OLEObject Type="Embed" ProgID="ChemDraw.Document.6.0" ShapeID="_x0000_i1076" DrawAspect="Content" ObjectID="_1569659783" r:id="rId110"/>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85</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"10.1016/j.bmcl.2006.03.040", "ISSN" : "0960894X", "abstract" : "Molecular modeling in combination with X-ray crystallographic information was employed to identify a region of the kinesin spindle protein (KSP) binding site not fully utilized by our first generation inhibitors. We discovered that by appending a propylamine substituent at the C5 carbon of a dihydropyrazole core, we could effectively fill this unoccupied region of space and engage in a hydrogen-bonding interaction with the enzyme backbone. This change led to a second generation compound with increased potency, a 400-fold enhancement in aqueous solubility at pH 4, and improved dog pharmacokinetics relative to the first generation compound.", "author" : [ { "dropping-particle" : "", "family" : "Cox", "given" : "Christopher D.", "non-dropping-particle" : "", "parse-names" : false, "suffix" : "" }, { "dropping-particle" : "", "family" : "Torrent", "given" : "Maricel", "non-dropping-particle" : "", "parse-names" : false, "suffix" : "" }, { "dropping-particle" : "", "family" : "Breslin", "given" : "Michael J.", "non-dropping-particle" : "", "parse-names" : false, "suffix" : "" }, { "dropping-particle" : "", "family" : "Mariano", "given" : "Brenda J.", "non-dropping-particle" : "", "parse-names" : false, "suffix" : "" }, { "dropping-particle" : "", "family" : "Whitman", "given" : "David B.", "non-dropping-particle" : "", "parse-names" : false, "suffix" : "" }, { "dropping-particle" : "", "family" : "Coleman", "given" : "Paul J.", "non-dropping-particle" : "", "parse-names" : false, "suffix" : "" }, { "dropping-particle" : "", "family" : "Buser", "given" : "Carolyn A.", "non-dropping-particle" : "", "parse-names" : false, "suffix" : "" }, { "dropping-particle" : "", "family" : "Walsh", "given" : "Eileen S.", "non-dropping-particle" : "", "parse-names" : false, "suffix" : "" }, { "dropping-particle" : "", "family" : "Hamilton", "given" : "Kelly", "non-dropping-particle" : "", "parse-names" : false, "suffix" : "" }, { "dropping-particle" : "", "family" : "Schaber", "given" : "Michael D.", "non-dropping-particle" : "", "parse-names" : false, "suffix" : "" }, { "dropping-particle" : "", "family" : "Lobell", "given" : "Robert B.", "non-dropping-particle" : "", "parse-names" : false, "suffix" : "" }, { "dropping-particle" : "", "family" : "Tao", "given" : "Weikang", "non-dropping-particle" : "", "parse-names" : false, "suffix" : "" }, { "dropping-particle" : "", "family" : "South", "given" : "Vicki J.", "non-dropping-particle" : "", "parse-names" : false, "suffix" : "" }, { "dropping-particle" : "", "family" : "Kohl", "given" : "Nancy E.", "non-dropping-particle" : "", "parse-names" : false, "suffix" : "" }, { "dropping-particle" : "", "family" : "Yan", "given" : "Youwei", "non-dropping-particle" : "", "parse-names" : false, "suffix" : "" }, { "dropping-particle" : "", "family" : "Kuo", "given" : "Lawrence C.", "non-dropping-particle" : "", "parse-names" : false, "suffix" : "" }, { "dropping-particle" : "", "family" : "Prueksaritanont", "given" : "Thomayant", "non-dropping-particle" : "", "parse-names" : false, "suffix" : "" }, { "dropping-particle" : "", "family" : "Slaughter", "given" : "Donald E.", "non-dropping-particle" : "", "parse-names" : false, "suffix" : "" }, { "dropping-particle" : "", "family" : "Li", "given" : "Chunze", "non-dropping-particle" : "", "parse-names" : false, "suffix" : "" }, { "dropping-particle" : "", "family" : "Mahan", "given" : "Elizabeth", "non-dropping-particle" : "", "parse-names" : false, "suffix" : "" }, { "dropping-particle" : "", "family" : "Lu", "given" : "Bing", "non-dropping-particle" : "", "parse-names" : false, "suffix" : "" }, { "dropping-particle" : "", "family" : "Hartman", "given" : "George D.", "non-dropping-particle" : "", "parse-names" : false, "suffix" : "" } ], "container-title" : "Bioorganic &amp; Medicinal Chemistry Letters", "id" : "ITEM-1", "issue" : "12", "issued" : { "date-parts" : [ [ "2006" ] ] }, "page" : "3175-3179", "title" : "Kinesin spindle protein (KSP) inhibitors. Part 4: Structure-based design of 5-alkylamino-3,5-diaryl-4,5-dihydropyrazoles as potent, water-soluble inhibitors of the mitotic kinesin KSP", "type" : "article-journal", "volume" : "16" }, "uris" : [ "http://www.mendeley.com/documents/?uuid=6ce0dbfb-a54c-383c-82d4-1ed3b94ba95d" ] } ], "mendeley" : { "formattedCitation" : "(Cox et al., 2006)", "plainTextFormattedCitation" : "(Cox et al., 2006)", "previouslyFormattedCitation" : "(Cox et al., 2006)"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(Cox et al., 2006)</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Pr>
          <w:p w:rsidR="003B17A4" w:rsidRPr="00EC3350" w:rsidRDefault="00462267" w:rsidP="003B17A4">
            <w:pPr>
              <w:rPr>
                <w:rFonts w:ascii="Times New Roman" w:hAnsi="Times New Roman" w:cs="Times New Roman"/>
                <w:sz w:val="24"/>
                <w:szCs w:val="24"/>
              </w:rPr>
            </w:pPr>
            <w:r w:rsidRPr="00EC3350">
              <w:rPr>
                <w:rFonts w:ascii="Times New Roman" w:hAnsi="Times New Roman" w:cs="Times New Roman"/>
                <w:sz w:val="24"/>
                <w:szCs w:val="24"/>
              </w:rPr>
              <w:t>53</w:t>
            </w:r>
          </w:p>
        </w:tc>
        <w:tc>
          <w:tcPr>
            <w:tcW w:w="14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ARMC</w:t>
            </w:r>
          </w:p>
        </w:tc>
        <w:tc>
          <w:tcPr>
            <w:tcW w:w="3658" w:type="dxa"/>
          </w:tcPr>
          <w:p w:rsidR="003B17A4" w:rsidRPr="00EC3350" w:rsidRDefault="003B17A4" w:rsidP="003B17A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2875" w:dyaOrig="1891" w14:anchorId="32D19FE3">
                <v:shape id="_x0000_i1077" type="#_x0000_t75" style="width:2in;height:95.15pt" o:ole="">
                  <v:imagedata r:id="rId111" o:title=""/>
                </v:shape>
                <o:OLEObject Type="Embed" ProgID="ChemDraw.Document.6.0" ShapeID="_x0000_i1077" DrawAspect="Content" ObjectID="_1569659784" r:id="rId112"/>
              </w:object>
            </w:r>
          </w:p>
        </w:tc>
        <w:tc>
          <w:tcPr>
            <w:tcW w:w="913"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90</w:t>
            </w:r>
          </w:p>
        </w:tc>
        <w:tc>
          <w:tcPr>
            <w:tcW w:w="1378" w:type="dxa"/>
          </w:tcPr>
          <w:p w:rsidR="003B17A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"10.1002/anie.200351173", "ISSN" : "1433-7851", "PMID" : "12783501", "author" : [ { "dropping-particle" : "", "family" : "Hotha", "given" : "Srinivas", "non-dropping-particle" : "", "parse-names" : false, "suffix" : "" }, { "dropping-particle" : "", "family" : "Yarrow", "given" : "Justin C", "non-dropping-particle" : "", "parse-names" : false, "suffix" : "" }, { "dropping-particle" : "", "family" : "Yang", "given" : "Janet G", "non-dropping-particle" : "", "parse-names" : false, "suffix" : "" }, { "dropping-particle" : "", "family" : "Garrett", "given" : "Sarah", "non-dropping-particle" : "", "parse-names" : false, "suffix" : "" }, { "dropping-particle" : "V", "family" : "Renduchintala", "given" : "Kishore", "non-dropping-particle" : "", "parse-names" : false, "suffix" : "" }, { "dropping-particle" : "", "family" : "Mayer", "given" : "Thomas U", "non-dropping-particle" : "", "parse-names" : false, "suffix" : "" }, { "dropping-particle" : "", "family" : "Kapoor", "given" : "Tarun M", "non-dropping-particle" : "", "parse-names" : false, "suffix" : "" } ], "container-title" : "Angewandte Chemie (International ed. in English)", "id" : "ITEM-1", "issue" : "21", "issued" : { "date-parts" : [ [ "2003", "5", "30" ] ] }, "page" : "2379-82", "title" : "HR22C16: a potent small-molecule probe for the dynamics of cell division.", "type" : "article-journal", "volume" : "42" }, "uris" : [ "http://www.mendeley.com/documents/?uuid=37192202-cf4a-3cb3-b384-fd53d16fd0a3" ] } ], "mendeley" : { "formattedCitation" : "(Hotha et al., 2003)", "plainTextFormattedCitation" : "(Hotha et al., 2003)", "previouslyFormattedCitation" : "(Hotha et al., 2003)"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(Hotha et al., 2003)</w:t>
            </w:r>
            <w:r w:rsidRPr="00EC3350">
              <w:rPr>
                <w:rFonts w:ascii="Times New Roman" w:hAnsi="Times New Roman" w:cs="Times New Roman"/>
                <w:sz w:val="24"/>
                <w:szCs w:val="24"/>
              </w:rPr>
              <w:fldChar w:fldCharType="end"/>
            </w:r>
          </w:p>
        </w:tc>
        <w:tc>
          <w:tcPr>
            <w:tcW w:w="1288" w:type="dxa"/>
          </w:tcPr>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Moderately</w:t>
            </w:r>
          </w:p>
          <w:p w:rsidR="003B17A4" w:rsidRPr="00EC3350" w:rsidRDefault="003B17A4" w:rsidP="003B17A4">
            <w:pPr>
              <w:rPr>
                <w:rFonts w:ascii="Times New Roman" w:hAnsi="Times New Roman" w:cs="Times New Roman"/>
                <w:sz w:val="24"/>
                <w:szCs w:val="24"/>
              </w:rPr>
            </w:pPr>
            <w:r w:rsidRPr="00EC3350">
              <w:rPr>
                <w:rFonts w:ascii="Times New Roman" w:hAnsi="Times New Roman" w:cs="Times New Roman"/>
                <w:sz w:val="24"/>
                <w:szCs w:val="24"/>
              </w:rPr>
              <w:t>active</w:t>
            </w:r>
          </w:p>
        </w:tc>
      </w:tr>
      <w:tr w:rsidR="003F30A5" w:rsidRPr="00EC3350" w:rsidTr="009C3133">
        <w:tc>
          <w:tcPr>
            <w:tcW w:w="625" w:type="dxa"/>
            <w:tcBorders>
              <w:bottom w:val="single" w:sz="4" w:space="0" w:color="auto"/>
            </w:tcBorders>
          </w:tcPr>
          <w:p w:rsidR="00961CE4" w:rsidRPr="00EC3350" w:rsidRDefault="004A7875" w:rsidP="00961CE4">
            <w:pPr>
              <w:rPr>
                <w:rFonts w:ascii="Times New Roman" w:hAnsi="Times New Roman" w:cs="Times New Roman"/>
                <w:sz w:val="24"/>
                <w:szCs w:val="24"/>
              </w:rPr>
            </w:pPr>
            <w:r w:rsidRPr="00EC3350">
              <w:rPr>
                <w:rFonts w:ascii="Times New Roman" w:hAnsi="Times New Roman" w:cs="Times New Roman"/>
                <w:sz w:val="24"/>
                <w:szCs w:val="24"/>
              </w:rPr>
              <w:t>54</w:t>
            </w:r>
          </w:p>
        </w:tc>
        <w:tc>
          <w:tcPr>
            <w:tcW w:w="1488" w:type="dxa"/>
            <w:tcBorders>
              <w:bottom w:val="single" w:sz="4" w:space="0" w:color="auto"/>
            </w:tcBorders>
          </w:tcPr>
          <w:p w:rsidR="00961CE4" w:rsidRPr="00EC3350" w:rsidRDefault="00961CE4" w:rsidP="00961CE4">
            <w:pPr>
              <w:rPr>
                <w:rFonts w:ascii="Times New Roman" w:hAnsi="Times New Roman" w:cs="Times New Roman"/>
                <w:sz w:val="24"/>
                <w:szCs w:val="24"/>
              </w:rPr>
            </w:pPr>
            <w:r w:rsidRPr="00EC3350">
              <w:rPr>
                <w:rFonts w:ascii="Times New Roman" w:hAnsi="Times New Roman" w:cs="Times New Roman"/>
                <w:sz w:val="24"/>
                <w:szCs w:val="24"/>
              </w:rPr>
              <w:t>7</w:t>
            </w:r>
          </w:p>
        </w:tc>
        <w:tc>
          <w:tcPr>
            <w:tcW w:w="3658" w:type="dxa"/>
            <w:tcBorders>
              <w:bottom w:val="single" w:sz="4" w:space="0" w:color="auto"/>
            </w:tcBorders>
          </w:tcPr>
          <w:p w:rsidR="00961CE4" w:rsidRPr="00EC3350" w:rsidRDefault="00961CE4" w:rsidP="00961CE4">
            <w:pPr>
              <w:jc w:val="center"/>
              <w:rPr>
                <w:rFonts w:ascii="Times New Roman" w:hAnsi="Times New Roman" w:cs="Times New Roman"/>
                <w:sz w:val="24"/>
                <w:szCs w:val="24"/>
              </w:rPr>
            </w:pPr>
            <w:r w:rsidRPr="00EC3350">
              <w:rPr>
                <w:rFonts w:ascii="Times New Roman" w:hAnsi="Times New Roman" w:cs="Times New Roman"/>
                <w:sz w:val="24"/>
                <w:szCs w:val="24"/>
                <w:lang w:val="en-US" w:eastAsia="zh-CN"/>
              </w:rPr>
              <w:object w:dxaOrig="1937" w:dyaOrig="3372" w14:anchorId="2918234B">
                <v:shape id="_x0000_i1078" type="#_x0000_t75" style="width:97.65pt;height:167.8pt" o:ole="">
                  <v:imagedata r:id="rId113" o:title=""/>
                </v:shape>
                <o:OLEObject Type="Embed" ProgID="ChemDraw.Document.6.0" ShapeID="_x0000_i1078" DrawAspect="Content" ObjectID="_1569659785" r:id="rId114"/>
              </w:object>
            </w:r>
          </w:p>
        </w:tc>
        <w:tc>
          <w:tcPr>
            <w:tcW w:w="913" w:type="dxa"/>
            <w:tcBorders>
              <w:bottom w:val="single" w:sz="4" w:space="0" w:color="auto"/>
            </w:tcBorders>
          </w:tcPr>
          <w:p w:rsidR="00961CE4" w:rsidRPr="00EC3350" w:rsidRDefault="00961CE4" w:rsidP="004A7875">
            <w:pPr>
              <w:rPr>
                <w:rFonts w:ascii="Times New Roman" w:hAnsi="Times New Roman" w:cs="Times New Roman"/>
                <w:sz w:val="24"/>
                <w:szCs w:val="24"/>
              </w:rPr>
            </w:pPr>
            <w:r w:rsidRPr="00EC3350">
              <w:rPr>
                <w:rFonts w:ascii="Times New Roman" w:hAnsi="Times New Roman" w:cs="Times New Roman"/>
                <w:sz w:val="24"/>
                <w:szCs w:val="24"/>
              </w:rPr>
              <w:t>1</w:t>
            </w:r>
            <w:r w:rsidR="004A7875" w:rsidRPr="00EC3350">
              <w:rPr>
                <w:rFonts w:ascii="Times New Roman" w:hAnsi="Times New Roman" w:cs="Times New Roman"/>
                <w:sz w:val="24"/>
                <w:szCs w:val="24"/>
              </w:rPr>
              <w:t>0</w:t>
            </w:r>
            <w:r w:rsidRPr="00EC3350">
              <w:rPr>
                <w:rFonts w:ascii="Times New Roman" w:hAnsi="Times New Roman" w:cs="Times New Roman"/>
                <w:sz w:val="24"/>
                <w:szCs w:val="24"/>
              </w:rPr>
              <w:t>0</w:t>
            </w:r>
          </w:p>
        </w:tc>
        <w:tc>
          <w:tcPr>
            <w:tcW w:w="1378" w:type="dxa"/>
            <w:tcBorders>
              <w:bottom w:val="single" w:sz="4" w:space="0" w:color="auto"/>
            </w:tcBorders>
          </w:tcPr>
          <w:p w:rsidR="00961CE4" w:rsidRPr="00EC3350" w:rsidRDefault="00C05393" w:rsidP="00C05393">
            <w:pPr>
              <w:rPr>
                <w:rFonts w:ascii="Times New Roman" w:hAnsi="Times New Roman" w:cs="Times New Roman"/>
                <w:sz w:val="24"/>
                <w:szCs w:val="24"/>
              </w:rPr>
            </w:pPr>
            <w:r w:rsidRPr="00EC3350">
              <w:rPr>
                <w:rFonts w:ascii="Times New Roman" w:hAnsi="Times New Roman" w:cs="Times New Roman"/>
                <w:sz w:val="24"/>
                <w:szCs w:val="24"/>
              </w:rPr>
              <w:fldChar w:fldCharType="begin" w:fldLock="1"/>
            </w:r>
            <w:r w:rsidR="00AA0574" w:rsidRPr="00EC3350">
              <w:rPr>
                <w:rFonts w:ascii="Times New Roman" w:hAnsi="Times New Roman" w:cs="Times New Roman"/>
                <w:sz w:val="24"/>
                <w:szCs w:val="24"/>
              </w:rPr>
              <w:instrText>ADDIN CSL_CITATION { "citationItems" : [ { "id" : "ITEM-1", "itemData" : { "DOI" : "10.1021/jm200629m", "ISBN" : "0022-2623\\r1520-4804", "ISSN" : "1520-4804", "PMID" : "21899292", "abstract" : "Structure-activity relationship analysis identified (+)-N-(3-aminopropyl)-N-[1-(5-benzyl-3-methyl-4-oxo-[1,2]thiazolo[5,4-d]pyrimidin-6-yl)-2-methylpropyl]-4-methylbenzamide (AZD4877), from a series of novel kinesin spindle protein (KSP) inhibitors, as exhibiting both excellent biochemical potency and pharmaceutical properties suitable for clinical development. The selected compound arrested cells in mitosis leading to the formation of the monopolar spindle phenotype characteristic of KSP inhibition and induction of cellular death. A favorable pharmacokinetic profile and notable in vivo efficacy supported the selection of this compound as a clinical candidate for the treatment of cancer.", "author" : [ { "dropping-particle" : "", "family" : "Theoclitou", "given" : "Maria-elena", "non-dropping-particle" : "", "parse-names" : false, "suffix" : "" }, { "dropping-particle" : "", "family" : "Aquila", "given" : "Brian", "non-dropping-particle" : "", "parse-names" : false, "suffix" : "" }, { "dropping-particle" : "", "family" : "Block", "given" : "Michael H", "non-dropping-particle" : "", "parse-names" : false, "suffix" : "" }, { "dropping-particle" : "", "family" : "Brassil", "given" : "Patrick J", "non-dropping-particle" : "", "parse-names" : false, "suffix" : "" }, { "dropping-particle" : "", "family" : "Castriotta", "given" : "Lillian", "non-dropping-particle" : "", "parse-names" : false, "suffix" : "" }, { "dropping-particle" : "", "family" : "Code", "given" : "Erin", "non-dropping-particle" : "", "parse-names" : false, "suffix" : "" }, { "dropping-particle" : "", "family" : "Collins", "given" : "Michael P", "non-dropping-particle" : "", "parse-names" : false, "suffix" : "" }, { "dropping-particle" : "", "family" : "Davies", "given" : "Audrey M", "non-dropping-particle" : "", "parse-names" : false, "suffix" : "" }, { "dropping-particle" : "", "family" : "Deegan", "given" : "Tracy", "non-dropping-particle" : "", "parse-names" : false, "suffix" : "" }, { "dropping-particle" : "", "family" : "Ezhuthachan", "given" : "Jayachandran", "non-dropping-particle" : "", "parse-names" : false, "suffix" : "" }, { "dropping-particle" : "", "family" : "Filla", "given" : "Sandra", "non-dropping-particle" : "", "parse-names" : false, "suffix" : "" }, { "dropping-particle" : "", "family" : "Freed", "given" : "Ellen", "non-dropping-particle" : "", "parse-names" : false, "suffix" : "" }, { "dropping-particle" : "", "family" : "Hu", "given" : "Haiqing", "non-dropping-particle" : "", "parse-names" : false, "suffix" : "" }, { "dropping-particle" : "", "family" : "Huszar", "given" : "Dennis", "non-dropping-particle" : "", "parse-names" : false, "suffix" : "" }, { "dropping-particle" : "", "family" : "Jayaraman", "given" : "Muthusamy", "non-dropping-particle" : "", "parse-names" : false, "suffix" : "" }, { "dropping-particle" : "", "family" : "Lawson", "given" : "Deborah", "non-dropping-particle" : "", "parse-names" : false, "suffix" : "" }, { "dropping-particle" : "", "family" : "Lewis", "given" : "Paula M", "non-dropping-particle" : "", "parse-names" : false, "suffix" : "" }, { "dropping-particle" : "", "family" : "Nadella", "given" : "Murali V P", "non-dropping-particle" : "", "parse-names" : false, "suffix" : "" }, { "dropping-particle" : "", "family" : "Oza", "given" : "Vibha", "non-dropping-particle" : "", "parse-names" : false, "suffix" : "" }, { "dropping-particle" : "", "family" : "Padmanilayam", "given" : "Maniyan", "non-dropping-particle" : "", "parse-names" : false, "suffix" : "" }, { "dropping-particle" : "", "family" : "Pontz", "given" : "Timothy", "non-dropping-particle" : "", "parse-names" : false, "suffix" : "" }, { "dropping-particle" : "", "family" : "Ronco", "given" : "Lucienne", "non-dropping-particle" : "", "parse-names" : false, "suffix" : "" }, { "dropping-particle" : "", "family" : "Russell", "given" : "Daniel", "non-dropping-particle" : "", "parse-names" : false, "suffix" : "" }, { "dropping-particle" : "", "family" : "Whitston", "given" : "David", "non-dropping-particle" : "", "parse-names" : false, "suffix" : "" }, { "dropping-particle" : "", "family" : "Zheng", "given" : "Xiaolan", "non-dropping-particle" : "", "parse-names" : false, "suffix" : "" } ], "container-title" : "Journal of medicinal chemistry", "id" : "ITEM-1", "issue" : "19", "issued" : { "date-parts" : [ [ "2011" ] ] }, "page" : "6734-50", "title" : "Discovery of (+)-N-(3-aminopropyl)-N-[1-(5-benzyl-3-methyl-4-oxo-[1,2]thiazolo[5,4-d]pyrimidin-6-yl)-2-methylpropyl]-4-methylbenzamide (AZD4877), a kinesin spindle protein inhibitor and potential anticancer agent.", "type" : "article-journal", "volume" : "54" }, "uris" : [ "http://www.mendeley.com/documents/?uuid=5df086ed-e9dc-467a-94a9-12260c3ccdc6" ] } ], "mendeley" : { "formattedCitation" : "(Theoclitou et al., 2011)", "plainTextFormattedCitation" : "(Theoclitou et al., 2011)", "previouslyFormattedCitation" : "(Theoclitou et al., 2011)" }, "properties" : { "noteIndex" : 0 }, "schema" : "https://github.com/citation-style-language/schema/raw/master/csl-citation.json" }</w:instrText>
            </w:r>
            <w:r w:rsidRPr="00EC3350">
              <w:rPr>
                <w:rFonts w:ascii="Times New Roman" w:hAnsi="Times New Roman" w:cs="Times New Roman"/>
                <w:sz w:val="24"/>
                <w:szCs w:val="24"/>
              </w:rPr>
              <w:fldChar w:fldCharType="separate"/>
            </w:r>
            <w:r w:rsidR="00C44B8E" w:rsidRPr="00EC3350">
              <w:rPr>
                <w:rFonts w:ascii="Times New Roman" w:hAnsi="Times New Roman" w:cs="Times New Roman"/>
                <w:noProof/>
                <w:sz w:val="24"/>
                <w:szCs w:val="24"/>
              </w:rPr>
              <w:t>(Theoclitou et al., 2011)</w:t>
            </w:r>
            <w:r w:rsidRPr="00EC3350">
              <w:rPr>
                <w:rFonts w:ascii="Times New Roman" w:hAnsi="Times New Roman" w:cs="Times New Roman"/>
                <w:sz w:val="24"/>
                <w:szCs w:val="24"/>
              </w:rPr>
              <w:fldChar w:fldCharType="end"/>
            </w:r>
          </w:p>
        </w:tc>
        <w:tc>
          <w:tcPr>
            <w:tcW w:w="1288" w:type="dxa"/>
            <w:tcBorders>
              <w:bottom w:val="single" w:sz="4" w:space="0" w:color="auto"/>
            </w:tcBorders>
          </w:tcPr>
          <w:p w:rsidR="00961CE4" w:rsidRPr="00EC3350" w:rsidRDefault="009730FC" w:rsidP="00961CE4">
            <w:pPr>
              <w:rPr>
                <w:rFonts w:ascii="Times New Roman" w:hAnsi="Times New Roman" w:cs="Times New Roman"/>
                <w:sz w:val="24"/>
                <w:szCs w:val="24"/>
              </w:rPr>
            </w:pPr>
            <w:r w:rsidRPr="00EC3350">
              <w:rPr>
                <w:rFonts w:ascii="Times New Roman" w:hAnsi="Times New Roman" w:cs="Times New Roman"/>
                <w:sz w:val="24"/>
                <w:szCs w:val="24"/>
              </w:rPr>
              <w:t xml:space="preserve">Weakly </w:t>
            </w:r>
            <w:r w:rsidR="00961CE4" w:rsidRPr="00EC3350">
              <w:rPr>
                <w:rFonts w:ascii="Times New Roman" w:hAnsi="Times New Roman" w:cs="Times New Roman"/>
                <w:sz w:val="24"/>
                <w:szCs w:val="24"/>
              </w:rPr>
              <w:t>active</w:t>
            </w:r>
          </w:p>
        </w:tc>
      </w:tr>
    </w:tbl>
    <w:p w:rsidR="0094104F" w:rsidRPr="00EC3350" w:rsidRDefault="0094104F">
      <w:pPr>
        <w:rPr>
          <w:rFonts w:ascii="Times New Roman" w:hAnsi="Times New Roman" w:cs="Times New Roman"/>
          <w:sz w:val="24"/>
          <w:szCs w:val="24"/>
        </w:rPr>
      </w:pPr>
    </w:p>
    <w:p w:rsidR="0090452A" w:rsidRPr="00EC3350" w:rsidRDefault="0090452A">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3D17E3" w:rsidRPr="00EC3350" w:rsidRDefault="003D17E3">
      <w:pPr>
        <w:rPr>
          <w:rFonts w:ascii="Times New Roman" w:hAnsi="Times New Roman" w:cs="Times New Roman"/>
          <w:sz w:val="24"/>
          <w:szCs w:val="24"/>
        </w:rPr>
      </w:pPr>
    </w:p>
    <w:p w:rsidR="007C411B" w:rsidRPr="00EC3350" w:rsidRDefault="007C411B">
      <w:pPr>
        <w:rPr>
          <w:rFonts w:ascii="Times New Roman" w:hAnsi="Times New Roman" w:cs="Times New Roman"/>
          <w:sz w:val="24"/>
          <w:szCs w:val="24"/>
        </w:rPr>
        <w:sectPr w:rsidR="007C411B" w:rsidRPr="00EC3350">
          <w:footerReference w:type="default" r:id="rId115"/>
          <w:pgSz w:w="12240" w:h="15840"/>
          <w:pgMar w:top="1440" w:right="1440" w:bottom="1440" w:left="1440" w:header="720" w:footer="720" w:gutter="0"/>
          <w:cols w:space="720"/>
          <w:docGrid w:linePitch="360"/>
        </w:sectPr>
      </w:pPr>
    </w:p>
    <w:p w:rsidR="007C411B" w:rsidRPr="00EC3350" w:rsidRDefault="00416A60" w:rsidP="007C411B">
      <w:pPr>
        <w:rPr>
          <w:rFonts w:ascii="Times New Roman" w:hAnsi="Times New Roman" w:cs="Times New Roman"/>
          <w:sz w:val="24"/>
          <w:szCs w:val="24"/>
        </w:rPr>
      </w:pPr>
      <w:r w:rsidRPr="00EC3350">
        <w:rPr>
          <w:rFonts w:ascii="Times New Roman" w:hAnsi="Times New Roman" w:cs="Times New Roman"/>
          <w:b/>
          <w:sz w:val="24"/>
          <w:szCs w:val="24"/>
        </w:rPr>
        <w:lastRenderedPageBreak/>
        <w:t>Table S2</w:t>
      </w:r>
      <w:r w:rsidR="007C411B" w:rsidRPr="00EC3350">
        <w:rPr>
          <w:rFonts w:ascii="Times New Roman" w:hAnsi="Times New Roman" w:cs="Times New Roman"/>
          <w:sz w:val="24"/>
          <w:szCs w:val="24"/>
        </w:rPr>
        <w:t xml:space="preserve"> </w:t>
      </w:r>
      <w:r w:rsidR="007C411B" w:rsidRPr="00EC3350">
        <w:rPr>
          <w:rFonts w:ascii="Times New Roman" w:hAnsi="Times New Roman" w:cs="Times New Roman"/>
          <w:bCs/>
          <w:sz w:val="24"/>
          <w:szCs w:val="24"/>
        </w:rPr>
        <w:t xml:space="preserve">CDOCKER energy and </w:t>
      </w:r>
      <w:r w:rsidR="007A7538" w:rsidRPr="00EC3350">
        <w:rPr>
          <w:rFonts w:ascii="Times New Roman" w:hAnsi="Times New Roman" w:cs="Times New Roman"/>
          <w:bCs/>
          <w:sz w:val="24"/>
          <w:szCs w:val="24"/>
        </w:rPr>
        <w:t xml:space="preserve">molecular </w:t>
      </w:r>
      <w:r w:rsidR="007C411B" w:rsidRPr="00EC3350">
        <w:rPr>
          <w:rFonts w:ascii="Times New Roman" w:hAnsi="Times New Roman" w:cs="Times New Roman"/>
          <w:bCs/>
          <w:sz w:val="24"/>
          <w:szCs w:val="24"/>
        </w:rPr>
        <w:t xml:space="preserve">interactions of bound ligand, training set ligands and </w:t>
      </w:r>
      <w:r w:rsidR="00EA489D">
        <w:rPr>
          <w:rFonts w:ascii="Times New Roman" w:hAnsi="Times New Roman" w:cs="Times New Roman"/>
          <w:bCs/>
          <w:sz w:val="24"/>
          <w:szCs w:val="24"/>
        </w:rPr>
        <w:t xml:space="preserve">top-ranked </w:t>
      </w:r>
      <w:r w:rsidR="007C411B" w:rsidRPr="00EC3350">
        <w:rPr>
          <w:rFonts w:ascii="Times New Roman" w:hAnsi="Times New Roman" w:cs="Times New Roman"/>
          <w:bCs/>
          <w:sz w:val="24"/>
          <w:szCs w:val="24"/>
        </w:rPr>
        <w:t xml:space="preserve">hits from each database </w:t>
      </w:r>
    </w:p>
    <w:tbl>
      <w:tblPr>
        <w:tblStyle w:val="TableGrid"/>
        <w:tblW w:w="1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10"/>
        <w:gridCol w:w="1443"/>
        <w:gridCol w:w="2427"/>
        <w:gridCol w:w="1890"/>
        <w:gridCol w:w="2340"/>
        <w:gridCol w:w="2160"/>
      </w:tblGrid>
      <w:tr w:rsidR="007C411B" w:rsidRPr="00EC3350" w:rsidTr="00AD23C4">
        <w:tc>
          <w:tcPr>
            <w:tcW w:w="625" w:type="dxa"/>
            <w:vMerge w:val="restart"/>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S. No.</w:t>
            </w:r>
          </w:p>
        </w:tc>
        <w:tc>
          <w:tcPr>
            <w:tcW w:w="1710" w:type="dxa"/>
            <w:vMerge w:val="restart"/>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Ligands</w:t>
            </w:r>
          </w:p>
        </w:tc>
        <w:tc>
          <w:tcPr>
            <w:tcW w:w="1443" w:type="dxa"/>
            <w:vMerge w:val="restart"/>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CDOCKER energy</w:t>
            </w:r>
          </w:p>
        </w:tc>
        <w:tc>
          <w:tcPr>
            <w:tcW w:w="4317" w:type="dxa"/>
            <w:gridSpan w:val="2"/>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Interactions after molecular docking</w:t>
            </w:r>
          </w:p>
        </w:tc>
        <w:tc>
          <w:tcPr>
            <w:tcW w:w="4500" w:type="dxa"/>
            <w:gridSpan w:val="2"/>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Interactions after molecular dynamics</w:t>
            </w:r>
          </w:p>
        </w:tc>
      </w:tr>
      <w:tr w:rsidR="007C411B" w:rsidRPr="00EC3350" w:rsidTr="00AD23C4">
        <w:tc>
          <w:tcPr>
            <w:tcW w:w="625" w:type="dxa"/>
            <w:vMerge/>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p>
        </w:tc>
        <w:tc>
          <w:tcPr>
            <w:tcW w:w="1710" w:type="dxa"/>
            <w:vMerge/>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p>
        </w:tc>
        <w:tc>
          <w:tcPr>
            <w:tcW w:w="1443" w:type="dxa"/>
            <w:vMerge/>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p>
        </w:tc>
        <w:tc>
          <w:tcPr>
            <w:tcW w:w="2427" w:type="dxa"/>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Type of interactions</w:t>
            </w:r>
          </w:p>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(Distance in Å)</w:t>
            </w:r>
          </w:p>
        </w:tc>
        <w:tc>
          <w:tcPr>
            <w:tcW w:w="1890" w:type="dxa"/>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Key residues</w:t>
            </w:r>
          </w:p>
        </w:tc>
        <w:tc>
          <w:tcPr>
            <w:tcW w:w="2340" w:type="dxa"/>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Type of interactions</w:t>
            </w:r>
          </w:p>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(Distance in Å)</w:t>
            </w:r>
          </w:p>
        </w:tc>
        <w:tc>
          <w:tcPr>
            <w:tcW w:w="2160" w:type="dxa"/>
            <w:tcBorders>
              <w:top w:val="single" w:sz="4" w:space="0" w:color="auto"/>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
                <w:bCs/>
                <w:sz w:val="24"/>
                <w:szCs w:val="24"/>
              </w:rPr>
            </w:pPr>
            <w:r w:rsidRPr="00EC3350">
              <w:rPr>
                <w:rFonts w:ascii="Times New Roman" w:hAnsi="Times New Roman" w:cs="Times New Roman"/>
                <w:b/>
                <w:bCs/>
                <w:sz w:val="24"/>
                <w:szCs w:val="24"/>
              </w:rPr>
              <w:t>Key residues</w:t>
            </w:r>
          </w:p>
        </w:tc>
      </w:tr>
      <w:tr w:rsidR="007C411B" w:rsidRPr="00EC3350" w:rsidTr="00AD23C4">
        <w:tc>
          <w:tcPr>
            <w:tcW w:w="625"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1</w:t>
            </w:r>
          </w:p>
        </w:tc>
        <w:tc>
          <w:tcPr>
            <w:tcW w:w="1710"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SB-743921 (PDB ID: 4BXN) </w:t>
            </w:r>
          </w:p>
        </w:tc>
        <w:tc>
          <w:tcPr>
            <w:tcW w:w="1443"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-26.05</w:t>
            </w:r>
          </w:p>
        </w:tc>
        <w:tc>
          <w:tcPr>
            <w:tcW w:w="2427"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 H-bond (2.81);</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-Cl: halogen (1.35)</w:t>
            </w:r>
          </w:p>
        </w:tc>
        <w:tc>
          <w:tcPr>
            <w:tcW w:w="1890"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Gly117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Ala218 (-NH)</w:t>
            </w:r>
          </w:p>
        </w:tc>
        <w:tc>
          <w:tcPr>
            <w:tcW w:w="2340"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w:t>
            </w:r>
          </w:p>
        </w:tc>
        <w:tc>
          <w:tcPr>
            <w:tcW w:w="2160" w:type="dxa"/>
            <w:tcBorders>
              <w:top w:val="single" w:sz="4" w:space="0" w:color="auto"/>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2</w:t>
            </w:r>
          </w:p>
        </w:tc>
        <w:tc>
          <w:tcPr>
            <w:tcW w:w="171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SB-743921</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w:t>
            </w:r>
            <w:r w:rsidR="005726F0" w:rsidRPr="00EC3350">
              <w:rPr>
                <w:rFonts w:ascii="Times New Roman" w:hAnsi="Times New Roman" w:cs="Times New Roman"/>
                <w:b/>
                <w:sz w:val="24"/>
                <w:szCs w:val="24"/>
              </w:rPr>
              <w:t>1</w:t>
            </w:r>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-26.05</w:t>
            </w:r>
          </w:p>
        </w:tc>
        <w:tc>
          <w:tcPr>
            <w:tcW w:w="2427" w:type="dxa"/>
            <w:tcBorders>
              <w:top w:val="nil"/>
              <w:left w:val="nil"/>
              <w:bottom w:val="nil"/>
              <w:right w:val="nil"/>
            </w:tcBorders>
          </w:tcPr>
          <w:p w:rsidR="007C411B" w:rsidRPr="00EC3350" w:rsidRDefault="0011227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-Cl: </w:t>
            </w:r>
            <w:r w:rsidR="007C411B" w:rsidRPr="00EC3350">
              <w:rPr>
                <w:rFonts w:ascii="Times New Roman" w:hAnsi="Times New Roman" w:cs="Times New Roman"/>
                <w:sz w:val="24"/>
                <w:szCs w:val="24"/>
              </w:rPr>
              <w:t>hydrophobic;</w:t>
            </w:r>
          </w:p>
          <w:p w:rsidR="007C411B" w:rsidRPr="00EC3350" w:rsidRDefault="0011227B" w:rsidP="0011227B">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-CH</w:t>
            </w:r>
            <w:r w:rsidRPr="00EC3350">
              <w:rPr>
                <w:rFonts w:ascii="Times New Roman" w:hAnsi="Times New Roman" w:cs="Times New Roman"/>
                <w:bCs/>
                <w:sz w:val="24"/>
                <w:szCs w:val="24"/>
                <w:vertAlign w:val="subscript"/>
              </w:rPr>
              <w:t xml:space="preserve">3 </w:t>
            </w:r>
            <w:r w:rsidRPr="00EC3350">
              <w:rPr>
                <w:rFonts w:ascii="Times New Roman" w:hAnsi="Times New Roman" w:cs="Times New Roman"/>
                <w:bCs/>
                <w:sz w:val="24"/>
                <w:szCs w:val="24"/>
              </w:rPr>
              <w:t xml:space="preserve">of </w:t>
            </w:r>
            <w:proofErr w:type="spellStart"/>
            <w:r w:rsidRPr="00EC3350">
              <w:rPr>
                <w:rFonts w:ascii="Times New Roman" w:hAnsi="Times New Roman" w:cs="Times New Roman"/>
                <w:bCs/>
                <w:sz w:val="24"/>
                <w:szCs w:val="24"/>
              </w:rPr>
              <w:t>tolyl</w:t>
            </w:r>
            <w:proofErr w:type="spellEnd"/>
            <w:r w:rsidRPr="00EC3350">
              <w:rPr>
                <w:rFonts w:ascii="Times New Roman" w:hAnsi="Times New Roman" w:cs="Times New Roman"/>
                <w:bCs/>
                <w:sz w:val="24"/>
                <w:szCs w:val="24"/>
              </w:rPr>
              <w:t xml:space="preserve"> moiety: </w:t>
            </w:r>
            <w:r w:rsidR="007C411B" w:rsidRPr="00EC3350">
              <w:rPr>
                <w:rFonts w:ascii="Times New Roman" w:hAnsi="Times New Roman" w:cs="Times New Roman"/>
                <w:bCs/>
                <w:sz w:val="24"/>
                <w:szCs w:val="24"/>
              </w:rPr>
              <w:t>alkyl</w:t>
            </w:r>
            <w:r w:rsidRPr="00EC3350">
              <w:rPr>
                <w:rFonts w:ascii="Times New Roman" w:hAnsi="Times New Roman" w:cs="Times New Roman"/>
                <w:bCs/>
                <w:sz w:val="24"/>
                <w:szCs w:val="24"/>
              </w:rPr>
              <w:t xml:space="preserve"> </w:t>
            </w:r>
            <w:r w:rsidR="007C411B" w:rsidRPr="00EC3350">
              <w:rPr>
                <w:rFonts w:ascii="Times New Roman" w:hAnsi="Times New Roman" w:cs="Times New Roman"/>
                <w:bCs/>
                <w:sz w:val="24"/>
                <w:szCs w:val="24"/>
              </w:rPr>
              <w:t>interactions</w:t>
            </w:r>
          </w:p>
        </w:tc>
        <w:tc>
          <w:tcPr>
            <w:tcW w:w="1890" w:type="dxa"/>
            <w:tcBorders>
              <w:top w:val="nil"/>
              <w:left w:val="nil"/>
              <w:bottom w:val="nil"/>
              <w:right w:val="nil"/>
            </w:tcBorders>
          </w:tcPr>
          <w:p w:rsidR="007C411B" w:rsidRPr="00EC3350" w:rsidRDefault="0011227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Leu214, Lys216;</w:t>
            </w:r>
            <w:r w:rsidR="007C411B" w:rsidRPr="00EC3350">
              <w:rPr>
                <w:rFonts w:ascii="Times New Roman" w:hAnsi="Times New Roman" w:cs="Times New Roman"/>
                <w:bCs/>
                <w:sz w:val="24"/>
                <w:szCs w:val="24"/>
              </w:rPr>
              <w:t xml:space="preserve"> </w:t>
            </w:r>
          </w:p>
          <w:p w:rsidR="007C411B" w:rsidRPr="00EC3350" w:rsidRDefault="0011227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Leu132, Ala133</w:t>
            </w:r>
          </w:p>
        </w:tc>
        <w:tc>
          <w:tcPr>
            <w:tcW w:w="234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ring-C=O: H-bond (1.83);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H-bond (2.50);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:Salt bridge;</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π-Orbitals: </w:t>
            </w:r>
            <w:r w:rsidRPr="00EC3350">
              <w:rPr>
                <w:rFonts w:ascii="Times New Roman" w:hAnsi="Times New Roman" w:cs="Times New Roman"/>
                <w:sz w:val="24"/>
                <w:szCs w:val="24"/>
              </w:rPr>
              <w:t>hydrophobic;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alkyl interactions</w:t>
            </w:r>
          </w:p>
        </w:tc>
        <w:tc>
          <w:tcPr>
            <w:tcW w:w="216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-NH:Arg104;</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O=C:Glu103;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Asp115;</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Ala203, Pro122,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Leu199, Leu125 and Val125</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w:t>
            </w:r>
          </w:p>
        </w:tc>
        <w:tc>
          <w:tcPr>
            <w:tcW w:w="1710" w:type="dxa"/>
            <w:tcBorders>
              <w:top w:val="nil"/>
              <w:left w:val="nil"/>
              <w:bottom w:val="nil"/>
              <w:right w:val="nil"/>
            </w:tcBorders>
          </w:tcPr>
          <w:p w:rsidR="007C411B" w:rsidRPr="00EC3350" w:rsidRDefault="005726F0"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
                <w:sz w:val="24"/>
                <w:szCs w:val="24"/>
              </w:rPr>
              <w:t>2</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-32.63</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 H-bond (2.11);</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-N:C-H bond (2.92);</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:C-H bond (2.73);</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π-Orbitals: h</w:t>
            </w:r>
            <w:r w:rsidRPr="00EC3350">
              <w:rPr>
                <w:rFonts w:ascii="Times New Roman" w:hAnsi="Times New Roman" w:cs="Times New Roman"/>
                <w:sz w:val="24"/>
                <w:szCs w:val="24"/>
              </w:rPr>
              <w:t>ydrophobic;</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π-alkyl interaction</w:t>
            </w: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Ala218</w:t>
            </w:r>
          </w:p>
        </w:tc>
        <w:tc>
          <w:tcPr>
            <w:tcW w:w="234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c>
          <w:tcPr>
            <w:tcW w:w="216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lastRenderedPageBreak/>
              <w:t>4</w:t>
            </w:r>
          </w:p>
        </w:tc>
        <w:tc>
          <w:tcPr>
            <w:tcW w:w="171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ARQ-621 (</w:t>
            </w:r>
            <w:r w:rsidR="005726F0" w:rsidRPr="00EC3350">
              <w:rPr>
                <w:rFonts w:ascii="Times New Roman" w:hAnsi="Times New Roman" w:cs="Times New Roman"/>
                <w:b/>
                <w:sz w:val="24"/>
                <w:szCs w:val="24"/>
              </w:rPr>
              <w:t>3</w:t>
            </w:r>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-33.68</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H-bond (2.78 and 1.83);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-Methylene: C-H bond (2.76);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-Methylene: C-H bond (2.92);</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π-Orbitals: </w:t>
            </w:r>
            <w:r w:rsidRPr="00EC3350">
              <w:rPr>
                <w:rFonts w:ascii="Times New Roman" w:hAnsi="Times New Roman" w:cs="Times New Roman"/>
                <w:sz w:val="24"/>
                <w:szCs w:val="24"/>
              </w:rPr>
              <w:t>hydrophobic;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alkyl interactions;</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π-cation: electrostatic</w:t>
            </w: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 (O=C);</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Gly117;</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Leu214;</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Pro137 and Ala133;</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Arg119</w:t>
            </w:r>
          </w:p>
        </w:tc>
        <w:tc>
          <w:tcPr>
            <w:tcW w:w="234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c>
          <w:tcPr>
            <w:tcW w:w="216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5</w:t>
            </w:r>
          </w:p>
        </w:tc>
        <w:tc>
          <w:tcPr>
            <w:tcW w:w="171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AZD-4877 (</w:t>
            </w:r>
            <w:r w:rsidR="005726F0" w:rsidRPr="00EC3350">
              <w:rPr>
                <w:rFonts w:ascii="Times New Roman" w:hAnsi="Times New Roman" w:cs="Times New Roman"/>
                <w:b/>
                <w:sz w:val="24"/>
                <w:szCs w:val="24"/>
              </w:rPr>
              <w:t>4</w:t>
            </w:r>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-33.47</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-NH: H-bond (1.90);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-Methylene: C-H bond (2.48);</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-Methylene: C-H bond (2.80);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-Methylene: C-H bond (2.83);</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π-Orbitals: </w:t>
            </w:r>
            <w:r w:rsidRPr="00EC3350">
              <w:rPr>
                <w:rFonts w:ascii="Times New Roman" w:hAnsi="Times New Roman" w:cs="Times New Roman"/>
                <w:sz w:val="24"/>
                <w:szCs w:val="24"/>
              </w:rPr>
              <w:t>hydrophobic;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alkyl interactions</w:t>
            </w: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Gly117;</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Ala218, Leu214 and Pro137;</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Pro137</w:t>
            </w:r>
          </w:p>
        </w:tc>
        <w:tc>
          <w:tcPr>
            <w:tcW w:w="234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c>
          <w:tcPr>
            <w:tcW w:w="216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lastRenderedPageBreak/>
              <w:t>6</w:t>
            </w:r>
          </w:p>
        </w:tc>
        <w:tc>
          <w:tcPr>
            <w:tcW w:w="171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MK-0731 (</w:t>
            </w:r>
            <w:r w:rsidRPr="00EC3350">
              <w:rPr>
                <w:rFonts w:ascii="Times New Roman" w:hAnsi="Times New Roman" w:cs="Times New Roman"/>
                <w:b/>
                <w:sz w:val="24"/>
                <w:szCs w:val="24"/>
              </w:rPr>
              <w:t>5</w:t>
            </w:r>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-4.58</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OH:H bond (2.20)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-F: halogen (3.66, 2.77 and 3.05);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xml:space="preserve">:C-H bond (2.46 and 2.99); </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π-Orbitals: </w:t>
            </w:r>
            <w:r w:rsidRPr="00EC3350">
              <w:rPr>
                <w:rFonts w:ascii="Times New Roman" w:hAnsi="Times New Roman" w:cs="Times New Roman"/>
                <w:sz w:val="24"/>
                <w:szCs w:val="24"/>
              </w:rPr>
              <w:t>hydrophobic</w:t>
            </w: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Arg119;</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Trp127,Glu118 and Gly117;</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Gly117 and Glu116;</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Ala218, Pro137 and Ala133</w:t>
            </w:r>
          </w:p>
        </w:tc>
        <w:tc>
          <w:tcPr>
            <w:tcW w:w="234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c>
          <w:tcPr>
            <w:tcW w:w="216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7</w:t>
            </w:r>
          </w:p>
        </w:tc>
        <w:tc>
          <w:tcPr>
            <w:tcW w:w="171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roofErr w:type="spellStart"/>
            <w:r w:rsidRPr="00EC3350">
              <w:rPr>
                <w:rFonts w:ascii="Times New Roman" w:hAnsi="Times New Roman" w:cs="Times New Roman"/>
                <w:sz w:val="24"/>
                <w:szCs w:val="24"/>
              </w:rPr>
              <w:t>Filanesib</w:t>
            </w:r>
            <w:proofErr w:type="spellEnd"/>
            <w:r w:rsidRPr="00EC3350">
              <w:rPr>
                <w:rFonts w:ascii="Times New Roman" w:hAnsi="Times New Roman" w:cs="Times New Roman"/>
                <w:sz w:val="24"/>
                <w:szCs w:val="24"/>
              </w:rPr>
              <w:t xml:space="preserve"> (</w:t>
            </w:r>
            <w:r w:rsidR="005726F0" w:rsidRPr="00EC3350">
              <w:rPr>
                <w:rFonts w:ascii="Times New Roman" w:hAnsi="Times New Roman" w:cs="Times New Roman"/>
                <w:b/>
                <w:sz w:val="24"/>
                <w:szCs w:val="24"/>
              </w:rPr>
              <w:t>6</w:t>
            </w:r>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-33.78</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-F: halogen (2.79);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-OCH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:C-H bond (2.63 and 2.73);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xml:space="preserve">:C-H bond (2.59 and 2.90);  </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 xml:space="preserve">π-Orbitals: </w:t>
            </w:r>
            <w:r w:rsidRPr="00EC3350">
              <w:rPr>
                <w:rFonts w:ascii="Times New Roman" w:hAnsi="Times New Roman" w:cs="Times New Roman"/>
                <w:sz w:val="24"/>
                <w:szCs w:val="24"/>
              </w:rPr>
              <w:t>hydrophobic;</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π-π stacking</w:t>
            </w: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Glu118 (O=C);</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 (O=C);</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Leu214;</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Pro137 and Ala133;</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Trp127</w:t>
            </w:r>
          </w:p>
        </w:tc>
        <w:tc>
          <w:tcPr>
            <w:tcW w:w="234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c>
          <w:tcPr>
            <w:tcW w:w="2160" w:type="dxa"/>
            <w:tcBorders>
              <w:top w:val="nil"/>
              <w:left w:val="nil"/>
              <w:bottom w:val="nil"/>
              <w:right w:val="nil"/>
            </w:tcBorders>
          </w:tcPr>
          <w:p w:rsidR="007C411B" w:rsidRPr="00EC3350" w:rsidRDefault="007C411B" w:rsidP="00833289">
            <w:r w:rsidRPr="00EC3350">
              <w:rPr>
                <w:rFonts w:ascii="Times New Roman" w:hAnsi="Times New Roman" w:cs="Times New Roman"/>
                <w:b/>
                <w:bCs/>
                <w:sz w:val="24"/>
                <w:szCs w:val="24"/>
              </w:rPr>
              <w:t>-----------</w:t>
            </w:r>
          </w:p>
        </w:tc>
      </w:tr>
      <w:tr w:rsidR="007C411B" w:rsidRPr="00EC3350" w:rsidTr="00AD23C4">
        <w:tc>
          <w:tcPr>
            <w:tcW w:w="625"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8</w:t>
            </w:r>
          </w:p>
        </w:tc>
        <w:tc>
          <w:tcPr>
            <w:tcW w:w="1710" w:type="dxa"/>
            <w:tcBorders>
              <w:top w:val="nil"/>
              <w:left w:val="nil"/>
              <w:bottom w:val="nil"/>
              <w:right w:val="nil"/>
            </w:tcBorders>
          </w:tcPr>
          <w:p w:rsidR="007C411B" w:rsidRPr="00EC3350" w:rsidRDefault="00AF2A30"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MB-</w:t>
            </w:r>
            <w:r w:rsidR="007C411B" w:rsidRPr="00EC3350">
              <w:rPr>
                <w:rFonts w:ascii="Times New Roman" w:hAnsi="Times New Roman" w:cs="Times New Roman"/>
                <w:sz w:val="24"/>
                <w:szCs w:val="24"/>
              </w:rPr>
              <w:t>41570</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w:t>
            </w:r>
            <w:proofErr w:type="spellStart"/>
            <w:r w:rsidRPr="00EC3350">
              <w:rPr>
                <w:rFonts w:ascii="Times New Roman" w:hAnsi="Times New Roman" w:cs="Times New Roman"/>
                <w:sz w:val="24"/>
                <w:szCs w:val="24"/>
              </w:rPr>
              <w:t>Maybridge</w:t>
            </w:r>
            <w:proofErr w:type="spellEnd"/>
            <w:r w:rsidRPr="00EC3350">
              <w:rPr>
                <w:rFonts w:ascii="Times New Roman" w:hAnsi="Times New Roman" w:cs="Times New Roman"/>
                <w:sz w:val="24"/>
                <w:szCs w:val="24"/>
              </w:rPr>
              <w:t>)</w:t>
            </w:r>
          </w:p>
        </w:tc>
        <w:tc>
          <w:tcPr>
            <w:tcW w:w="1443"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-42.70</w:t>
            </w:r>
          </w:p>
        </w:tc>
        <w:tc>
          <w:tcPr>
            <w:tcW w:w="2427"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-Ester 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C-H bond (2.99);</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C-H bond(2.89);</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 sulphur;</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roofErr w:type="spellStart"/>
            <w:r w:rsidRPr="00EC3350">
              <w:rPr>
                <w:rFonts w:ascii="Times New Roman" w:hAnsi="Times New Roman" w:cs="Times New Roman"/>
                <w:bCs/>
                <w:sz w:val="24"/>
                <w:szCs w:val="24"/>
              </w:rPr>
              <w:t>vdW</w:t>
            </w:r>
            <w:proofErr w:type="spellEnd"/>
            <w:r w:rsidRPr="00EC3350">
              <w:rPr>
                <w:rFonts w:ascii="Times New Roman" w:hAnsi="Times New Roman" w:cs="Times New Roman"/>
                <w:bCs/>
                <w:sz w:val="24"/>
                <w:szCs w:val="24"/>
              </w:rPr>
              <w:t xml:space="preserve"> interactions;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alkyl interactions</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tc>
        <w:tc>
          <w:tcPr>
            <w:tcW w:w="189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lastRenderedPageBreak/>
              <w:t>Glu116;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 Glu118;</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Tyr211;</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Ala133,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Gly117, Ala218, Leu214, Glu128, and Phe144;</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Arg119 and Val210</w:t>
            </w:r>
          </w:p>
        </w:tc>
        <w:tc>
          <w:tcPr>
            <w:tcW w:w="234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lastRenderedPageBreak/>
              <w:t>-Ester C=O: H bond (2.82);</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N-CH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C-H bond (2.59);</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 sulphur;</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roofErr w:type="spellStart"/>
            <w:r w:rsidRPr="00EC3350">
              <w:rPr>
                <w:rFonts w:ascii="Times New Roman" w:hAnsi="Times New Roman" w:cs="Times New Roman"/>
                <w:bCs/>
                <w:sz w:val="24"/>
                <w:szCs w:val="24"/>
              </w:rPr>
              <w:lastRenderedPageBreak/>
              <w:t>Piperazine</w:t>
            </w:r>
            <w:proofErr w:type="spellEnd"/>
            <w:r w:rsidRPr="00EC3350">
              <w:rPr>
                <w:rFonts w:ascii="Times New Roman" w:hAnsi="Times New Roman" w:cs="Times New Roman"/>
                <w:bCs/>
                <w:sz w:val="24"/>
                <w:szCs w:val="24"/>
              </w:rPr>
              <w:t xml:space="preserve"> 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C-H bond (2.90);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Ester methylene: C-H bond (2.73 &amp; 2.65);</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bCs/>
                <w:sz w:val="24"/>
                <w:szCs w:val="24"/>
              </w:rPr>
              <w:t>alkyl interactions</w:t>
            </w:r>
          </w:p>
        </w:tc>
        <w:tc>
          <w:tcPr>
            <w:tcW w:w="2160" w:type="dxa"/>
            <w:tcBorders>
              <w:top w:val="nil"/>
              <w:left w:val="nil"/>
              <w:bottom w:val="nil"/>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lastRenderedPageBreak/>
              <w:t>Glu103;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Lys192, Leu125,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Trp122;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Tyr196;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lastRenderedPageBreak/>
              <w:t>Pro122;</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Glu103 and Trp112;</w:t>
            </w: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Arg104 and Val195</w:t>
            </w:r>
          </w:p>
        </w:tc>
      </w:tr>
      <w:tr w:rsidR="007C411B" w:rsidRPr="00EC3350" w:rsidTr="00AD23C4">
        <w:tc>
          <w:tcPr>
            <w:tcW w:w="625"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lastRenderedPageBreak/>
              <w:t>9</w:t>
            </w:r>
          </w:p>
        </w:tc>
        <w:tc>
          <w:tcPr>
            <w:tcW w:w="1710" w:type="dxa"/>
            <w:tcBorders>
              <w:top w:val="nil"/>
              <w:left w:val="nil"/>
              <w:bottom w:val="single" w:sz="4" w:space="0" w:color="auto"/>
              <w:right w:val="nil"/>
            </w:tcBorders>
          </w:tcPr>
          <w:p w:rsidR="007C411B" w:rsidRPr="00EC3350" w:rsidRDefault="00AF2A30"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CB-</w:t>
            </w:r>
            <w:r w:rsidR="007C411B" w:rsidRPr="00EC3350">
              <w:rPr>
                <w:rFonts w:ascii="Times New Roman" w:hAnsi="Times New Roman" w:cs="Times New Roman"/>
                <w:sz w:val="24"/>
                <w:szCs w:val="24"/>
              </w:rPr>
              <w:t>10358</w:t>
            </w:r>
          </w:p>
          <w:p w:rsidR="007C411B" w:rsidRPr="00EC3350" w:rsidRDefault="007C411B" w:rsidP="0048126B">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w:t>
            </w:r>
            <w:proofErr w:type="spellStart"/>
            <w:r w:rsidRPr="00EC3350">
              <w:rPr>
                <w:rFonts w:ascii="Times New Roman" w:hAnsi="Times New Roman" w:cs="Times New Roman"/>
                <w:sz w:val="24"/>
                <w:szCs w:val="24"/>
              </w:rPr>
              <w:t>Chem</w:t>
            </w:r>
            <w:r w:rsidR="0048126B" w:rsidRPr="00EC3350">
              <w:rPr>
                <w:rFonts w:ascii="Times New Roman" w:hAnsi="Times New Roman" w:cs="Times New Roman"/>
                <w:sz w:val="24"/>
                <w:szCs w:val="24"/>
              </w:rPr>
              <w:t>B</w:t>
            </w:r>
            <w:r w:rsidRPr="00EC3350">
              <w:rPr>
                <w:rFonts w:ascii="Times New Roman" w:hAnsi="Times New Roman" w:cs="Times New Roman"/>
                <w:sz w:val="24"/>
                <w:szCs w:val="24"/>
              </w:rPr>
              <w:t>ridge</w:t>
            </w:r>
            <w:proofErr w:type="spellEnd"/>
            <w:r w:rsidRPr="00EC3350">
              <w:rPr>
                <w:rFonts w:ascii="Times New Roman" w:hAnsi="Times New Roman" w:cs="Times New Roman"/>
                <w:sz w:val="24"/>
                <w:szCs w:val="24"/>
              </w:rPr>
              <w:t>)</w:t>
            </w:r>
          </w:p>
        </w:tc>
        <w:tc>
          <w:tcPr>
            <w:tcW w:w="1443"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-39.19</w:t>
            </w:r>
          </w:p>
        </w:tc>
        <w:tc>
          <w:tcPr>
            <w:tcW w:w="2427"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-OCH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C-H bond (3.06);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Piperidine-CH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:C-H bond (2.85);</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 π stacking;</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roofErr w:type="spellStart"/>
            <w:r w:rsidRPr="00EC3350">
              <w:rPr>
                <w:rFonts w:ascii="Times New Roman" w:hAnsi="Times New Roman" w:cs="Times New Roman"/>
                <w:bCs/>
                <w:sz w:val="24"/>
                <w:szCs w:val="24"/>
              </w:rPr>
              <w:t>vdW</w:t>
            </w:r>
            <w:proofErr w:type="spellEnd"/>
            <w:r w:rsidRPr="00EC3350">
              <w:rPr>
                <w:rFonts w:ascii="Times New Roman" w:hAnsi="Times New Roman" w:cs="Times New Roman"/>
                <w:bCs/>
                <w:sz w:val="24"/>
                <w:szCs w:val="24"/>
              </w:rPr>
              <w:t xml:space="preserve"> interactions;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π-alkyl interactions;</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tc>
        <w:tc>
          <w:tcPr>
            <w:tcW w:w="1890"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Glu116;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Gly117</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Tyr211;</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Trp127, Glu128, and Ala133;</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Leu214, Pro137,</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and Ala218</w:t>
            </w:r>
          </w:p>
        </w:tc>
        <w:tc>
          <w:tcPr>
            <w:tcW w:w="2340"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C-H bond (2.84);</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Piperidine-CH</w:t>
            </w:r>
            <w:r w:rsidRPr="00EC3350">
              <w:rPr>
                <w:rFonts w:ascii="Times New Roman" w:hAnsi="Times New Roman" w:cs="Times New Roman"/>
                <w:bCs/>
                <w:sz w:val="24"/>
                <w:szCs w:val="24"/>
                <w:vertAlign w:val="subscript"/>
              </w:rPr>
              <w:t>2</w:t>
            </w:r>
            <w:r w:rsidRPr="00EC3350">
              <w:rPr>
                <w:rFonts w:ascii="Times New Roman" w:hAnsi="Times New Roman" w:cs="Times New Roman"/>
                <w:bCs/>
                <w:sz w:val="24"/>
                <w:szCs w:val="24"/>
              </w:rPr>
              <w:t>: C-H bond (3.00);</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 -Ester CH</w:t>
            </w:r>
            <w:r w:rsidRPr="00EC3350">
              <w:rPr>
                <w:rFonts w:ascii="Times New Roman" w:hAnsi="Times New Roman" w:cs="Times New Roman"/>
                <w:bCs/>
                <w:sz w:val="24"/>
                <w:szCs w:val="24"/>
                <w:vertAlign w:val="subscript"/>
              </w:rPr>
              <w:t>3</w:t>
            </w:r>
            <w:r w:rsidRPr="00EC3350">
              <w:rPr>
                <w:rFonts w:ascii="Times New Roman" w:hAnsi="Times New Roman" w:cs="Times New Roman"/>
                <w:bCs/>
                <w:sz w:val="24"/>
                <w:szCs w:val="24"/>
              </w:rPr>
              <w:t>: C-H bond (2.45);</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 π stacking;</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π-alkyl interactions</w:t>
            </w:r>
          </w:p>
        </w:tc>
        <w:tc>
          <w:tcPr>
            <w:tcW w:w="2160" w:type="dxa"/>
            <w:tcBorders>
              <w:top w:val="nil"/>
              <w:left w:val="nil"/>
              <w:bottom w:val="single" w:sz="4" w:space="0" w:color="auto"/>
              <w:right w:val="nil"/>
            </w:tcBorders>
          </w:tcPr>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O=C of Glu103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 </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Gly102</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Glu101;</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Try196;</w:t>
            </w:r>
          </w:p>
          <w:p w:rsidR="007C411B" w:rsidRPr="00EC3350" w:rsidRDefault="007C411B" w:rsidP="00833289">
            <w:pPr>
              <w:autoSpaceDE w:val="0"/>
              <w:autoSpaceDN w:val="0"/>
              <w:adjustRightInd w:val="0"/>
              <w:spacing w:line="360" w:lineRule="auto"/>
              <w:jc w:val="both"/>
              <w:rPr>
                <w:rFonts w:ascii="Times New Roman" w:hAnsi="Times New Roman" w:cs="Times New Roman"/>
                <w:bCs/>
                <w:sz w:val="24"/>
                <w:szCs w:val="24"/>
              </w:rPr>
            </w:pPr>
            <w:r w:rsidRPr="00EC3350">
              <w:rPr>
                <w:rFonts w:ascii="Times New Roman" w:hAnsi="Times New Roman" w:cs="Times New Roman"/>
                <w:bCs/>
                <w:sz w:val="24"/>
                <w:szCs w:val="24"/>
              </w:rPr>
              <w:t xml:space="preserve">Ala203 and Leu199 </w:t>
            </w:r>
          </w:p>
        </w:tc>
      </w:tr>
    </w:tbl>
    <w:p w:rsidR="007C411B" w:rsidRPr="00EC3350" w:rsidRDefault="007C411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E0742B" w:rsidRPr="00EC3350" w:rsidRDefault="00E0742B" w:rsidP="007C411B">
      <w:pPr>
        <w:rPr>
          <w:rFonts w:ascii="Times New Roman" w:hAnsi="Times New Roman" w:cs="Times New Roman"/>
          <w:sz w:val="24"/>
          <w:szCs w:val="24"/>
        </w:rPr>
      </w:pPr>
    </w:p>
    <w:p w:rsidR="00746B4F" w:rsidRPr="00EC3350" w:rsidRDefault="00746B4F" w:rsidP="007C411B">
      <w:pPr>
        <w:rPr>
          <w:rFonts w:ascii="Times New Roman" w:hAnsi="Times New Roman" w:cs="Times New Roman"/>
          <w:b/>
          <w:sz w:val="24"/>
          <w:szCs w:val="24"/>
        </w:rPr>
      </w:pPr>
    </w:p>
    <w:p w:rsidR="00746B4F" w:rsidRPr="00EC3350" w:rsidRDefault="00746B4F" w:rsidP="007C411B">
      <w:pPr>
        <w:rPr>
          <w:rFonts w:ascii="Times New Roman" w:hAnsi="Times New Roman" w:cs="Times New Roman"/>
          <w:b/>
          <w:sz w:val="24"/>
          <w:szCs w:val="24"/>
        </w:rPr>
      </w:pPr>
    </w:p>
    <w:p w:rsidR="00746B4F" w:rsidRPr="00EC3350" w:rsidRDefault="00746B4F" w:rsidP="007C411B">
      <w:pPr>
        <w:rPr>
          <w:rFonts w:ascii="Times New Roman" w:hAnsi="Times New Roman" w:cs="Times New Roman"/>
          <w:b/>
          <w:sz w:val="24"/>
          <w:szCs w:val="24"/>
        </w:rPr>
      </w:pPr>
    </w:p>
    <w:p w:rsidR="007C411B" w:rsidRPr="00EC3350" w:rsidRDefault="00416A60" w:rsidP="007C411B">
      <w:pPr>
        <w:rPr>
          <w:rFonts w:ascii="Times New Roman" w:hAnsi="Times New Roman" w:cs="Times New Roman"/>
          <w:sz w:val="24"/>
          <w:szCs w:val="24"/>
        </w:rPr>
      </w:pPr>
      <w:r w:rsidRPr="00EC3350">
        <w:rPr>
          <w:rFonts w:ascii="Times New Roman" w:hAnsi="Times New Roman" w:cs="Times New Roman"/>
          <w:b/>
          <w:sz w:val="24"/>
          <w:szCs w:val="24"/>
        </w:rPr>
        <w:t xml:space="preserve">Table </w:t>
      </w:r>
      <w:r w:rsidR="007C411B" w:rsidRPr="00EC3350">
        <w:rPr>
          <w:rFonts w:ascii="Times New Roman" w:hAnsi="Times New Roman" w:cs="Times New Roman"/>
          <w:b/>
          <w:sz w:val="24"/>
          <w:szCs w:val="24"/>
        </w:rPr>
        <w:t>S3</w:t>
      </w:r>
      <w:r w:rsidR="009E5512" w:rsidRPr="00EC3350">
        <w:rPr>
          <w:rFonts w:ascii="Times New Roman" w:hAnsi="Times New Roman" w:cs="Times New Roman"/>
          <w:sz w:val="24"/>
          <w:szCs w:val="24"/>
        </w:rPr>
        <w:t xml:space="preserve"> Top-</w:t>
      </w:r>
      <w:r w:rsidR="00A760A3" w:rsidRPr="00EC3350">
        <w:rPr>
          <w:rFonts w:ascii="Times New Roman" w:hAnsi="Times New Roman" w:cs="Times New Roman"/>
          <w:sz w:val="24"/>
          <w:szCs w:val="24"/>
        </w:rPr>
        <w:t>ranked</w:t>
      </w:r>
      <w:r w:rsidR="007C411B" w:rsidRPr="00EC3350">
        <w:rPr>
          <w:rFonts w:ascii="Times New Roman" w:hAnsi="Times New Roman" w:cs="Times New Roman"/>
          <w:sz w:val="24"/>
          <w:szCs w:val="24"/>
        </w:rPr>
        <w:t xml:space="preserve"> complex from each database and their fit values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2003"/>
        <w:gridCol w:w="5145"/>
        <w:gridCol w:w="3349"/>
        <w:gridCol w:w="1260"/>
      </w:tblGrid>
      <w:tr w:rsidR="007C411B" w:rsidRPr="00EC3350" w:rsidTr="00AD23C4">
        <w:tc>
          <w:tcPr>
            <w:tcW w:w="658" w:type="dxa"/>
            <w:tcBorders>
              <w:top w:val="single" w:sz="4" w:space="0" w:color="auto"/>
              <w:bottom w:val="single" w:sz="4" w:space="0" w:color="auto"/>
            </w:tcBorders>
          </w:tcPr>
          <w:p w:rsidR="007C411B" w:rsidRPr="00EC3350" w:rsidRDefault="007C411B" w:rsidP="00833289">
            <w:pPr>
              <w:rPr>
                <w:rFonts w:ascii="Times New Roman" w:hAnsi="Times New Roman" w:cs="Times New Roman"/>
                <w:b/>
                <w:sz w:val="24"/>
                <w:szCs w:val="24"/>
              </w:rPr>
            </w:pPr>
            <w:r w:rsidRPr="00EC3350">
              <w:rPr>
                <w:rFonts w:ascii="Times New Roman" w:hAnsi="Times New Roman" w:cs="Times New Roman"/>
                <w:b/>
                <w:sz w:val="24"/>
                <w:szCs w:val="24"/>
              </w:rPr>
              <w:t>S. No.</w:t>
            </w:r>
          </w:p>
        </w:tc>
        <w:tc>
          <w:tcPr>
            <w:tcW w:w="2003" w:type="dxa"/>
            <w:tcBorders>
              <w:top w:val="single" w:sz="4" w:space="0" w:color="auto"/>
              <w:bottom w:val="single" w:sz="4" w:space="0" w:color="auto"/>
            </w:tcBorders>
          </w:tcPr>
          <w:p w:rsidR="007C411B" w:rsidRPr="00EC3350" w:rsidRDefault="007C411B" w:rsidP="00833289">
            <w:pPr>
              <w:rPr>
                <w:rFonts w:ascii="Times New Roman" w:hAnsi="Times New Roman" w:cs="Times New Roman"/>
                <w:b/>
                <w:sz w:val="24"/>
                <w:szCs w:val="24"/>
              </w:rPr>
            </w:pPr>
            <w:r w:rsidRPr="00EC3350">
              <w:rPr>
                <w:rFonts w:ascii="Times New Roman" w:hAnsi="Times New Roman" w:cs="Times New Roman"/>
                <w:b/>
                <w:sz w:val="24"/>
                <w:szCs w:val="24"/>
              </w:rPr>
              <w:t>Ligand ID</w:t>
            </w:r>
          </w:p>
        </w:tc>
        <w:tc>
          <w:tcPr>
            <w:tcW w:w="5145" w:type="dxa"/>
            <w:tcBorders>
              <w:top w:val="single" w:sz="4" w:space="0" w:color="auto"/>
              <w:bottom w:val="single" w:sz="4" w:space="0" w:color="auto"/>
            </w:tcBorders>
          </w:tcPr>
          <w:p w:rsidR="007C411B" w:rsidRPr="00EC3350" w:rsidRDefault="007C411B" w:rsidP="00833289">
            <w:pPr>
              <w:rPr>
                <w:rFonts w:ascii="Times New Roman" w:hAnsi="Times New Roman" w:cs="Times New Roman"/>
                <w:b/>
                <w:sz w:val="24"/>
                <w:szCs w:val="24"/>
              </w:rPr>
            </w:pPr>
            <w:r w:rsidRPr="00EC3350">
              <w:rPr>
                <w:rFonts w:ascii="Times New Roman" w:hAnsi="Times New Roman" w:cs="Times New Roman"/>
                <w:b/>
                <w:sz w:val="24"/>
                <w:szCs w:val="24"/>
              </w:rPr>
              <w:t>Structure</w:t>
            </w:r>
          </w:p>
        </w:tc>
        <w:tc>
          <w:tcPr>
            <w:tcW w:w="3349" w:type="dxa"/>
            <w:tcBorders>
              <w:top w:val="single" w:sz="4" w:space="0" w:color="auto"/>
              <w:bottom w:val="single" w:sz="4" w:space="0" w:color="auto"/>
            </w:tcBorders>
          </w:tcPr>
          <w:p w:rsidR="007C411B" w:rsidRPr="00EC3350" w:rsidRDefault="007C411B" w:rsidP="00833289">
            <w:pPr>
              <w:rPr>
                <w:rFonts w:ascii="Times New Roman" w:hAnsi="Times New Roman" w:cs="Times New Roman"/>
                <w:b/>
                <w:sz w:val="24"/>
                <w:szCs w:val="24"/>
              </w:rPr>
            </w:pPr>
            <w:r w:rsidRPr="00EC3350">
              <w:rPr>
                <w:rFonts w:ascii="Times New Roman" w:hAnsi="Times New Roman" w:cs="Times New Roman"/>
                <w:b/>
                <w:sz w:val="24"/>
                <w:szCs w:val="24"/>
              </w:rPr>
              <w:t>CDOCKER energy (kcal/</w:t>
            </w:r>
            <w:proofErr w:type="spellStart"/>
            <w:r w:rsidRPr="00EC3350">
              <w:rPr>
                <w:rFonts w:ascii="Times New Roman" w:hAnsi="Times New Roman" w:cs="Times New Roman"/>
                <w:b/>
                <w:sz w:val="24"/>
                <w:szCs w:val="24"/>
              </w:rPr>
              <w:t>mol</w:t>
            </w:r>
            <w:proofErr w:type="spellEnd"/>
            <w:r w:rsidRPr="00EC3350">
              <w:rPr>
                <w:rFonts w:ascii="Times New Roman" w:hAnsi="Times New Roman" w:cs="Times New Roman"/>
                <w:b/>
                <w:sz w:val="24"/>
                <w:szCs w:val="24"/>
              </w:rPr>
              <w:t>)</w:t>
            </w:r>
          </w:p>
        </w:tc>
        <w:tc>
          <w:tcPr>
            <w:tcW w:w="1260" w:type="dxa"/>
            <w:tcBorders>
              <w:top w:val="single" w:sz="4" w:space="0" w:color="auto"/>
              <w:bottom w:val="single" w:sz="4" w:space="0" w:color="auto"/>
            </w:tcBorders>
          </w:tcPr>
          <w:p w:rsidR="007C411B" w:rsidRPr="00EC3350" w:rsidRDefault="007C411B" w:rsidP="00833289">
            <w:pPr>
              <w:rPr>
                <w:rFonts w:ascii="Times New Roman" w:hAnsi="Times New Roman" w:cs="Times New Roman"/>
                <w:b/>
                <w:sz w:val="24"/>
                <w:szCs w:val="24"/>
              </w:rPr>
            </w:pPr>
            <w:r w:rsidRPr="00EC3350">
              <w:rPr>
                <w:rFonts w:ascii="Times New Roman" w:hAnsi="Times New Roman" w:cs="Times New Roman"/>
                <w:b/>
                <w:sz w:val="24"/>
                <w:szCs w:val="24"/>
              </w:rPr>
              <w:t>Fit value</w:t>
            </w:r>
          </w:p>
        </w:tc>
      </w:tr>
      <w:tr w:rsidR="007C411B" w:rsidRPr="00EC3350" w:rsidTr="00AD23C4">
        <w:tc>
          <w:tcPr>
            <w:tcW w:w="658" w:type="dxa"/>
            <w:tcBorders>
              <w:top w:val="single" w:sz="4" w:space="0" w:color="auto"/>
            </w:tcBorders>
          </w:tcPr>
          <w:p w:rsidR="007C411B" w:rsidRPr="00EC3350" w:rsidRDefault="007C411B" w:rsidP="00833289">
            <w:pPr>
              <w:rPr>
                <w:rFonts w:ascii="Times New Roman" w:hAnsi="Times New Roman" w:cs="Times New Roman"/>
                <w:sz w:val="24"/>
                <w:szCs w:val="24"/>
              </w:rPr>
            </w:pPr>
            <w:r w:rsidRPr="00EC3350">
              <w:rPr>
                <w:rFonts w:ascii="Times New Roman" w:hAnsi="Times New Roman" w:cs="Times New Roman"/>
                <w:sz w:val="24"/>
                <w:szCs w:val="24"/>
              </w:rPr>
              <w:t>1</w:t>
            </w:r>
          </w:p>
        </w:tc>
        <w:tc>
          <w:tcPr>
            <w:tcW w:w="2003" w:type="dxa"/>
            <w:tcBorders>
              <w:top w:val="single" w:sz="4" w:space="0" w:color="auto"/>
            </w:tcBorders>
          </w:tcPr>
          <w:p w:rsidR="00E0742B" w:rsidRPr="00EC3350" w:rsidRDefault="00E0742B" w:rsidP="00E0742B">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CB-10358</w:t>
            </w:r>
          </w:p>
          <w:p w:rsidR="007C411B" w:rsidRPr="00EC3350" w:rsidRDefault="00E0742B" w:rsidP="0048126B">
            <w:pPr>
              <w:rPr>
                <w:rFonts w:ascii="Times New Roman" w:hAnsi="Times New Roman" w:cs="Times New Roman"/>
                <w:sz w:val="24"/>
                <w:szCs w:val="24"/>
              </w:rPr>
            </w:pPr>
            <w:r w:rsidRPr="00EC3350">
              <w:rPr>
                <w:rFonts w:ascii="Times New Roman" w:hAnsi="Times New Roman" w:cs="Times New Roman"/>
                <w:sz w:val="24"/>
                <w:szCs w:val="24"/>
              </w:rPr>
              <w:t>(</w:t>
            </w:r>
            <w:proofErr w:type="spellStart"/>
            <w:r w:rsidRPr="00EC3350">
              <w:rPr>
                <w:rFonts w:ascii="Times New Roman" w:hAnsi="Times New Roman" w:cs="Times New Roman"/>
                <w:sz w:val="24"/>
                <w:szCs w:val="24"/>
              </w:rPr>
              <w:t>Chem</w:t>
            </w:r>
            <w:r w:rsidR="0048126B" w:rsidRPr="00EC3350">
              <w:rPr>
                <w:rFonts w:ascii="Times New Roman" w:hAnsi="Times New Roman" w:cs="Times New Roman"/>
                <w:sz w:val="24"/>
                <w:szCs w:val="24"/>
              </w:rPr>
              <w:t>B</w:t>
            </w:r>
            <w:r w:rsidRPr="00EC3350">
              <w:rPr>
                <w:rFonts w:ascii="Times New Roman" w:hAnsi="Times New Roman" w:cs="Times New Roman"/>
                <w:sz w:val="24"/>
                <w:szCs w:val="24"/>
              </w:rPr>
              <w:t>ridge</w:t>
            </w:r>
            <w:proofErr w:type="spellEnd"/>
            <w:r w:rsidRPr="00EC3350">
              <w:rPr>
                <w:rFonts w:ascii="Times New Roman" w:hAnsi="Times New Roman" w:cs="Times New Roman"/>
                <w:sz w:val="24"/>
                <w:szCs w:val="24"/>
              </w:rPr>
              <w:t>)</w:t>
            </w:r>
          </w:p>
        </w:tc>
        <w:tc>
          <w:tcPr>
            <w:tcW w:w="5145" w:type="dxa"/>
            <w:tcBorders>
              <w:top w:val="single" w:sz="4" w:space="0" w:color="auto"/>
            </w:tcBorders>
          </w:tcPr>
          <w:p w:rsidR="007C411B" w:rsidRPr="00EC3350" w:rsidRDefault="007C411B" w:rsidP="00833289">
            <w:pPr>
              <w:rPr>
                <w:rFonts w:ascii="Times New Roman" w:hAnsi="Times New Roman" w:cs="Times New Roman"/>
                <w:sz w:val="24"/>
                <w:szCs w:val="24"/>
              </w:rPr>
            </w:pPr>
            <w:r w:rsidRPr="00EC3350">
              <w:rPr>
                <w:lang w:val="en-US" w:eastAsia="zh-CN"/>
              </w:rPr>
              <w:object w:dxaOrig="3801" w:dyaOrig="1874">
                <v:shape id="_x0000_i1079" type="#_x0000_t75" style="width:190.35pt;height:92.65pt" o:ole="">
                  <v:imagedata r:id="rId116" o:title=""/>
                </v:shape>
                <o:OLEObject Type="Embed" ProgID="ChemDraw.Document.6.0" ShapeID="_x0000_i1079" DrawAspect="Content" ObjectID="_1569659786" r:id="rId117"/>
              </w:object>
            </w:r>
          </w:p>
        </w:tc>
        <w:tc>
          <w:tcPr>
            <w:tcW w:w="3349" w:type="dxa"/>
            <w:tcBorders>
              <w:top w:val="single" w:sz="4" w:space="0" w:color="auto"/>
            </w:tcBorders>
          </w:tcPr>
          <w:p w:rsidR="007C411B" w:rsidRPr="00EC3350" w:rsidRDefault="007C411B" w:rsidP="00833289">
            <w:pPr>
              <w:rPr>
                <w:rFonts w:ascii="Times New Roman" w:hAnsi="Times New Roman" w:cs="Times New Roman"/>
                <w:sz w:val="24"/>
                <w:szCs w:val="24"/>
              </w:rPr>
            </w:pPr>
            <w:r w:rsidRPr="00EC3350">
              <w:rPr>
                <w:rFonts w:ascii="Times New Roman" w:hAnsi="Times New Roman" w:cs="Times New Roman"/>
                <w:sz w:val="24"/>
                <w:szCs w:val="24"/>
              </w:rPr>
              <w:t>-39.19</w:t>
            </w:r>
          </w:p>
        </w:tc>
        <w:tc>
          <w:tcPr>
            <w:tcW w:w="1260" w:type="dxa"/>
            <w:tcBorders>
              <w:top w:val="single" w:sz="4" w:space="0" w:color="auto"/>
            </w:tcBorders>
          </w:tcPr>
          <w:p w:rsidR="007C411B" w:rsidRPr="00EC3350" w:rsidRDefault="007C411B" w:rsidP="00833289">
            <w:pPr>
              <w:rPr>
                <w:rFonts w:ascii="Times New Roman" w:hAnsi="Times New Roman" w:cs="Times New Roman"/>
                <w:sz w:val="24"/>
                <w:szCs w:val="24"/>
              </w:rPr>
            </w:pPr>
            <w:r w:rsidRPr="00EC3350">
              <w:rPr>
                <w:rFonts w:ascii="Times New Roman" w:hAnsi="Times New Roman" w:cs="Times New Roman"/>
                <w:sz w:val="24"/>
                <w:szCs w:val="24"/>
              </w:rPr>
              <w:t>3.12</w:t>
            </w:r>
          </w:p>
        </w:tc>
      </w:tr>
      <w:tr w:rsidR="007C411B" w:rsidRPr="00EC3350" w:rsidTr="00AD23C4">
        <w:tc>
          <w:tcPr>
            <w:tcW w:w="658" w:type="dxa"/>
            <w:tcBorders>
              <w:bottom w:val="single" w:sz="4" w:space="0" w:color="auto"/>
            </w:tcBorders>
          </w:tcPr>
          <w:p w:rsidR="007C411B" w:rsidRPr="00EC3350" w:rsidRDefault="00E0742B" w:rsidP="00833289">
            <w:pPr>
              <w:rPr>
                <w:rFonts w:ascii="Times New Roman" w:hAnsi="Times New Roman" w:cs="Times New Roman"/>
                <w:sz w:val="24"/>
                <w:szCs w:val="24"/>
              </w:rPr>
            </w:pPr>
            <w:r w:rsidRPr="00EC3350">
              <w:rPr>
                <w:rFonts w:ascii="Times New Roman" w:hAnsi="Times New Roman" w:cs="Times New Roman"/>
                <w:sz w:val="24"/>
                <w:szCs w:val="24"/>
              </w:rPr>
              <w:t>2</w:t>
            </w:r>
          </w:p>
        </w:tc>
        <w:tc>
          <w:tcPr>
            <w:tcW w:w="2003" w:type="dxa"/>
            <w:tcBorders>
              <w:bottom w:val="single" w:sz="4" w:space="0" w:color="auto"/>
            </w:tcBorders>
          </w:tcPr>
          <w:p w:rsidR="00E0742B" w:rsidRPr="00EC3350" w:rsidRDefault="00E0742B" w:rsidP="00E0742B">
            <w:pPr>
              <w:autoSpaceDE w:val="0"/>
              <w:autoSpaceDN w:val="0"/>
              <w:adjustRightInd w:val="0"/>
              <w:spacing w:line="360" w:lineRule="auto"/>
              <w:jc w:val="both"/>
              <w:rPr>
                <w:rFonts w:ascii="Times New Roman" w:hAnsi="Times New Roman" w:cs="Times New Roman"/>
                <w:sz w:val="24"/>
                <w:szCs w:val="24"/>
              </w:rPr>
            </w:pPr>
            <w:r w:rsidRPr="00EC3350">
              <w:rPr>
                <w:rFonts w:ascii="Times New Roman" w:hAnsi="Times New Roman" w:cs="Times New Roman"/>
                <w:sz w:val="24"/>
                <w:szCs w:val="24"/>
              </w:rPr>
              <w:t>MB-41570</w:t>
            </w:r>
          </w:p>
          <w:p w:rsidR="007C411B" w:rsidRPr="00EC3350" w:rsidRDefault="00E0742B" w:rsidP="00E0742B">
            <w:pPr>
              <w:rPr>
                <w:rFonts w:ascii="Times New Roman" w:hAnsi="Times New Roman" w:cs="Times New Roman"/>
                <w:sz w:val="24"/>
                <w:szCs w:val="24"/>
              </w:rPr>
            </w:pPr>
            <w:r w:rsidRPr="00EC3350">
              <w:rPr>
                <w:rFonts w:ascii="Times New Roman" w:hAnsi="Times New Roman" w:cs="Times New Roman"/>
                <w:sz w:val="24"/>
                <w:szCs w:val="24"/>
              </w:rPr>
              <w:t>(</w:t>
            </w:r>
            <w:proofErr w:type="spellStart"/>
            <w:r w:rsidRPr="00EC3350">
              <w:rPr>
                <w:rFonts w:ascii="Times New Roman" w:hAnsi="Times New Roman" w:cs="Times New Roman"/>
                <w:sz w:val="24"/>
                <w:szCs w:val="24"/>
              </w:rPr>
              <w:t>Maybridge</w:t>
            </w:r>
            <w:proofErr w:type="spellEnd"/>
            <w:r w:rsidRPr="00EC3350">
              <w:rPr>
                <w:rFonts w:ascii="Times New Roman" w:hAnsi="Times New Roman" w:cs="Times New Roman"/>
                <w:sz w:val="24"/>
                <w:szCs w:val="24"/>
              </w:rPr>
              <w:t>)</w:t>
            </w:r>
          </w:p>
        </w:tc>
        <w:tc>
          <w:tcPr>
            <w:tcW w:w="5145" w:type="dxa"/>
            <w:tcBorders>
              <w:bottom w:val="single" w:sz="4" w:space="0" w:color="auto"/>
            </w:tcBorders>
          </w:tcPr>
          <w:p w:rsidR="007C411B" w:rsidRPr="00EC3350" w:rsidRDefault="007C411B" w:rsidP="00833289">
            <w:pPr>
              <w:rPr>
                <w:rFonts w:ascii="Times New Roman" w:hAnsi="Times New Roman" w:cs="Times New Roman"/>
                <w:sz w:val="24"/>
                <w:szCs w:val="24"/>
              </w:rPr>
            </w:pPr>
            <w:r w:rsidRPr="00EC3350">
              <w:rPr>
                <w:lang w:val="en-US" w:eastAsia="zh-CN"/>
              </w:rPr>
              <w:object w:dxaOrig="3314" w:dyaOrig="2225">
                <v:shape id="_x0000_i1080" type="#_x0000_t75" style="width:165.3pt;height:111.45pt" o:ole="">
                  <v:imagedata r:id="rId118" o:title=""/>
                </v:shape>
                <o:OLEObject Type="Embed" ProgID="ChemDraw.Document.6.0" ShapeID="_x0000_i1080" DrawAspect="Content" ObjectID="_1569659787" r:id="rId119"/>
              </w:object>
            </w:r>
          </w:p>
        </w:tc>
        <w:tc>
          <w:tcPr>
            <w:tcW w:w="3349" w:type="dxa"/>
            <w:tcBorders>
              <w:bottom w:val="single" w:sz="4" w:space="0" w:color="auto"/>
            </w:tcBorders>
          </w:tcPr>
          <w:p w:rsidR="007C411B" w:rsidRPr="00EC3350" w:rsidRDefault="007C411B" w:rsidP="00833289">
            <w:pPr>
              <w:rPr>
                <w:rFonts w:ascii="Times New Roman" w:hAnsi="Times New Roman" w:cs="Times New Roman"/>
                <w:sz w:val="24"/>
                <w:szCs w:val="24"/>
              </w:rPr>
            </w:pPr>
            <w:r w:rsidRPr="00EC3350">
              <w:rPr>
                <w:rFonts w:ascii="Times New Roman" w:hAnsi="Times New Roman" w:cs="Times New Roman"/>
                <w:sz w:val="24"/>
                <w:szCs w:val="24"/>
              </w:rPr>
              <w:t>-42.70</w:t>
            </w:r>
          </w:p>
        </w:tc>
        <w:tc>
          <w:tcPr>
            <w:tcW w:w="1260" w:type="dxa"/>
            <w:tcBorders>
              <w:bottom w:val="single" w:sz="4" w:space="0" w:color="auto"/>
            </w:tcBorders>
          </w:tcPr>
          <w:p w:rsidR="007C411B" w:rsidRPr="00EC3350" w:rsidRDefault="007C411B" w:rsidP="00833289">
            <w:pPr>
              <w:rPr>
                <w:rFonts w:ascii="Times New Roman" w:hAnsi="Times New Roman" w:cs="Times New Roman"/>
                <w:sz w:val="24"/>
                <w:szCs w:val="24"/>
              </w:rPr>
            </w:pPr>
            <w:r w:rsidRPr="00EC3350">
              <w:rPr>
                <w:rFonts w:ascii="Times New Roman" w:hAnsi="Times New Roman" w:cs="Times New Roman"/>
                <w:sz w:val="24"/>
                <w:szCs w:val="24"/>
              </w:rPr>
              <w:t>3.28</w:t>
            </w:r>
          </w:p>
        </w:tc>
      </w:tr>
    </w:tbl>
    <w:p w:rsidR="007C411B" w:rsidRPr="00EC3350" w:rsidRDefault="007C411B" w:rsidP="007C411B">
      <w:pPr>
        <w:rPr>
          <w:rFonts w:ascii="Times New Roman" w:hAnsi="Times New Roman" w:cs="Times New Roman"/>
          <w:sz w:val="24"/>
          <w:szCs w:val="24"/>
        </w:rPr>
      </w:pPr>
      <w:r w:rsidRPr="00EC3350">
        <w:rPr>
          <w:rFonts w:ascii="Times New Roman" w:hAnsi="Times New Roman" w:cs="Times New Roman"/>
          <w:sz w:val="24"/>
          <w:szCs w:val="24"/>
        </w:rPr>
        <w:t xml:space="preserve">                                                                         </w:t>
      </w:r>
    </w:p>
    <w:p w:rsidR="00E429E4" w:rsidRPr="00EC3350" w:rsidRDefault="007C411B">
      <w:pPr>
        <w:rPr>
          <w:rFonts w:ascii="Times New Roman" w:hAnsi="Times New Roman" w:cs="Times New Roman"/>
          <w:sz w:val="24"/>
          <w:szCs w:val="24"/>
          <w:vertAlign w:val="superscript"/>
        </w:rPr>
      </w:pPr>
      <w:r w:rsidRPr="00EC3350">
        <w:rPr>
          <w:rFonts w:ascii="Times New Roman" w:hAnsi="Times New Roman" w:cs="Times New Roman"/>
          <w:sz w:val="24"/>
          <w:szCs w:val="24"/>
          <w:vertAlign w:val="superscript"/>
        </w:rPr>
        <w:t xml:space="preserve"> </w:t>
      </w:r>
    </w:p>
    <w:p w:rsidR="00E429E4" w:rsidRPr="00EC3350" w:rsidRDefault="00E429E4">
      <w:pPr>
        <w:rPr>
          <w:rFonts w:ascii="Times New Roman" w:hAnsi="Times New Roman" w:cs="Times New Roman"/>
          <w:sz w:val="24"/>
          <w:szCs w:val="24"/>
          <w:vertAlign w:val="superscript"/>
        </w:rPr>
      </w:pPr>
      <w:r w:rsidRPr="00EC3350">
        <w:rPr>
          <w:rFonts w:ascii="Times New Roman" w:hAnsi="Times New Roman" w:cs="Times New Roman"/>
          <w:sz w:val="24"/>
          <w:szCs w:val="24"/>
          <w:vertAlign w:val="superscript"/>
        </w:rPr>
        <w:br w:type="page"/>
      </w:r>
    </w:p>
    <w:p w:rsidR="007C411B" w:rsidRPr="00EC3350" w:rsidRDefault="007C411B">
      <w:pPr>
        <w:rPr>
          <w:rFonts w:ascii="Times New Roman" w:hAnsi="Times New Roman" w:cs="Times New Roman"/>
          <w:sz w:val="24"/>
          <w:szCs w:val="24"/>
        </w:rPr>
        <w:sectPr w:rsidR="007C411B" w:rsidRPr="00EC3350" w:rsidSect="007C411B">
          <w:pgSz w:w="15840" w:h="12240" w:orient="landscape"/>
          <w:pgMar w:top="1440" w:right="1440" w:bottom="1440" w:left="1440" w:header="720" w:footer="720" w:gutter="0"/>
          <w:cols w:space="720"/>
          <w:docGrid w:linePitch="360"/>
        </w:sectPr>
      </w:pPr>
    </w:p>
    <w:p w:rsidR="0086186C" w:rsidRPr="00EC3350" w:rsidRDefault="0086186C" w:rsidP="006D7A80">
      <w:pPr>
        <w:spacing w:after="0" w:line="360" w:lineRule="auto"/>
        <w:jc w:val="both"/>
        <w:rPr>
          <w:rFonts w:ascii="Times New Roman" w:hAnsi="Times New Roman" w:cs="Times New Roman"/>
          <w:b/>
          <w:sz w:val="24"/>
          <w:szCs w:val="24"/>
        </w:rPr>
      </w:pPr>
      <w:r w:rsidRPr="00EC3350">
        <w:rPr>
          <w:rFonts w:ascii="Times New Roman" w:hAnsi="Times New Roman" w:cs="Times New Roman"/>
          <w:b/>
          <w:sz w:val="24"/>
          <w:szCs w:val="24"/>
        </w:rPr>
        <w:lastRenderedPageBreak/>
        <w:t>References</w:t>
      </w:r>
    </w:p>
    <w:p w:rsidR="00AA0574" w:rsidRPr="00EC3350" w:rsidRDefault="004E0160"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b/>
          <w:sz w:val="24"/>
          <w:szCs w:val="24"/>
        </w:rPr>
        <w:t xml:space="preserve"> </w:t>
      </w:r>
      <w:r w:rsidR="00C05393" w:rsidRPr="00EC3350">
        <w:rPr>
          <w:rFonts w:ascii="Times New Roman" w:hAnsi="Times New Roman" w:cs="Times New Roman"/>
          <w:b/>
          <w:sz w:val="24"/>
          <w:szCs w:val="24"/>
        </w:rPr>
        <w:fldChar w:fldCharType="begin" w:fldLock="1"/>
      </w:r>
      <w:r w:rsidR="00C05393" w:rsidRPr="00EC3350">
        <w:rPr>
          <w:rFonts w:ascii="Times New Roman" w:hAnsi="Times New Roman" w:cs="Times New Roman"/>
          <w:b/>
          <w:sz w:val="24"/>
          <w:szCs w:val="24"/>
        </w:rPr>
        <w:instrText xml:space="preserve">ADDIN Mendeley Bibliography CSL_BIBLIOGRAPHY </w:instrText>
      </w:r>
      <w:r w:rsidR="00C05393" w:rsidRPr="00EC3350">
        <w:rPr>
          <w:rFonts w:ascii="Times New Roman" w:hAnsi="Times New Roman" w:cs="Times New Roman"/>
          <w:b/>
          <w:sz w:val="24"/>
          <w:szCs w:val="24"/>
        </w:rPr>
        <w:fldChar w:fldCharType="separate"/>
      </w:r>
      <w:r w:rsidR="00AA0574" w:rsidRPr="00EC3350">
        <w:rPr>
          <w:rFonts w:ascii="Times New Roman" w:hAnsi="Times New Roman" w:cs="Times New Roman"/>
          <w:noProof/>
          <w:sz w:val="24"/>
          <w:szCs w:val="24"/>
        </w:rPr>
        <w:t xml:space="preserve">Basso, A. D., Liu, M., Dai, C., Gray, K., Nale, L., Tevar, S., … Kirschmeier, P. (2010). SCH 2047069, a novel oral kinesin spindle protein inhibitor, shows single-agent antitumor activity and enhances the efficacy of chemotherapeutics. </w:t>
      </w:r>
      <w:r w:rsidR="00AA0574" w:rsidRPr="00EC3350">
        <w:rPr>
          <w:rFonts w:ascii="Times New Roman" w:hAnsi="Times New Roman" w:cs="Times New Roman"/>
          <w:i/>
          <w:iCs/>
          <w:noProof/>
          <w:sz w:val="24"/>
          <w:szCs w:val="24"/>
        </w:rPr>
        <w:t>Molecular Cancer Therapeutics</w:t>
      </w:r>
      <w:r w:rsidR="00AA0574" w:rsidRPr="00EC3350">
        <w:rPr>
          <w:rFonts w:ascii="Times New Roman" w:hAnsi="Times New Roman" w:cs="Times New Roman"/>
          <w:noProof/>
          <w:sz w:val="24"/>
          <w:szCs w:val="24"/>
        </w:rPr>
        <w:t xml:space="preserve">, </w:t>
      </w:r>
      <w:r w:rsidR="00AA0574" w:rsidRPr="00EC3350">
        <w:rPr>
          <w:rFonts w:ascii="Times New Roman" w:hAnsi="Times New Roman" w:cs="Times New Roman"/>
          <w:i/>
          <w:iCs/>
          <w:noProof/>
          <w:sz w:val="24"/>
          <w:szCs w:val="24"/>
        </w:rPr>
        <w:t>9</w:t>
      </w:r>
      <w:r w:rsidR="00AA0574" w:rsidRPr="00EC3350">
        <w:rPr>
          <w:rFonts w:ascii="Times New Roman" w:hAnsi="Times New Roman" w:cs="Times New Roman"/>
          <w:noProof/>
          <w:sz w:val="24"/>
          <w:szCs w:val="24"/>
        </w:rPr>
        <w:t>(11), 2993–3002. https://doi.org/10.1158/1535-7163.MCT-10-0548</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Coleman, P. J., Schreier, J. D., Cox, C. D., Fraley, M. E., Garbaccio, R. M., Buser, C. A., … Hartman, G. D. (2007). Kinesin spindle protein (KSP) inhibitors. Part 6: Design and synthesis of 3,5-diaryl-4,5-dihydropyrazole amides as potent inhibitors of the mitotic kinesin KSP. </w:t>
      </w:r>
      <w:r w:rsidRPr="00EC3350">
        <w:rPr>
          <w:rFonts w:ascii="Times New Roman" w:hAnsi="Times New Roman" w:cs="Times New Roman"/>
          <w:i/>
          <w:iCs/>
          <w:noProof/>
          <w:sz w:val="24"/>
          <w:szCs w:val="24"/>
        </w:rPr>
        <w:t>Bioorganic &amp;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17</w:t>
      </w:r>
      <w:r w:rsidRPr="00EC3350">
        <w:rPr>
          <w:rFonts w:ascii="Times New Roman" w:hAnsi="Times New Roman" w:cs="Times New Roman"/>
          <w:noProof/>
          <w:sz w:val="24"/>
          <w:szCs w:val="24"/>
        </w:rPr>
        <w:t>(19), 5390–5395. https://doi.</w:t>
      </w:r>
      <w:r w:rsidR="000A5219"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org/10.1016/j.bmcl.2007.07.046</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Cox, C. D., Coleman, P. J., Breslin, M. J., Whitman, D. B., Garbaccio, R. M., Fraley, M. E., … Hartman, G. D. (2008). Kinesin </w:t>
      </w:r>
      <w:r w:rsidR="005055DE" w:rsidRPr="00EC3350">
        <w:rPr>
          <w:rFonts w:ascii="Times New Roman" w:hAnsi="Times New Roman" w:cs="Times New Roman"/>
          <w:noProof/>
          <w:sz w:val="24"/>
          <w:szCs w:val="24"/>
        </w:rPr>
        <w:t>s</w:t>
      </w:r>
      <w:r w:rsidRPr="00EC3350">
        <w:rPr>
          <w:rFonts w:ascii="Times New Roman" w:hAnsi="Times New Roman" w:cs="Times New Roman"/>
          <w:noProof/>
          <w:sz w:val="24"/>
          <w:szCs w:val="24"/>
        </w:rPr>
        <w:t xml:space="preserve">pindle Protein (KSP) </w:t>
      </w:r>
      <w:r w:rsidR="005055DE" w:rsidRPr="00EC3350">
        <w:rPr>
          <w:rFonts w:ascii="Times New Roman" w:hAnsi="Times New Roman" w:cs="Times New Roman"/>
          <w:noProof/>
          <w:sz w:val="24"/>
          <w:szCs w:val="24"/>
        </w:rPr>
        <w:t>i</w:t>
      </w:r>
      <w:r w:rsidRPr="00EC3350">
        <w:rPr>
          <w:rFonts w:ascii="Times New Roman" w:hAnsi="Times New Roman" w:cs="Times New Roman"/>
          <w:noProof/>
          <w:sz w:val="24"/>
          <w:szCs w:val="24"/>
        </w:rPr>
        <w:t>nhibitors. 9. Discovery of (2</w:t>
      </w:r>
      <w:r w:rsidRPr="00EC3350">
        <w:rPr>
          <w:rFonts w:ascii="Times New Roman" w:hAnsi="Times New Roman" w:cs="Times New Roman"/>
          <w:i/>
          <w:noProof/>
          <w:sz w:val="24"/>
          <w:szCs w:val="24"/>
        </w:rPr>
        <w:t>S</w:t>
      </w:r>
      <w:r w:rsidRPr="00EC3350">
        <w:rPr>
          <w:rFonts w:ascii="Times New Roman" w:hAnsi="Times New Roman" w:cs="Times New Roman"/>
          <w:noProof/>
          <w:sz w:val="24"/>
          <w:szCs w:val="24"/>
        </w:rPr>
        <w:t>)-4-(2,5-</w:t>
      </w:r>
      <w:r w:rsidR="005055DE" w:rsidRPr="00EC3350">
        <w:rPr>
          <w:rFonts w:ascii="Times New Roman" w:hAnsi="Times New Roman" w:cs="Times New Roman"/>
          <w:noProof/>
          <w:sz w:val="24"/>
          <w:szCs w:val="24"/>
        </w:rPr>
        <w:t>d</w:t>
      </w:r>
      <w:r w:rsidRPr="00EC3350">
        <w:rPr>
          <w:rFonts w:ascii="Times New Roman" w:hAnsi="Times New Roman" w:cs="Times New Roman"/>
          <w:noProof/>
          <w:sz w:val="24"/>
          <w:szCs w:val="24"/>
        </w:rPr>
        <w:t>ifluorophenyl)-</w:t>
      </w:r>
      <w:r w:rsidRPr="00EC3350">
        <w:rPr>
          <w:rFonts w:ascii="Times New Roman" w:hAnsi="Times New Roman" w:cs="Times New Roman"/>
          <w:i/>
          <w:noProof/>
          <w:sz w:val="24"/>
          <w:szCs w:val="24"/>
        </w:rPr>
        <w:t>N</w:t>
      </w:r>
      <w:r w:rsidRPr="00EC3350">
        <w:rPr>
          <w:rFonts w:ascii="Times New Roman" w:hAnsi="Times New Roman" w:cs="Times New Roman"/>
          <w:noProof/>
          <w:sz w:val="24"/>
          <w:szCs w:val="24"/>
        </w:rPr>
        <w:t>-[(3</w:t>
      </w:r>
      <w:r w:rsidRPr="00EC3350">
        <w:rPr>
          <w:rFonts w:ascii="Times New Roman" w:hAnsi="Times New Roman" w:cs="Times New Roman"/>
          <w:i/>
          <w:noProof/>
          <w:sz w:val="24"/>
          <w:szCs w:val="24"/>
        </w:rPr>
        <w:t>R</w:t>
      </w:r>
      <w:r w:rsidRPr="00EC3350">
        <w:rPr>
          <w:rFonts w:ascii="Times New Roman" w:hAnsi="Times New Roman" w:cs="Times New Roman"/>
          <w:noProof/>
          <w:sz w:val="24"/>
          <w:szCs w:val="24"/>
        </w:rPr>
        <w:t>,4</w:t>
      </w:r>
      <w:r w:rsidRPr="00EC3350">
        <w:rPr>
          <w:rFonts w:ascii="Times New Roman" w:hAnsi="Times New Roman" w:cs="Times New Roman"/>
          <w:i/>
          <w:noProof/>
          <w:sz w:val="24"/>
          <w:szCs w:val="24"/>
        </w:rPr>
        <w:t>S</w:t>
      </w:r>
      <w:r w:rsidRPr="00EC3350">
        <w:rPr>
          <w:rFonts w:ascii="Times New Roman" w:hAnsi="Times New Roman" w:cs="Times New Roman"/>
          <w:noProof/>
          <w:sz w:val="24"/>
          <w:szCs w:val="24"/>
        </w:rPr>
        <w:t>)-3-fluoro-1-methylpiperidin-4-yl]-2-(hydroxymethyl)-</w:t>
      </w:r>
      <w:r w:rsidRPr="00EC3350">
        <w:rPr>
          <w:rFonts w:ascii="Times New Roman" w:hAnsi="Times New Roman" w:cs="Times New Roman"/>
          <w:i/>
          <w:noProof/>
          <w:sz w:val="24"/>
          <w:szCs w:val="24"/>
        </w:rPr>
        <w:t>N</w:t>
      </w:r>
      <w:r w:rsidRPr="00EC3350">
        <w:rPr>
          <w:rFonts w:ascii="Times New Roman" w:hAnsi="Times New Roman" w:cs="Times New Roman"/>
          <w:noProof/>
          <w:sz w:val="24"/>
          <w:szCs w:val="24"/>
        </w:rPr>
        <w:t>-methyl-2-phenyl-2,5-dihydro-1</w:t>
      </w:r>
      <w:r w:rsidRPr="00EC3350">
        <w:rPr>
          <w:rFonts w:ascii="Times New Roman" w:hAnsi="Times New Roman" w:cs="Times New Roman"/>
          <w:i/>
          <w:noProof/>
          <w:sz w:val="24"/>
          <w:szCs w:val="24"/>
        </w:rPr>
        <w:t>H</w:t>
      </w:r>
      <w:r w:rsidRPr="00EC3350">
        <w:rPr>
          <w:rFonts w:ascii="Times New Roman" w:hAnsi="Times New Roman" w:cs="Times New Roman"/>
          <w:noProof/>
          <w:sz w:val="24"/>
          <w:szCs w:val="24"/>
        </w:rPr>
        <w:t xml:space="preserve">-pyrrole-1-carboxamide (MK-0731) for the </w:t>
      </w:r>
      <w:r w:rsidR="005055DE" w:rsidRPr="00EC3350">
        <w:rPr>
          <w:rFonts w:ascii="Times New Roman" w:hAnsi="Times New Roman" w:cs="Times New Roman"/>
          <w:noProof/>
          <w:sz w:val="24"/>
          <w:szCs w:val="24"/>
        </w:rPr>
        <w:t>t</w:t>
      </w:r>
      <w:r w:rsidRPr="00EC3350">
        <w:rPr>
          <w:rFonts w:ascii="Times New Roman" w:hAnsi="Times New Roman" w:cs="Times New Roman"/>
          <w:noProof/>
          <w:sz w:val="24"/>
          <w:szCs w:val="24"/>
        </w:rPr>
        <w:t xml:space="preserve">reatment of </w:t>
      </w:r>
      <w:r w:rsidR="005055DE" w:rsidRPr="00EC3350">
        <w:rPr>
          <w:rFonts w:ascii="Times New Roman" w:hAnsi="Times New Roman" w:cs="Times New Roman"/>
          <w:noProof/>
          <w:sz w:val="24"/>
          <w:szCs w:val="24"/>
        </w:rPr>
        <w:t>taxane-r</w:t>
      </w:r>
      <w:r w:rsidRPr="00EC3350">
        <w:rPr>
          <w:rFonts w:ascii="Times New Roman" w:hAnsi="Times New Roman" w:cs="Times New Roman"/>
          <w:noProof/>
          <w:sz w:val="24"/>
          <w:szCs w:val="24"/>
        </w:rPr>
        <w:t>efractory</w:t>
      </w:r>
      <w:r w:rsidR="005055DE" w:rsidRPr="00EC3350">
        <w:rPr>
          <w:rFonts w:ascii="Times New Roman" w:hAnsi="Times New Roman" w:cs="Times New Roman"/>
          <w:noProof/>
          <w:sz w:val="24"/>
          <w:szCs w:val="24"/>
        </w:rPr>
        <w:t xml:space="preserve"> cancer</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Journal of Medicinal Chemistry</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51</w:t>
      </w:r>
      <w:r w:rsidRPr="00EC3350">
        <w:rPr>
          <w:rFonts w:ascii="Times New Roman" w:hAnsi="Times New Roman" w:cs="Times New Roman"/>
          <w:noProof/>
          <w:sz w:val="24"/>
          <w:szCs w:val="24"/>
        </w:rPr>
        <w:t>(14), 4239–4252. https://doi.org/10.1021/jm800386y</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Cox, C. D., Torrent, M., Breslin, M. J., Mariano, B. J., Whitman, D. B., Coleman, P. J., … Hartman, G. D. (2006). Kinesin spindle protein (KSP) inhibitors. Part 4: Structure-based design of 5-alkylamino-3,5-diaryl-4,5-dihydropyrazoles as potent, water-soluble inhibitors of the mitotic kinesin KSP. </w:t>
      </w:r>
      <w:r w:rsidRPr="00EC3350">
        <w:rPr>
          <w:rFonts w:ascii="Times New Roman" w:hAnsi="Times New Roman" w:cs="Times New Roman"/>
          <w:i/>
          <w:iCs/>
          <w:noProof/>
          <w:sz w:val="24"/>
          <w:szCs w:val="24"/>
        </w:rPr>
        <w:t>Bioorganic &amp;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16</w:t>
      </w:r>
      <w:r w:rsidRPr="00EC3350">
        <w:rPr>
          <w:rFonts w:ascii="Times New Roman" w:hAnsi="Times New Roman" w:cs="Times New Roman"/>
          <w:noProof/>
          <w:sz w:val="24"/>
          <w:szCs w:val="24"/>
        </w:rPr>
        <w:t>(12), 3175–3179. https://doi.org/10.1016/j.bmcl.2006.03.040</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Davis, D. A., Sarkar, S. H., Hussain, M., Li, Y., &amp; Sarkar, F. H. (2006). Increased therapeutic potential of an experimental anti-mitotic inhibitor SB715992 by genistein in PC-3 human prostate cancer cell line. </w:t>
      </w:r>
      <w:r w:rsidRPr="00EC3350">
        <w:rPr>
          <w:rFonts w:ascii="Times New Roman" w:hAnsi="Times New Roman" w:cs="Times New Roman"/>
          <w:i/>
          <w:iCs/>
          <w:noProof/>
          <w:sz w:val="24"/>
          <w:szCs w:val="24"/>
        </w:rPr>
        <w:t>BMC Cancer</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6</w:t>
      </w:r>
      <w:r w:rsidRPr="00EC3350">
        <w:rPr>
          <w:rFonts w:ascii="Times New Roman" w:hAnsi="Times New Roman" w:cs="Times New Roman"/>
          <w:noProof/>
          <w:sz w:val="24"/>
          <w:szCs w:val="24"/>
        </w:rPr>
        <w:t>(1), 22. https://doi.org/10.1186/1471-2407-6-22</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Garbaccio, R. M., Fraley, M. E., Tasber, E. S., Olson, C. M., Hoffman, W. F., Arrington, K. L., … Hartman, G. D. (2006). Kinesin spindle protein (KSP) inhibitors. Part 3: Synthesis and evaluation of phenolic 2,4-diaryl-2,5-dihydropyrroles with reduced hERG binding and employment of a phosphate prodrug strategy for aqueous solubility. </w:t>
      </w:r>
      <w:r w:rsidRPr="00EC3350">
        <w:rPr>
          <w:rFonts w:ascii="Times New Roman" w:hAnsi="Times New Roman" w:cs="Times New Roman"/>
          <w:i/>
          <w:iCs/>
          <w:noProof/>
          <w:sz w:val="24"/>
          <w:szCs w:val="24"/>
        </w:rPr>
        <w:t>Bioorganic &amp;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16</w:t>
      </w:r>
      <w:r w:rsidRPr="00EC3350">
        <w:rPr>
          <w:rFonts w:ascii="Times New Roman" w:hAnsi="Times New Roman" w:cs="Times New Roman"/>
          <w:noProof/>
          <w:sz w:val="24"/>
          <w:szCs w:val="24"/>
        </w:rPr>
        <w:t>(7), 1780–1783. https://doi.org/10.1016/j.bmcl.2005.12.</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094</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Garbaccio, R. M., Tasber, E. S., Neilson, L. A., Coleman, P. J., Fraley, M. E., Olson, C., … Hartman, G. D. (2007). Kinesin spindle protein (KSP) inhibitors. Part 7: Design and synthesis of 3,3-disubstituted dihydropyrazolobenzoxazines as potent inhibitors of the mitotic kinesin KSP. </w:t>
      </w:r>
      <w:r w:rsidRPr="00EC3350">
        <w:rPr>
          <w:rFonts w:ascii="Times New Roman" w:hAnsi="Times New Roman" w:cs="Times New Roman"/>
          <w:i/>
          <w:iCs/>
          <w:noProof/>
          <w:sz w:val="24"/>
          <w:szCs w:val="24"/>
        </w:rPr>
        <w:t>Bioorganic and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17</w:t>
      </w:r>
      <w:r w:rsidRPr="00EC3350">
        <w:rPr>
          <w:rFonts w:ascii="Times New Roman" w:hAnsi="Times New Roman" w:cs="Times New Roman"/>
          <w:noProof/>
          <w:sz w:val="24"/>
          <w:szCs w:val="24"/>
        </w:rPr>
        <w:t xml:space="preserve">(20), 5671–5676. </w:t>
      </w:r>
      <w:r w:rsidRPr="00EC3350">
        <w:rPr>
          <w:rFonts w:ascii="Times New Roman" w:hAnsi="Times New Roman" w:cs="Times New Roman"/>
          <w:noProof/>
          <w:sz w:val="24"/>
          <w:szCs w:val="24"/>
        </w:rPr>
        <w:lastRenderedPageBreak/>
        <w:t>https://doi.org/10.1016/j.bmcl.2007.07.067</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Hotha, S., Yarrow, J. C., Yang, J. G., Garrett, S., Renduchintala, K. V, Mayer, T. U., &amp; Kapoor, T. M. (2003). HR22C16: a potent small-molecule probe for the dynamics of cell division. </w:t>
      </w:r>
      <w:r w:rsidRPr="00EC3350">
        <w:rPr>
          <w:rFonts w:ascii="Times New Roman" w:hAnsi="Times New Roman" w:cs="Times New Roman"/>
          <w:i/>
          <w:iCs/>
          <w:noProof/>
          <w:sz w:val="24"/>
          <w:szCs w:val="24"/>
        </w:rPr>
        <w:t>Angewandte Chemie (International Ed. in English)</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42</w:t>
      </w:r>
      <w:r w:rsidRPr="00EC3350">
        <w:rPr>
          <w:rFonts w:ascii="Times New Roman" w:hAnsi="Times New Roman" w:cs="Times New Roman"/>
          <w:noProof/>
          <w:sz w:val="24"/>
          <w:szCs w:val="24"/>
        </w:rPr>
        <w:t>(21), 2379–82. https://doi.org/10.</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1002/anie.200351173</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Jiang, C., Yang, L., Wu, W.-T., Guo, Q.-L., &amp; You, Q.-D. (2011a). CPUYJ039, a newly synthesized benzimidazole-based compound, is proved to be a novel inducer of apoptosis in HCT116 cells with potent KSP inhibitory activity. </w:t>
      </w:r>
      <w:r w:rsidRPr="00EC3350">
        <w:rPr>
          <w:rFonts w:ascii="Times New Roman" w:hAnsi="Times New Roman" w:cs="Times New Roman"/>
          <w:i/>
          <w:iCs/>
          <w:noProof/>
          <w:sz w:val="24"/>
          <w:szCs w:val="24"/>
        </w:rPr>
        <w:t>The Journal of Pharmacy and Pharmacology</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63</w:t>
      </w:r>
      <w:r w:rsidRPr="00EC3350">
        <w:rPr>
          <w:rFonts w:ascii="Times New Roman" w:hAnsi="Times New Roman" w:cs="Times New Roman"/>
          <w:noProof/>
          <w:sz w:val="24"/>
          <w:szCs w:val="24"/>
        </w:rPr>
        <w:t>(11), 1462–9. https://doi.org/10.1111/j.2042-7158.2011.01350.x</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Jiang, C., Yang, L., Wu, W.-T., Guo, Q.-L., &amp; You, Q.-D. (2011b). De novo design, synthesis and biological evaluation of 1,4-dihydroquinolin-4-ones and 1,2,3,4-tetrahydro</w:t>
      </w:r>
      <w:r w:rsidR="00E022C9">
        <w:rPr>
          <w:rFonts w:ascii="Times New Roman" w:hAnsi="Times New Roman" w:cs="Times New Roman"/>
          <w:noProof/>
          <w:sz w:val="24"/>
          <w:szCs w:val="24"/>
        </w:rPr>
        <w:t xml:space="preserve"> </w:t>
      </w:r>
      <w:r w:rsidRPr="00EC3350">
        <w:rPr>
          <w:rFonts w:ascii="Times New Roman" w:hAnsi="Times New Roman" w:cs="Times New Roman"/>
          <w:noProof/>
          <w:sz w:val="24"/>
          <w:szCs w:val="24"/>
        </w:rPr>
        <w:t xml:space="preserve">quinazolin-4-ones as potent kinesin spindle protein (KSP) inhibitors. </w:t>
      </w:r>
      <w:r w:rsidRPr="00EC3350">
        <w:rPr>
          <w:rFonts w:ascii="Times New Roman" w:hAnsi="Times New Roman" w:cs="Times New Roman"/>
          <w:i/>
          <w:iCs/>
          <w:noProof/>
          <w:sz w:val="24"/>
          <w:szCs w:val="24"/>
        </w:rPr>
        <w:t>Bioorganic &amp; Medicinal Chemistry</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19</w:t>
      </w:r>
      <w:r w:rsidRPr="00EC3350">
        <w:rPr>
          <w:rFonts w:ascii="Times New Roman" w:hAnsi="Times New Roman" w:cs="Times New Roman"/>
          <w:noProof/>
          <w:sz w:val="24"/>
          <w:szCs w:val="24"/>
        </w:rPr>
        <w:t>(18), 5612–5627. https://doi.org/10.1016/j.bmc.</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2011.07.029</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Kim, K. S., Lu, S., Cornelius, L. A., Lombardo, L. J., Borzilleri, R. M., Schroeder, G. M., … Roussell, D. L. (2006). Synthesis and SAR of pyrrolotriazine-4-one based Eg5 inhibitors. </w:t>
      </w:r>
      <w:r w:rsidRPr="00EC3350">
        <w:rPr>
          <w:rFonts w:ascii="Times New Roman" w:hAnsi="Times New Roman" w:cs="Times New Roman"/>
          <w:i/>
          <w:iCs/>
          <w:noProof/>
          <w:sz w:val="24"/>
          <w:szCs w:val="24"/>
        </w:rPr>
        <w:t>Bioorganic &amp;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16</w:t>
      </w:r>
      <w:r w:rsidRPr="00EC3350">
        <w:rPr>
          <w:rFonts w:ascii="Times New Roman" w:hAnsi="Times New Roman" w:cs="Times New Roman"/>
          <w:noProof/>
          <w:sz w:val="24"/>
          <w:szCs w:val="24"/>
        </w:rPr>
        <w:t>(15), 3937–3942. https://doi.org/10.1016/j.</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bmcl.2006.05.037</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Sakowicz, R., Finer, J. T., Beraud, C., Crompton, A., Lewis, E., Fritsch, A., … Wood, K. W. (2004). Antitumor Activity of a Kinesin Inhibitor. </w:t>
      </w:r>
      <w:r w:rsidRPr="00EC3350">
        <w:rPr>
          <w:rFonts w:ascii="Times New Roman" w:hAnsi="Times New Roman" w:cs="Times New Roman"/>
          <w:i/>
          <w:iCs/>
          <w:noProof/>
          <w:sz w:val="24"/>
          <w:szCs w:val="24"/>
        </w:rPr>
        <w:t>Cancer Research</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64</w:t>
      </w:r>
      <w:r w:rsidRPr="00EC3350">
        <w:rPr>
          <w:rFonts w:ascii="Times New Roman" w:hAnsi="Times New Roman" w:cs="Times New Roman"/>
          <w:noProof/>
          <w:sz w:val="24"/>
          <w:szCs w:val="24"/>
        </w:rPr>
        <w:t>(9), 3276–3280.</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Schiemann, K., Finsinger, D., Zenke, F., Amendt, C., Knöchel, T., Bruge, D., … Anzali, S. (2010). The discovery and optimization of hexahydro-2H-pyrano[3,2-</w:t>
      </w:r>
      <w:r w:rsidRPr="00E022C9">
        <w:rPr>
          <w:rFonts w:ascii="Times New Roman" w:hAnsi="Times New Roman" w:cs="Times New Roman"/>
          <w:i/>
          <w:noProof/>
          <w:sz w:val="24"/>
          <w:szCs w:val="24"/>
        </w:rPr>
        <w:t>c</w:t>
      </w:r>
      <w:r w:rsidRPr="00EC3350">
        <w:rPr>
          <w:rFonts w:ascii="Times New Roman" w:hAnsi="Times New Roman" w:cs="Times New Roman"/>
          <w:noProof/>
          <w:sz w:val="24"/>
          <w:szCs w:val="24"/>
        </w:rPr>
        <w:t xml:space="preserve">]quinolines (HHPQs) as potent and selective inhibitors of the mitotic kinesin-5. </w:t>
      </w:r>
      <w:r w:rsidRPr="00EC3350">
        <w:rPr>
          <w:rFonts w:ascii="Times New Roman" w:hAnsi="Times New Roman" w:cs="Times New Roman"/>
          <w:i/>
          <w:iCs/>
          <w:noProof/>
          <w:sz w:val="24"/>
          <w:szCs w:val="24"/>
        </w:rPr>
        <w:t>Bioorganic and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20</w:t>
      </w:r>
      <w:r w:rsidRPr="00EC3350">
        <w:rPr>
          <w:rFonts w:ascii="Times New Roman" w:hAnsi="Times New Roman" w:cs="Times New Roman"/>
          <w:noProof/>
          <w:sz w:val="24"/>
          <w:szCs w:val="24"/>
        </w:rPr>
        <w:t>(5), 1491–1495. https://doi.org/10.1016/j.bmcl.2010.01.</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110</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Theoclitou, M., Aquila, B., Block, M. H., Brassil, P. J., Castriotta, L., Code, E., … Zheng, X. (2011). Discovery of (+)-</w:t>
      </w:r>
      <w:r w:rsidRPr="00EC3350">
        <w:rPr>
          <w:rFonts w:ascii="Times New Roman" w:hAnsi="Times New Roman" w:cs="Times New Roman"/>
          <w:i/>
          <w:noProof/>
          <w:sz w:val="24"/>
          <w:szCs w:val="24"/>
        </w:rPr>
        <w:t>N</w:t>
      </w:r>
      <w:r w:rsidRPr="00EC3350">
        <w:rPr>
          <w:rFonts w:ascii="Times New Roman" w:hAnsi="Times New Roman" w:cs="Times New Roman"/>
          <w:noProof/>
          <w:sz w:val="24"/>
          <w:szCs w:val="24"/>
        </w:rPr>
        <w:t>-(3-aminopropyl)-</w:t>
      </w:r>
      <w:r w:rsidRPr="00EC3350">
        <w:rPr>
          <w:rFonts w:ascii="Times New Roman" w:hAnsi="Times New Roman" w:cs="Times New Roman"/>
          <w:i/>
          <w:noProof/>
          <w:sz w:val="24"/>
          <w:szCs w:val="24"/>
        </w:rPr>
        <w:t>N</w:t>
      </w:r>
      <w:r w:rsidRPr="00EC3350">
        <w:rPr>
          <w:rFonts w:ascii="Times New Roman" w:hAnsi="Times New Roman" w:cs="Times New Roman"/>
          <w:noProof/>
          <w:sz w:val="24"/>
          <w:szCs w:val="24"/>
        </w:rPr>
        <w:t>-[1-(5-benzyl-3-methyl-4-oxo-[1,2]</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thiazolo[5,4-</w:t>
      </w:r>
      <w:r w:rsidRPr="00EC3350">
        <w:rPr>
          <w:rFonts w:ascii="Times New Roman" w:hAnsi="Times New Roman" w:cs="Times New Roman"/>
          <w:i/>
          <w:noProof/>
          <w:sz w:val="24"/>
          <w:szCs w:val="24"/>
        </w:rPr>
        <w:t>d</w:t>
      </w:r>
      <w:r w:rsidRPr="00EC3350">
        <w:rPr>
          <w:rFonts w:ascii="Times New Roman" w:hAnsi="Times New Roman" w:cs="Times New Roman"/>
          <w:noProof/>
          <w:sz w:val="24"/>
          <w:szCs w:val="24"/>
        </w:rPr>
        <w:t xml:space="preserve">]pyrimidin-6-yl)-2-methylpropyl]-4-methylbenzamide (AZD4877), a kinesin spindle protein inhibitor and potential anticancer agent. </w:t>
      </w:r>
      <w:r w:rsidRPr="00EC3350">
        <w:rPr>
          <w:rFonts w:ascii="Times New Roman" w:hAnsi="Times New Roman" w:cs="Times New Roman"/>
          <w:i/>
          <w:iCs/>
          <w:noProof/>
          <w:sz w:val="24"/>
          <w:szCs w:val="24"/>
        </w:rPr>
        <w:t>Journal of Medicinal Chemistry</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54</w:t>
      </w:r>
      <w:r w:rsidRPr="00EC3350">
        <w:rPr>
          <w:rFonts w:ascii="Times New Roman" w:hAnsi="Times New Roman" w:cs="Times New Roman"/>
          <w:noProof/>
          <w:sz w:val="24"/>
          <w:szCs w:val="24"/>
        </w:rPr>
        <w:t>(19), 6734–50. https://doi.org/10.1021/jm200629m</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EC3350">
        <w:rPr>
          <w:rFonts w:ascii="Times New Roman" w:hAnsi="Times New Roman" w:cs="Times New Roman"/>
          <w:noProof/>
          <w:sz w:val="24"/>
          <w:szCs w:val="24"/>
        </w:rPr>
        <w:t xml:space="preserve">Verschraegen, C., Cohen, R. B., Olszanski, A. J., Shaheen, M., Nishida, Y., Bauman, J., … Westin, E. H. (2014). Abstract A86: A phase 1 study of LY2523355, an Eg5 inhibitor, administered on Days 1, 2, and 3 with or without pegfilgrastim in patients with advanced malignancy (NCT01214629). </w:t>
      </w:r>
      <w:r w:rsidRPr="00EC3350">
        <w:rPr>
          <w:rFonts w:ascii="Times New Roman" w:hAnsi="Times New Roman" w:cs="Times New Roman"/>
          <w:i/>
          <w:iCs/>
          <w:noProof/>
          <w:sz w:val="24"/>
          <w:szCs w:val="24"/>
        </w:rPr>
        <w:t>Molecular Cancer Therapeutics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10</w:t>
      </w:r>
      <w:r w:rsidRPr="00EC3350">
        <w:rPr>
          <w:rFonts w:ascii="Times New Roman" w:hAnsi="Times New Roman" w:cs="Times New Roman"/>
          <w:noProof/>
          <w:sz w:val="24"/>
          <w:szCs w:val="24"/>
        </w:rPr>
        <w:t>(11 Supplement), A86 LP-A86. Retrieved from http://mct.aacrjournals.org/content/10/11_Supplement/A86.</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lastRenderedPageBreak/>
        <w:t>abstract</w:t>
      </w:r>
    </w:p>
    <w:p w:rsidR="00AA0574" w:rsidRPr="00EC3350" w:rsidRDefault="00AA0574" w:rsidP="00247FEE">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EC3350">
        <w:rPr>
          <w:rFonts w:ascii="Times New Roman" w:hAnsi="Times New Roman" w:cs="Times New Roman"/>
          <w:noProof/>
          <w:sz w:val="24"/>
          <w:szCs w:val="24"/>
        </w:rPr>
        <w:t xml:space="preserve">Yamamoto, J., Amishiro, N., Kato, K., Ohta, Y., Ino, Y., Araki, M., … Murakata, C. (2014). Synthetic studies on mitotic kinesin Eg5 inhibitors: Synthesis and structure–activity relationships of novel 2,4,5-substituted-1,3,4-thiadiazoline derivatives. </w:t>
      </w:r>
      <w:r w:rsidRPr="00EC3350">
        <w:rPr>
          <w:rFonts w:ascii="Times New Roman" w:hAnsi="Times New Roman" w:cs="Times New Roman"/>
          <w:i/>
          <w:iCs/>
          <w:noProof/>
          <w:sz w:val="24"/>
          <w:szCs w:val="24"/>
        </w:rPr>
        <w:t>Bioorganic &amp; Medicinal Chemistry Letters</w:t>
      </w:r>
      <w:r w:rsidRPr="00EC3350">
        <w:rPr>
          <w:rFonts w:ascii="Times New Roman" w:hAnsi="Times New Roman" w:cs="Times New Roman"/>
          <w:noProof/>
          <w:sz w:val="24"/>
          <w:szCs w:val="24"/>
        </w:rPr>
        <w:t xml:space="preserve">, </w:t>
      </w:r>
      <w:r w:rsidRPr="00EC3350">
        <w:rPr>
          <w:rFonts w:ascii="Times New Roman" w:hAnsi="Times New Roman" w:cs="Times New Roman"/>
          <w:i/>
          <w:iCs/>
          <w:noProof/>
          <w:sz w:val="24"/>
          <w:szCs w:val="24"/>
        </w:rPr>
        <w:t>24</w:t>
      </w:r>
      <w:r w:rsidRPr="00EC3350">
        <w:rPr>
          <w:rFonts w:ascii="Times New Roman" w:hAnsi="Times New Roman" w:cs="Times New Roman"/>
          <w:noProof/>
          <w:sz w:val="24"/>
          <w:szCs w:val="24"/>
        </w:rPr>
        <w:t>(16), 3961–3963. https://doi.org/10.1016/j.bmcl.2014.06.</w:t>
      </w:r>
      <w:r w:rsidR="005055DE" w:rsidRPr="00EC3350">
        <w:rPr>
          <w:rFonts w:ascii="Times New Roman" w:hAnsi="Times New Roman" w:cs="Times New Roman"/>
          <w:noProof/>
          <w:sz w:val="24"/>
          <w:szCs w:val="24"/>
        </w:rPr>
        <w:t xml:space="preserve"> </w:t>
      </w:r>
      <w:r w:rsidRPr="00EC3350">
        <w:rPr>
          <w:rFonts w:ascii="Times New Roman" w:hAnsi="Times New Roman" w:cs="Times New Roman"/>
          <w:noProof/>
          <w:sz w:val="24"/>
          <w:szCs w:val="24"/>
        </w:rPr>
        <w:t>034</w:t>
      </w:r>
    </w:p>
    <w:p w:rsidR="00001C4D" w:rsidRPr="00EC3350" w:rsidRDefault="00C05393" w:rsidP="006D7A80">
      <w:pPr>
        <w:widowControl w:val="0"/>
        <w:autoSpaceDE w:val="0"/>
        <w:autoSpaceDN w:val="0"/>
        <w:adjustRightInd w:val="0"/>
        <w:spacing w:after="0" w:line="360" w:lineRule="auto"/>
        <w:ind w:left="640" w:hanging="640"/>
        <w:jc w:val="both"/>
        <w:rPr>
          <w:rFonts w:ascii="Times New Roman" w:hAnsi="Times New Roman" w:cs="Times New Roman"/>
          <w:b/>
          <w:sz w:val="24"/>
          <w:szCs w:val="24"/>
        </w:rPr>
      </w:pPr>
      <w:r w:rsidRPr="00EC3350">
        <w:rPr>
          <w:rFonts w:ascii="Times New Roman" w:hAnsi="Times New Roman" w:cs="Times New Roman"/>
          <w:b/>
          <w:sz w:val="24"/>
          <w:szCs w:val="24"/>
        </w:rPr>
        <w:fldChar w:fldCharType="end"/>
      </w:r>
    </w:p>
    <w:p w:rsidR="00C44B8E" w:rsidRPr="00EC3350" w:rsidRDefault="00C44B8E" w:rsidP="006D7A80">
      <w:pPr>
        <w:widowControl w:val="0"/>
        <w:autoSpaceDE w:val="0"/>
        <w:autoSpaceDN w:val="0"/>
        <w:adjustRightInd w:val="0"/>
        <w:spacing w:after="0" w:line="360" w:lineRule="auto"/>
        <w:ind w:left="640" w:hanging="640"/>
        <w:jc w:val="both"/>
        <w:rPr>
          <w:rFonts w:ascii="Times New Roman" w:hAnsi="Times New Roman" w:cs="Times New Roman"/>
          <w:b/>
          <w:sz w:val="24"/>
          <w:szCs w:val="24"/>
        </w:rPr>
      </w:pPr>
    </w:p>
    <w:p w:rsidR="00E161D3" w:rsidRPr="00EC3350" w:rsidRDefault="00550D94" w:rsidP="00E161D3">
      <w:pPr>
        <w:pStyle w:val="ListParagraph"/>
        <w:spacing w:after="0" w:line="360" w:lineRule="auto"/>
        <w:ind w:left="0"/>
        <w:jc w:val="center"/>
        <w:rPr>
          <w:rFonts w:ascii="Times New Roman" w:hAnsi="Times New Roman"/>
          <w:b/>
          <w:bCs/>
          <w:sz w:val="28"/>
          <w:szCs w:val="28"/>
          <w:u w:val="single"/>
        </w:rPr>
      </w:pPr>
      <w:r w:rsidRPr="00EC3350">
        <w:rPr>
          <w:rFonts w:ascii="Times New Roman" w:hAnsi="Times New Roman"/>
          <w:b/>
          <w:bCs/>
          <w:sz w:val="28"/>
          <w:szCs w:val="28"/>
          <w:u w:val="single"/>
        </w:rPr>
        <w:t>Spectral c</w:t>
      </w:r>
      <w:r w:rsidR="00E161D3" w:rsidRPr="00EC3350">
        <w:rPr>
          <w:rFonts w:ascii="Times New Roman" w:hAnsi="Times New Roman"/>
          <w:b/>
          <w:bCs/>
          <w:sz w:val="28"/>
          <w:szCs w:val="28"/>
          <w:u w:val="single"/>
        </w:rPr>
        <w:t xml:space="preserve">haracterization </w:t>
      </w:r>
      <w:r w:rsidR="00194D87" w:rsidRPr="00EC3350">
        <w:rPr>
          <w:rFonts w:ascii="Times New Roman" w:hAnsi="Times New Roman"/>
          <w:b/>
          <w:bCs/>
          <w:sz w:val="28"/>
          <w:szCs w:val="28"/>
          <w:u w:val="single"/>
        </w:rPr>
        <w:t>of the hits (Maybridge and ChemB</w:t>
      </w:r>
      <w:r w:rsidR="00E161D3" w:rsidRPr="00EC3350">
        <w:rPr>
          <w:rFonts w:ascii="Times New Roman" w:hAnsi="Times New Roman"/>
          <w:b/>
          <w:bCs/>
          <w:sz w:val="28"/>
          <w:szCs w:val="28"/>
          <w:u w:val="single"/>
        </w:rPr>
        <w:t>ridge)</w:t>
      </w:r>
    </w:p>
    <w:p w:rsidR="00E161D3" w:rsidRPr="00EC3350" w:rsidRDefault="00E161D3" w:rsidP="00E161D3">
      <w:pPr>
        <w:spacing w:after="0" w:line="360" w:lineRule="auto"/>
        <w:jc w:val="both"/>
        <w:rPr>
          <w:rFonts w:ascii="Times New Roman" w:hAnsi="Times New Roman" w:cs="Times New Roman"/>
          <w:sz w:val="24"/>
          <w:szCs w:val="24"/>
        </w:rPr>
      </w:pPr>
    </w:p>
    <w:p w:rsidR="00E161D3" w:rsidRPr="00EC3350" w:rsidRDefault="00E161D3" w:rsidP="00E161D3">
      <w:pPr>
        <w:spacing w:after="0" w:line="360" w:lineRule="auto"/>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57014D2F" wp14:editId="67FADBD0">
            <wp:extent cx="5943600" cy="4373137"/>
            <wp:effectExtent l="0" t="0" r="0" b="8890"/>
            <wp:docPr id="1" name="Picture 1" descr="H:\hit-molecule-syntheis-paper\FT-IR-Image for HIT 1\AMINE STARTING MATERI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it-molecule-syntheis-paper\FT-IR-Image for HIT 1\AMINE STARTING MATERIAL.b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373137"/>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S1 </w:t>
      </w:r>
      <w:r w:rsidR="00E161D3" w:rsidRPr="00EC3350">
        <w:rPr>
          <w:rFonts w:ascii="Times New Roman" w:hAnsi="Times New Roman" w:cs="Times New Roman"/>
          <w:sz w:val="24"/>
          <w:szCs w:val="24"/>
        </w:rPr>
        <w:t xml:space="preserve">FT-IR spectrum of starting compound </w:t>
      </w:r>
      <w:proofErr w:type="gramStart"/>
      <w:r w:rsidR="00E161D3" w:rsidRPr="00EC3350">
        <w:rPr>
          <w:rFonts w:ascii="Times New Roman" w:hAnsi="Times New Roman" w:cs="Times New Roman"/>
          <w:b/>
          <w:sz w:val="24"/>
          <w:szCs w:val="24"/>
        </w:rPr>
        <w:t>3</w:t>
      </w:r>
      <w:proofErr w:type="gramEnd"/>
      <w:r w:rsidR="00E161D3" w:rsidRPr="00EC3350">
        <w:rPr>
          <w:rFonts w:ascii="Times New Roman" w:hAnsi="Times New Roman" w:cs="Times New Roman"/>
          <w:b/>
          <w:sz w:val="24"/>
          <w:szCs w:val="24"/>
        </w:rPr>
        <w:t xml:space="preserve"> </w:t>
      </w: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lastRenderedPageBreak/>
        <w:drawing>
          <wp:inline distT="0" distB="0" distL="0" distR="0" wp14:anchorId="1DCFAF4E" wp14:editId="4384F6A9">
            <wp:extent cx="5943600" cy="4200050"/>
            <wp:effectExtent l="0" t="0" r="0" b="0"/>
            <wp:docPr id="4" name="Picture 4" descr="H:\hit-molecule-syntheis-paper\HITONE-nmr-data\HITONE-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t-molecule-syntheis-paper\HITONE-nmr-data\HITONE-STEP-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200050"/>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S2 </w:t>
      </w:r>
      <w:r w:rsidR="00E161D3" w:rsidRPr="00EC3350">
        <w:rPr>
          <w:rFonts w:ascii="Times New Roman" w:hAnsi="Times New Roman" w:cs="Times New Roman"/>
          <w:sz w:val="24"/>
          <w:szCs w:val="24"/>
          <w:vertAlign w:val="superscript"/>
        </w:rPr>
        <w:t>1</w:t>
      </w:r>
      <w:r w:rsidR="00E161D3" w:rsidRPr="00EC3350">
        <w:rPr>
          <w:rFonts w:ascii="Times New Roman" w:hAnsi="Times New Roman" w:cs="Times New Roman"/>
          <w:sz w:val="24"/>
          <w:szCs w:val="24"/>
        </w:rPr>
        <w:t xml:space="preserve">H NMR of compound </w:t>
      </w:r>
      <w:r w:rsidR="00E161D3" w:rsidRPr="00EC3350">
        <w:rPr>
          <w:rFonts w:ascii="Times New Roman" w:hAnsi="Times New Roman" w:cs="Times New Roman"/>
          <w:b/>
          <w:sz w:val="24"/>
          <w:szCs w:val="24"/>
        </w:rPr>
        <w:t xml:space="preserve">3 </w:t>
      </w: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5EF79B7E" wp14:editId="5C151267">
            <wp:extent cx="5943374" cy="3733800"/>
            <wp:effectExtent l="0" t="0" r="635" b="0"/>
            <wp:docPr id="5" name="Picture 5" descr="H:\hit-molecule-syntheis-paper\HITONE-nmr-data\HITONE-STEP-1-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it-molecule-syntheis-paper\HITONE-nmr-data\HITONE-STEP-1-carbon.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5645" cy="3735227"/>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sz w:val="24"/>
          <w:szCs w:val="24"/>
        </w:rPr>
      </w:pPr>
      <w:r w:rsidRPr="00EC3350">
        <w:rPr>
          <w:rFonts w:ascii="Times New Roman" w:hAnsi="Times New Roman" w:cs="Times New Roman"/>
          <w:b/>
          <w:sz w:val="24"/>
          <w:szCs w:val="24"/>
        </w:rPr>
        <w:t xml:space="preserve">Figure S3 </w:t>
      </w:r>
      <w:r w:rsidR="00E161D3" w:rsidRPr="00EC3350">
        <w:rPr>
          <w:rFonts w:ascii="Times New Roman" w:hAnsi="Times New Roman" w:cs="Times New Roman"/>
          <w:sz w:val="24"/>
          <w:szCs w:val="24"/>
          <w:vertAlign w:val="superscript"/>
        </w:rPr>
        <w:t>13</w:t>
      </w:r>
      <w:r w:rsidR="00E161D3" w:rsidRPr="00EC3350">
        <w:rPr>
          <w:rFonts w:ascii="Times New Roman" w:hAnsi="Times New Roman" w:cs="Times New Roman"/>
          <w:sz w:val="24"/>
          <w:szCs w:val="24"/>
        </w:rPr>
        <w:t xml:space="preserve">C NMR of compound </w:t>
      </w:r>
      <w:r w:rsidR="00E161D3" w:rsidRPr="00EC3350">
        <w:rPr>
          <w:rFonts w:ascii="Times New Roman" w:hAnsi="Times New Roman" w:cs="Times New Roman"/>
          <w:b/>
          <w:sz w:val="24"/>
          <w:szCs w:val="24"/>
        </w:rPr>
        <w:t xml:space="preserve">3 </w:t>
      </w: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2F6FED42" wp14:editId="73EDCFC5">
            <wp:extent cx="5943600" cy="4457700"/>
            <wp:effectExtent l="0" t="0" r="0" b="0"/>
            <wp:docPr id="2" name="Picture 2" descr="H:\hit-molecule-syntheis-paper\FT-IR-Image for HIT 1\intermediate-compou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t-molecule-syntheis-paper\FT-IR-Image for HIT 1\intermediate-compound.b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S4 </w:t>
      </w:r>
      <w:r w:rsidR="00E161D3" w:rsidRPr="00EC3350">
        <w:rPr>
          <w:rFonts w:ascii="Times New Roman" w:hAnsi="Times New Roman" w:cs="Times New Roman"/>
          <w:sz w:val="24"/>
          <w:szCs w:val="24"/>
        </w:rPr>
        <w:t xml:space="preserve">FT-IR spectrum of compound </w:t>
      </w:r>
      <w:r w:rsidR="00E161D3" w:rsidRPr="00EC3350">
        <w:rPr>
          <w:rFonts w:ascii="Times New Roman" w:hAnsi="Times New Roman" w:cs="Times New Roman"/>
          <w:b/>
          <w:sz w:val="24"/>
          <w:szCs w:val="24"/>
        </w:rPr>
        <w:t>4</w:t>
      </w: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lastRenderedPageBreak/>
        <w:drawing>
          <wp:inline distT="0" distB="0" distL="0" distR="0" wp14:anchorId="0548ADC2" wp14:editId="503EA240">
            <wp:extent cx="5943600" cy="4200050"/>
            <wp:effectExtent l="0" t="0" r="0" b="0"/>
            <wp:docPr id="6" name="Picture 6" descr="H:\hit-molecule-syntheis-paper\HITONE-nmr-data\HITONE-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it-molecule-syntheis-paper\HITONE-nmr-data\HITONE-STEP-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4200050"/>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S5 </w:t>
      </w:r>
      <w:r w:rsidR="00E161D3" w:rsidRPr="00EC3350">
        <w:rPr>
          <w:rFonts w:ascii="Times New Roman" w:hAnsi="Times New Roman" w:cs="Times New Roman"/>
          <w:sz w:val="24"/>
          <w:szCs w:val="24"/>
          <w:vertAlign w:val="superscript"/>
        </w:rPr>
        <w:t>1</w:t>
      </w:r>
      <w:r w:rsidR="00E161D3" w:rsidRPr="00EC3350">
        <w:rPr>
          <w:rFonts w:ascii="Times New Roman" w:hAnsi="Times New Roman" w:cs="Times New Roman"/>
          <w:sz w:val="24"/>
          <w:szCs w:val="24"/>
        </w:rPr>
        <w:t>H NMR of compound</w:t>
      </w:r>
      <w:r w:rsidR="00E161D3" w:rsidRPr="00EC3350">
        <w:rPr>
          <w:rFonts w:ascii="Times New Roman" w:hAnsi="Times New Roman" w:cs="Times New Roman"/>
          <w:b/>
          <w:sz w:val="24"/>
          <w:szCs w:val="24"/>
        </w:rPr>
        <w:t xml:space="preserve"> 4 </w:t>
      </w: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0DE342A0" wp14:editId="627FB1A4">
            <wp:extent cx="5943374" cy="3848100"/>
            <wp:effectExtent l="0" t="0" r="635" b="0"/>
            <wp:docPr id="7" name="Picture 7" descr="H:\hit-molecule-syntheis-paper\HITONE-nmr-data\HITONE-STEP-2-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it-molecule-syntheis-paper\HITONE-nmr-data\HITONE-STEP-2-carbo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6054" cy="3849835"/>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S6 </w:t>
      </w:r>
      <w:r w:rsidR="00E161D3" w:rsidRPr="00EC3350">
        <w:rPr>
          <w:rFonts w:ascii="Times New Roman" w:hAnsi="Times New Roman" w:cs="Times New Roman"/>
          <w:sz w:val="24"/>
          <w:szCs w:val="24"/>
          <w:vertAlign w:val="superscript"/>
        </w:rPr>
        <w:t>13</w:t>
      </w:r>
      <w:r w:rsidR="00E161D3" w:rsidRPr="00EC3350">
        <w:rPr>
          <w:rFonts w:ascii="Times New Roman" w:hAnsi="Times New Roman" w:cs="Times New Roman"/>
          <w:sz w:val="24"/>
          <w:szCs w:val="24"/>
        </w:rPr>
        <w:t>C NMR of compound</w:t>
      </w:r>
      <w:r w:rsidR="00E161D3" w:rsidRPr="00EC3350">
        <w:rPr>
          <w:rFonts w:ascii="Times New Roman" w:hAnsi="Times New Roman" w:cs="Times New Roman"/>
          <w:b/>
          <w:sz w:val="24"/>
          <w:szCs w:val="24"/>
        </w:rPr>
        <w:t xml:space="preserve"> 4 </w:t>
      </w: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57CEBF49" wp14:editId="318D4423">
            <wp:extent cx="5943600" cy="4373137"/>
            <wp:effectExtent l="0" t="0" r="0" b="8890"/>
            <wp:docPr id="3" name="Picture 3" descr="H:\hit-molecule-syntheis-paper\FT-IR-Image for HIT 1\FINAL-HIT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t-molecule-syntheis-paper\FT-IR-Image for HIT 1\FINAL-HITONE.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73137"/>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S7 </w:t>
      </w:r>
      <w:r w:rsidR="00E161D3" w:rsidRPr="00EC3350">
        <w:rPr>
          <w:rFonts w:ascii="Times New Roman" w:hAnsi="Times New Roman" w:cs="Times New Roman"/>
          <w:sz w:val="24"/>
          <w:szCs w:val="24"/>
        </w:rPr>
        <w:t>FT-IR spectrum of compound</w:t>
      </w:r>
      <w:r w:rsidR="00E161D3" w:rsidRPr="00EC3350">
        <w:rPr>
          <w:rFonts w:ascii="Times New Roman" w:hAnsi="Times New Roman" w:cs="Times New Roman"/>
          <w:b/>
          <w:sz w:val="24"/>
          <w:szCs w:val="24"/>
        </w:rPr>
        <w:t xml:space="preserve"> 5 (</w:t>
      </w:r>
      <w:proofErr w:type="spellStart"/>
      <w:r w:rsidR="00E161D3" w:rsidRPr="00EC3350">
        <w:rPr>
          <w:rFonts w:ascii="Times New Roman" w:hAnsi="Times New Roman" w:cs="Times New Roman"/>
          <w:b/>
          <w:sz w:val="24"/>
          <w:szCs w:val="24"/>
        </w:rPr>
        <w:t>Maybridge</w:t>
      </w:r>
      <w:proofErr w:type="spellEnd"/>
      <w:r w:rsidR="00E161D3" w:rsidRPr="00EC3350">
        <w:rPr>
          <w:rFonts w:ascii="Times New Roman" w:hAnsi="Times New Roman" w:cs="Times New Roman"/>
          <w:b/>
          <w:sz w:val="24"/>
          <w:szCs w:val="24"/>
        </w:rPr>
        <w:t xml:space="preserve"> hit)</w:t>
      </w: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jc w:val="center"/>
        <w:rPr>
          <w:rFonts w:ascii="Times New Roman" w:hAnsi="Times New Roman" w:cs="Times New Roman"/>
          <w:b/>
          <w:sz w:val="24"/>
          <w:szCs w:val="24"/>
        </w:rPr>
      </w:pPr>
    </w:p>
    <w:p w:rsidR="00E161D3" w:rsidRPr="00EC3350" w:rsidRDefault="00E161D3" w:rsidP="00E161D3">
      <w:pPr>
        <w:spacing w:after="0" w:line="360" w:lineRule="auto"/>
        <w:jc w:val="center"/>
        <w:rPr>
          <w:rFonts w:ascii="Times New Roman" w:hAnsi="Times New Roman" w:cs="Times New Roman"/>
          <w:b/>
          <w:sz w:val="24"/>
          <w:szCs w:val="24"/>
        </w:rPr>
      </w:pPr>
    </w:p>
    <w:p w:rsidR="00E161D3" w:rsidRPr="00EC3350" w:rsidRDefault="00E161D3" w:rsidP="00E161D3">
      <w:pPr>
        <w:spacing w:after="0" w:line="360" w:lineRule="auto"/>
        <w:rPr>
          <w:rFonts w:ascii="Times New Roman" w:hAnsi="Times New Roman" w:cs="Times New Roman"/>
          <w:b/>
          <w:sz w:val="24"/>
          <w:szCs w:val="24"/>
        </w:rPr>
      </w:pPr>
    </w:p>
    <w:p w:rsidR="00E161D3" w:rsidRPr="00EC3350" w:rsidRDefault="00E161D3" w:rsidP="00E161D3">
      <w:pPr>
        <w:spacing w:after="0" w:line="360" w:lineRule="auto"/>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lastRenderedPageBreak/>
        <w:drawing>
          <wp:inline distT="0" distB="0" distL="0" distR="0" wp14:anchorId="137BCCC8" wp14:editId="0F6BD4E0">
            <wp:extent cx="5943600" cy="4200050"/>
            <wp:effectExtent l="0" t="0" r="0" b="0"/>
            <wp:docPr id="8" name="Picture 8" descr="H:\hit-molecule-syntheis-paper\Hit-Synthesis\HITONE-nmr-data-series-1\HITON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it-molecule-syntheis-paper\Hit-Synthesis\HITONE-nmr-data-series-1\HITONE-STEP-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4200050"/>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S8 </w:t>
      </w:r>
      <w:r w:rsidR="00E161D3" w:rsidRPr="00EC3350">
        <w:rPr>
          <w:rFonts w:ascii="Times New Roman" w:hAnsi="Times New Roman" w:cs="Times New Roman"/>
          <w:sz w:val="24"/>
          <w:szCs w:val="24"/>
          <w:vertAlign w:val="superscript"/>
        </w:rPr>
        <w:t>1</w:t>
      </w:r>
      <w:r w:rsidR="00E161D3" w:rsidRPr="00EC3350">
        <w:rPr>
          <w:rFonts w:ascii="Times New Roman" w:hAnsi="Times New Roman" w:cs="Times New Roman"/>
          <w:sz w:val="24"/>
          <w:szCs w:val="24"/>
        </w:rPr>
        <w:t>H NMR of compound</w:t>
      </w:r>
      <w:r w:rsidR="00E161D3" w:rsidRPr="00EC3350">
        <w:rPr>
          <w:rFonts w:ascii="Times New Roman" w:hAnsi="Times New Roman" w:cs="Times New Roman"/>
          <w:b/>
          <w:sz w:val="24"/>
          <w:szCs w:val="24"/>
        </w:rPr>
        <w:t xml:space="preserve"> 5 (</w:t>
      </w:r>
      <w:proofErr w:type="spellStart"/>
      <w:r w:rsidR="00E161D3" w:rsidRPr="00EC3350">
        <w:rPr>
          <w:rFonts w:ascii="Times New Roman" w:hAnsi="Times New Roman" w:cs="Times New Roman"/>
          <w:b/>
          <w:sz w:val="24"/>
          <w:szCs w:val="24"/>
        </w:rPr>
        <w:t>Maybridge</w:t>
      </w:r>
      <w:proofErr w:type="spellEnd"/>
      <w:r w:rsidR="00E161D3" w:rsidRPr="00EC3350">
        <w:rPr>
          <w:rFonts w:ascii="Times New Roman" w:hAnsi="Times New Roman" w:cs="Times New Roman"/>
          <w:b/>
          <w:sz w:val="24"/>
          <w:szCs w:val="24"/>
        </w:rPr>
        <w:t xml:space="preserve"> hit)</w:t>
      </w:r>
    </w:p>
    <w:p w:rsidR="00E161D3" w:rsidRPr="00EC3350" w:rsidRDefault="00E161D3"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36D23C0A" wp14:editId="3A561AFC">
            <wp:extent cx="5943043" cy="3848100"/>
            <wp:effectExtent l="0" t="0" r="635" b="0"/>
            <wp:docPr id="9" name="Picture 9" descr="H:\hit-molecule-syntheis-paper\Hit-Synthesis\HITONE-nmr-data-series-1\HITONE-STEP-3-full-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it-molecule-syntheis-paper\Hit-Synthesis\HITONE-nmr-data-series-1\HITONE-STEP-3-full-carbon.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4146" cy="3848814"/>
                    </a:xfrm>
                    <a:prstGeom prst="rect">
                      <a:avLst/>
                    </a:prstGeom>
                    <a:noFill/>
                    <a:ln>
                      <a:noFill/>
                    </a:ln>
                  </pic:spPr>
                </pic:pic>
              </a:graphicData>
            </a:graphic>
          </wp:inline>
        </w:drawing>
      </w:r>
    </w:p>
    <w:p w:rsidR="00E161D3" w:rsidRPr="00EC3350" w:rsidRDefault="003164F6" w:rsidP="00E161D3">
      <w:pPr>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S9 </w:t>
      </w:r>
      <w:r w:rsidR="00E161D3" w:rsidRPr="00EC3350">
        <w:rPr>
          <w:rFonts w:ascii="Times New Roman" w:hAnsi="Times New Roman" w:cs="Times New Roman"/>
          <w:sz w:val="24"/>
          <w:szCs w:val="24"/>
          <w:vertAlign w:val="superscript"/>
        </w:rPr>
        <w:t>13</w:t>
      </w:r>
      <w:r w:rsidR="00E161D3" w:rsidRPr="00EC3350">
        <w:rPr>
          <w:rFonts w:ascii="Times New Roman" w:hAnsi="Times New Roman" w:cs="Times New Roman"/>
          <w:sz w:val="24"/>
          <w:szCs w:val="24"/>
        </w:rPr>
        <w:t>C NMR of compound</w:t>
      </w:r>
      <w:r w:rsidR="00E161D3" w:rsidRPr="00EC3350">
        <w:rPr>
          <w:rFonts w:ascii="Times New Roman" w:hAnsi="Times New Roman" w:cs="Times New Roman"/>
          <w:b/>
          <w:sz w:val="24"/>
          <w:szCs w:val="24"/>
        </w:rPr>
        <w:t xml:space="preserve"> 5 (</w:t>
      </w:r>
      <w:proofErr w:type="spellStart"/>
      <w:r w:rsidR="00E161D3" w:rsidRPr="00EC3350">
        <w:rPr>
          <w:rFonts w:ascii="Times New Roman" w:hAnsi="Times New Roman" w:cs="Times New Roman"/>
          <w:b/>
          <w:sz w:val="24"/>
          <w:szCs w:val="24"/>
        </w:rPr>
        <w:t>Maybridge</w:t>
      </w:r>
      <w:proofErr w:type="spellEnd"/>
      <w:r w:rsidR="00E161D3" w:rsidRPr="00EC3350">
        <w:rPr>
          <w:rFonts w:ascii="Times New Roman" w:hAnsi="Times New Roman" w:cs="Times New Roman"/>
          <w:b/>
          <w:sz w:val="24"/>
          <w:szCs w:val="24"/>
        </w:rPr>
        <w:t xml:space="preserve"> hit)</w:t>
      </w:r>
    </w:p>
    <w:p w:rsidR="00E161D3" w:rsidRPr="00EC3350" w:rsidRDefault="005F151F" w:rsidP="00E161D3">
      <w:pPr>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lastRenderedPageBreak/>
        <w:drawing>
          <wp:inline distT="0" distB="0" distL="0" distR="0" wp14:anchorId="26C2CEF0" wp14:editId="1A89A1DC">
            <wp:extent cx="5804452" cy="4105051"/>
            <wp:effectExtent l="0" t="0" r="6350" b="0"/>
            <wp:docPr id="10" name="Picture 10" descr="H:\hit-molecule-syntheis-paper\chembridge-nmr\CHEMBRIDGE-H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hit-molecule-syntheis-paper\chembridge-nmr\CHEMBRIDGE-HIT-.jpe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63008" cy="4146463"/>
                    </a:xfrm>
                    <a:prstGeom prst="rect">
                      <a:avLst/>
                    </a:prstGeom>
                    <a:noFill/>
                    <a:ln>
                      <a:noFill/>
                    </a:ln>
                  </pic:spPr>
                </pic:pic>
              </a:graphicData>
            </a:graphic>
          </wp:inline>
        </w:drawing>
      </w:r>
    </w:p>
    <w:p w:rsidR="00E161D3" w:rsidRPr="00EC3350" w:rsidRDefault="003164F6" w:rsidP="005F151F">
      <w:pPr>
        <w:spacing w:after="0" w:line="240" w:lineRule="auto"/>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S10 </w:t>
      </w:r>
      <w:r w:rsidR="00E161D3" w:rsidRPr="00EC3350">
        <w:rPr>
          <w:rFonts w:ascii="Times New Roman" w:hAnsi="Times New Roman" w:cs="Times New Roman"/>
          <w:sz w:val="24"/>
          <w:szCs w:val="24"/>
          <w:vertAlign w:val="superscript"/>
        </w:rPr>
        <w:t>1</w:t>
      </w:r>
      <w:r w:rsidR="00E161D3" w:rsidRPr="00EC3350">
        <w:rPr>
          <w:rFonts w:ascii="Times New Roman" w:hAnsi="Times New Roman" w:cs="Times New Roman"/>
          <w:sz w:val="24"/>
          <w:szCs w:val="24"/>
        </w:rPr>
        <w:t xml:space="preserve">H NMR spectrum of </w:t>
      </w:r>
      <w:proofErr w:type="spellStart"/>
      <w:r w:rsidR="00E161D3" w:rsidRPr="00EC3350">
        <w:rPr>
          <w:rFonts w:ascii="Times New Roman" w:hAnsi="Times New Roman" w:cs="Times New Roman"/>
          <w:b/>
          <w:sz w:val="24"/>
          <w:szCs w:val="24"/>
        </w:rPr>
        <w:t>Chem</w:t>
      </w:r>
      <w:r w:rsidRPr="00EC3350">
        <w:rPr>
          <w:rFonts w:ascii="Times New Roman" w:hAnsi="Times New Roman" w:cs="Times New Roman"/>
          <w:b/>
          <w:sz w:val="24"/>
          <w:szCs w:val="24"/>
        </w:rPr>
        <w:t>B</w:t>
      </w:r>
      <w:r w:rsidR="00E161D3" w:rsidRPr="00EC3350">
        <w:rPr>
          <w:rFonts w:ascii="Times New Roman" w:hAnsi="Times New Roman" w:cs="Times New Roman"/>
          <w:b/>
          <w:sz w:val="24"/>
          <w:szCs w:val="24"/>
        </w:rPr>
        <w:t>ridge</w:t>
      </w:r>
      <w:proofErr w:type="spellEnd"/>
      <w:r w:rsidR="00E161D3" w:rsidRPr="00EC3350">
        <w:rPr>
          <w:rFonts w:ascii="Times New Roman" w:hAnsi="Times New Roman" w:cs="Times New Roman"/>
          <w:b/>
          <w:sz w:val="24"/>
          <w:szCs w:val="24"/>
        </w:rPr>
        <w:t xml:space="preserve"> hit</w:t>
      </w:r>
    </w:p>
    <w:p w:rsidR="00E161D3" w:rsidRPr="00EC3350" w:rsidRDefault="00E161D3" w:rsidP="00E161D3">
      <w:pPr>
        <w:spacing w:after="0" w:line="360" w:lineRule="auto"/>
        <w:jc w:val="center"/>
        <w:rPr>
          <w:rFonts w:ascii="Times New Roman" w:hAnsi="Times New Roman" w:cs="Times New Roman"/>
          <w:b/>
          <w:sz w:val="24"/>
          <w:szCs w:val="24"/>
        </w:rPr>
      </w:pPr>
    </w:p>
    <w:p w:rsidR="00E161D3" w:rsidRPr="00EC3350" w:rsidRDefault="005F151F" w:rsidP="00E161D3">
      <w:pPr>
        <w:spacing w:after="0" w:line="360" w:lineRule="auto"/>
        <w:jc w:val="center"/>
        <w:rPr>
          <w:rFonts w:ascii="Times New Roman" w:hAnsi="Times New Roman" w:cs="Times New Roman"/>
          <w:b/>
          <w:sz w:val="24"/>
          <w:szCs w:val="24"/>
        </w:rPr>
      </w:pPr>
      <w:r w:rsidRPr="00EC3350">
        <w:rPr>
          <w:rFonts w:ascii="Times New Roman" w:hAnsi="Times New Roman" w:cs="Times New Roman"/>
          <w:b/>
          <w:noProof/>
          <w:sz w:val="24"/>
          <w:szCs w:val="24"/>
          <w:lang w:val="en-ZA" w:eastAsia="en-ZA"/>
        </w:rPr>
        <w:drawing>
          <wp:inline distT="0" distB="0" distL="0" distR="0" wp14:anchorId="7A85C5AF" wp14:editId="78FDBD5C">
            <wp:extent cx="5534107" cy="3913855"/>
            <wp:effectExtent l="0" t="0" r="0" b="0"/>
            <wp:docPr id="11" name="Picture 11" descr="H:\hit-molecule-syntheis-paper\chembridge-nmr\CHEMBRIDGE-HIT-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it-molecule-syntheis-paper\chembridge-nmr\CHEMBRIDGE-HIT-carbon.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48894" cy="3924313"/>
                    </a:xfrm>
                    <a:prstGeom prst="rect">
                      <a:avLst/>
                    </a:prstGeom>
                    <a:noFill/>
                    <a:ln>
                      <a:noFill/>
                    </a:ln>
                  </pic:spPr>
                </pic:pic>
              </a:graphicData>
            </a:graphic>
          </wp:inline>
        </w:drawing>
      </w:r>
    </w:p>
    <w:p w:rsidR="005F151F" w:rsidRPr="00EC3350" w:rsidRDefault="005F151F" w:rsidP="005F151F">
      <w:pPr>
        <w:spacing w:after="0" w:line="240" w:lineRule="auto"/>
        <w:jc w:val="center"/>
        <w:rPr>
          <w:rFonts w:ascii="Times New Roman" w:hAnsi="Times New Roman" w:cs="Times New Roman"/>
          <w:b/>
          <w:sz w:val="24"/>
          <w:szCs w:val="24"/>
        </w:rPr>
      </w:pPr>
      <w:r w:rsidRPr="00EC3350">
        <w:rPr>
          <w:rFonts w:ascii="Times New Roman" w:hAnsi="Times New Roman" w:cs="Times New Roman"/>
          <w:b/>
          <w:sz w:val="24"/>
          <w:szCs w:val="24"/>
        </w:rPr>
        <w:t xml:space="preserve">Figure S11 </w:t>
      </w:r>
      <w:r w:rsidRPr="00EC3350">
        <w:rPr>
          <w:rFonts w:ascii="Times New Roman" w:hAnsi="Times New Roman" w:cs="Times New Roman"/>
          <w:sz w:val="24"/>
          <w:szCs w:val="24"/>
          <w:vertAlign w:val="superscript"/>
        </w:rPr>
        <w:t>13</w:t>
      </w:r>
      <w:r w:rsidRPr="00EC3350">
        <w:rPr>
          <w:rFonts w:ascii="Times New Roman" w:hAnsi="Times New Roman" w:cs="Times New Roman"/>
          <w:sz w:val="24"/>
          <w:szCs w:val="24"/>
        </w:rPr>
        <w:t>C NMR spectrum of</w:t>
      </w:r>
      <w:r w:rsidRPr="00EC3350">
        <w:rPr>
          <w:rFonts w:ascii="Times New Roman" w:hAnsi="Times New Roman" w:cs="Times New Roman"/>
          <w:b/>
          <w:sz w:val="24"/>
          <w:szCs w:val="24"/>
        </w:rPr>
        <w:t xml:space="preserve"> </w:t>
      </w:r>
      <w:proofErr w:type="spellStart"/>
      <w:r w:rsidRPr="00EC3350">
        <w:rPr>
          <w:rFonts w:ascii="Times New Roman" w:hAnsi="Times New Roman" w:cs="Times New Roman"/>
          <w:b/>
          <w:sz w:val="24"/>
          <w:szCs w:val="24"/>
        </w:rPr>
        <w:t>ChemBridge</w:t>
      </w:r>
      <w:proofErr w:type="spellEnd"/>
      <w:r w:rsidRPr="00EC3350">
        <w:rPr>
          <w:rFonts w:ascii="Times New Roman" w:hAnsi="Times New Roman" w:cs="Times New Roman"/>
          <w:b/>
          <w:sz w:val="24"/>
          <w:szCs w:val="24"/>
        </w:rPr>
        <w:t xml:space="preserve"> hit</w:t>
      </w:r>
    </w:p>
    <w:p w:rsidR="00E161D3" w:rsidRPr="00EC3350" w:rsidRDefault="0024516E" w:rsidP="0024516E">
      <w:pPr>
        <w:widowControl w:val="0"/>
        <w:autoSpaceDE w:val="0"/>
        <w:autoSpaceDN w:val="0"/>
        <w:adjustRightInd w:val="0"/>
        <w:spacing w:after="0" w:line="360" w:lineRule="auto"/>
        <w:ind w:left="640" w:hanging="640"/>
        <w:jc w:val="center"/>
        <w:rPr>
          <w:rFonts w:ascii="Times New Roman" w:hAnsi="Times New Roman" w:cs="Times New Roman"/>
          <w:b/>
          <w:sz w:val="28"/>
          <w:szCs w:val="28"/>
          <w:u w:val="single"/>
        </w:rPr>
      </w:pPr>
      <w:r w:rsidRPr="00EC3350">
        <w:rPr>
          <w:rFonts w:ascii="Times New Roman" w:hAnsi="Times New Roman" w:cs="Times New Roman"/>
          <w:b/>
          <w:sz w:val="28"/>
          <w:szCs w:val="28"/>
          <w:u w:val="single"/>
        </w:rPr>
        <w:lastRenderedPageBreak/>
        <w:t>KSP ATPase inhibition profiles of Hit</w:t>
      </w:r>
      <w:r w:rsidR="00C44B8E" w:rsidRPr="00EC3350">
        <w:rPr>
          <w:rFonts w:ascii="Times New Roman" w:hAnsi="Times New Roman" w:cs="Times New Roman"/>
          <w:b/>
          <w:sz w:val="28"/>
          <w:szCs w:val="28"/>
          <w:u w:val="single"/>
        </w:rPr>
        <w:t>s</w:t>
      </w:r>
      <w:bookmarkStart w:id="0" w:name="_GoBack"/>
      <w:bookmarkEnd w:id="0"/>
    </w:p>
    <w:p w:rsidR="003164F6" w:rsidRPr="00EC3350" w:rsidRDefault="003164F6" w:rsidP="003164F6"/>
    <w:p w:rsidR="003164F6" w:rsidRPr="00EC3350" w:rsidRDefault="003164F6" w:rsidP="003164F6">
      <w:r w:rsidRPr="00EC3350">
        <w:rPr>
          <w:noProof/>
          <w:lang w:val="en-ZA" w:eastAsia="en-ZA"/>
        </w:rPr>
        <mc:AlternateContent>
          <mc:Choice Requires="wps">
            <w:drawing>
              <wp:anchor distT="0" distB="0" distL="114300" distR="114300" simplePos="0" relativeHeight="251662336" behindDoc="0" locked="0" layoutInCell="1" allowOverlap="1" wp14:anchorId="5BE11BED" wp14:editId="65F94BA8">
                <wp:simplePos x="0" y="0"/>
                <wp:positionH relativeFrom="column">
                  <wp:posOffset>2847975</wp:posOffset>
                </wp:positionH>
                <wp:positionV relativeFrom="paragraph">
                  <wp:posOffset>19050</wp:posOffset>
                </wp:positionV>
                <wp:extent cx="370205"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02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403" w:rsidRPr="00BC2442" w:rsidRDefault="001D5403" w:rsidP="003164F6">
                            <w:pPr>
                              <w:rPr>
                                <w:rFonts w:ascii="Times New Roman" w:hAnsi="Times New Roman" w:cs="Times New Roman"/>
                                <w:b/>
                                <w:sz w:val="24"/>
                                <w:szCs w:val="24"/>
                              </w:rPr>
                            </w:pPr>
                            <w:r w:rsidRPr="00BC2442">
                              <w:rPr>
                                <w:rFonts w:ascii="Times New Roman" w:hAnsi="Times New Roman" w:cs="Times New Roman"/>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E11BED" id="_x0000_t202" coordsize="21600,21600" o:spt="202" path="m,l,21600r21600,l21600,xe">
                <v:stroke joinstyle="miter"/>
                <v:path gradientshapeok="t" o:connecttype="rect"/>
              </v:shapetype>
              <v:shape id="Text Box 15" o:spid="_x0000_s1026" type="#_x0000_t202" style="position:absolute;margin-left:224.25pt;margin-top:1.5pt;width:29.15pt;height:25.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" filled="f" stroked="f" strokeweight=".5pt">
                <v:textbox>
                  <w:txbxContent>
                    <w:p w:rsidR="001D5403" w:rsidRPr="00BC2442" w:rsidRDefault="001D5403" w:rsidP="003164F6">
                      <w:pPr>
                        <w:rPr>
                          <w:rFonts w:ascii="Times New Roman" w:hAnsi="Times New Roman" w:cs="Times New Roman"/>
                          <w:b/>
                          <w:sz w:val="24"/>
                          <w:szCs w:val="24"/>
                        </w:rPr>
                      </w:pPr>
                      <w:r w:rsidRPr="00BC2442">
                        <w:rPr>
                          <w:rFonts w:ascii="Times New Roman" w:hAnsi="Times New Roman" w:cs="Times New Roman"/>
                          <w:b/>
                          <w:sz w:val="24"/>
                          <w:szCs w:val="24"/>
                        </w:rPr>
                        <w:t>(B)</w:t>
                      </w:r>
                    </w:p>
                  </w:txbxContent>
                </v:textbox>
              </v:shape>
            </w:pict>
          </mc:Fallback>
        </mc:AlternateContent>
      </w:r>
      <w:r w:rsidRPr="00EC3350">
        <w:rPr>
          <w:noProof/>
          <w:lang w:val="en-ZA" w:eastAsia="en-ZA"/>
        </w:rPr>
        <mc:AlternateContent>
          <mc:Choice Requires="wps">
            <w:drawing>
              <wp:anchor distT="0" distB="0" distL="114300" distR="114300" simplePos="0" relativeHeight="251660288" behindDoc="0" locked="0" layoutInCell="1" allowOverlap="1" wp14:anchorId="27D84FD6" wp14:editId="307B9C7C">
                <wp:simplePos x="0" y="0"/>
                <wp:positionH relativeFrom="column">
                  <wp:posOffset>2876550</wp:posOffset>
                </wp:positionH>
                <wp:positionV relativeFrom="paragraph">
                  <wp:posOffset>28575</wp:posOffset>
                </wp:positionV>
                <wp:extent cx="2857500" cy="27813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81300"/>
                        </a:xfrm>
                        <a:prstGeom prst="rect">
                          <a:avLst/>
                        </a:prstGeom>
                        <a:solidFill>
                          <a:srgbClr val="FFFFFF"/>
                        </a:solidFill>
                        <a:ln w="9525">
                          <a:solidFill>
                            <a:srgbClr val="000000"/>
                          </a:solidFill>
                          <a:miter lim="800000"/>
                          <a:headEnd/>
                          <a:tailEnd/>
                        </a:ln>
                      </wps:spPr>
                      <wps:txbx>
                        <w:txbxContent>
                          <w:p w:rsidR="001D5403" w:rsidRDefault="001D5403" w:rsidP="003164F6">
                            <w:r>
                              <w:rPr>
                                <w:noProof/>
                                <w:lang w:val="en-ZA" w:eastAsia="en-ZA"/>
                              </w:rPr>
                              <w:drawing>
                                <wp:inline distT="0" distB="0" distL="0" distR="0" wp14:anchorId="0AE1D206" wp14:editId="1442E109">
                                  <wp:extent cx="2670820" cy="263968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Hit1-2  - Copy.tif"/>
                                          <pic:cNvPicPr/>
                                        </pic:nvPicPr>
                                        <pic:blipFill>
                                          <a:blip r:embed="rId131">
                                            <a:extLst>
                                              <a:ext uri="{28A0092B-C50C-407E-A947-70E740481C1C}">
                                                <a14:useLocalDpi xmlns:a14="http://schemas.microsoft.com/office/drawing/2010/main" val="0"/>
                                              </a:ext>
                                            </a:extLst>
                                          </a:blip>
                                          <a:stretch>
                                            <a:fillRect/>
                                          </a:stretch>
                                        </pic:blipFill>
                                        <pic:spPr>
                                          <a:xfrm>
                                            <a:off x="0" y="0"/>
                                            <a:ext cx="2678703" cy="26474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84FD6" id="Text Box 2" o:spid="_x0000_s1027" type="#_x0000_t202" style="position:absolute;margin-left:226.5pt;margin-top:2.25pt;width:22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RJQ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">
                <v:textbox>
                  <w:txbxContent>
                    <w:p w:rsidR="001D5403" w:rsidRDefault="001D5403" w:rsidP="003164F6">
                      <w:r>
                        <w:rPr>
                          <w:noProof/>
                          <w:lang w:val="en-ZA" w:eastAsia="en-ZA"/>
                        </w:rPr>
                        <w:drawing>
                          <wp:inline distT="0" distB="0" distL="0" distR="0" wp14:anchorId="0AE1D206" wp14:editId="1442E109">
                            <wp:extent cx="2670820" cy="263968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Hit1-2  - Copy.tif"/>
                                    <pic:cNvPicPr/>
                                  </pic:nvPicPr>
                                  <pic:blipFill>
                                    <a:blip r:embed="rId132">
                                      <a:extLst>
                                        <a:ext uri="{28A0092B-C50C-407E-A947-70E740481C1C}">
                                          <a14:useLocalDpi xmlns:a14="http://schemas.microsoft.com/office/drawing/2010/main" val="0"/>
                                        </a:ext>
                                      </a:extLst>
                                    </a:blip>
                                    <a:stretch>
                                      <a:fillRect/>
                                    </a:stretch>
                                  </pic:blipFill>
                                  <pic:spPr>
                                    <a:xfrm>
                                      <a:off x="0" y="0"/>
                                      <a:ext cx="2678703" cy="2647474"/>
                                    </a:xfrm>
                                    <a:prstGeom prst="rect">
                                      <a:avLst/>
                                    </a:prstGeom>
                                  </pic:spPr>
                                </pic:pic>
                              </a:graphicData>
                            </a:graphic>
                          </wp:inline>
                        </w:drawing>
                      </w:r>
                    </w:p>
                  </w:txbxContent>
                </v:textbox>
              </v:shape>
            </w:pict>
          </mc:Fallback>
        </mc:AlternateContent>
      </w:r>
      <w:r w:rsidRPr="00EC3350">
        <w:rPr>
          <w:noProof/>
          <w:lang w:val="en-ZA" w:eastAsia="en-ZA"/>
        </w:rPr>
        <mc:AlternateContent>
          <mc:Choice Requires="wps">
            <w:drawing>
              <wp:anchor distT="0" distB="0" distL="114300" distR="114300" simplePos="0" relativeHeight="251661312" behindDoc="0" locked="0" layoutInCell="1" allowOverlap="1" wp14:anchorId="112F0F6D" wp14:editId="556F7BEC">
                <wp:simplePos x="0" y="0"/>
                <wp:positionH relativeFrom="column">
                  <wp:posOffset>-9525</wp:posOffset>
                </wp:positionH>
                <wp:positionV relativeFrom="paragraph">
                  <wp:posOffset>38100</wp:posOffset>
                </wp:positionV>
                <wp:extent cx="376555"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65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403" w:rsidRPr="00BC2442" w:rsidRDefault="001D5403" w:rsidP="003164F6">
                            <w:pPr>
                              <w:rPr>
                                <w:rFonts w:ascii="Times New Roman" w:hAnsi="Times New Roman" w:cs="Times New Roman"/>
                                <w:b/>
                                <w:sz w:val="24"/>
                                <w:szCs w:val="24"/>
                              </w:rPr>
                            </w:pPr>
                            <w:r w:rsidRPr="00BC2442">
                              <w:rPr>
                                <w:rFonts w:ascii="Times New Roman" w:hAnsi="Times New Roman" w:cs="Times New Roman"/>
                                <w:b/>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F0F6D" id="Text Box 17" o:spid="_x0000_s1028" type="#_x0000_t202" style="position:absolute;margin-left:-.75pt;margin-top:3pt;width:29.65pt;height:2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" filled="f" stroked="f" strokeweight=".5pt">
                <v:textbox>
                  <w:txbxContent>
                    <w:p w:rsidR="001D5403" w:rsidRPr="00BC2442" w:rsidRDefault="001D5403" w:rsidP="003164F6">
                      <w:pPr>
                        <w:rPr>
                          <w:rFonts w:ascii="Times New Roman" w:hAnsi="Times New Roman" w:cs="Times New Roman"/>
                          <w:b/>
                          <w:sz w:val="24"/>
                          <w:szCs w:val="24"/>
                        </w:rPr>
                      </w:pPr>
                      <w:r w:rsidRPr="00BC2442">
                        <w:rPr>
                          <w:rFonts w:ascii="Times New Roman" w:hAnsi="Times New Roman" w:cs="Times New Roman"/>
                          <w:b/>
                          <w:sz w:val="24"/>
                          <w:szCs w:val="24"/>
                        </w:rPr>
                        <w:t>(A)</w:t>
                      </w:r>
                    </w:p>
                  </w:txbxContent>
                </v:textbox>
              </v:shape>
            </w:pict>
          </mc:Fallback>
        </mc:AlternateContent>
      </w:r>
      <w:r w:rsidRPr="00EC3350">
        <w:rPr>
          <w:noProof/>
          <w:lang w:val="en-ZA" w:eastAsia="en-ZA"/>
        </w:rPr>
        <mc:AlternateContent>
          <mc:Choice Requires="wps">
            <w:drawing>
              <wp:anchor distT="0" distB="0" distL="114300" distR="114300" simplePos="0" relativeHeight="251659264" behindDoc="0" locked="0" layoutInCell="1" allowOverlap="1" wp14:anchorId="30F1F6D6" wp14:editId="4D972B03">
                <wp:simplePos x="0" y="0"/>
                <wp:positionH relativeFrom="column">
                  <wp:posOffset>19050</wp:posOffset>
                </wp:positionH>
                <wp:positionV relativeFrom="paragraph">
                  <wp:posOffset>28575</wp:posOffset>
                </wp:positionV>
                <wp:extent cx="2847975" cy="2781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81300"/>
                        </a:xfrm>
                        <a:prstGeom prst="rect">
                          <a:avLst/>
                        </a:prstGeom>
                        <a:solidFill>
                          <a:srgbClr val="FFFFFF"/>
                        </a:solidFill>
                        <a:ln w="9525">
                          <a:solidFill>
                            <a:srgbClr val="000000"/>
                          </a:solidFill>
                          <a:miter lim="800000"/>
                          <a:headEnd/>
                          <a:tailEnd/>
                        </a:ln>
                      </wps:spPr>
                      <wps:txbx>
                        <w:txbxContent>
                          <w:p w:rsidR="001D5403" w:rsidRDefault="001D5403" w:rsidP="003164F6">
                            <w:pPr>
                              <w:jc w:val="right"/>
                            </w:pPr>
                            <w:r>
                              <w:rPr>
                                <w:noProof/>
                                <w:lang w:val="en-ZA" w:eastAsia="en-ZA"/>
                              </w:rPr>
                              <w:drawing>
                                <wp:inline distT="0" distB="0" distL="0" distR="0" wp14:anchorId="3CACF1D0" wp14:editId="51C57E3F">
                                  <wp:extent cx="2709741" cy="26396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al-Hit1-2-catherine - Copy.tif"/>
                                          <pic:cNvPicPr/>
                                        </pic:nvPicPr>
                                        <pic:blipFill>
                                          <a:blip r:embed="rId133">
                                            <a:extLst>
                                              <a:ext uri="{28A0092B-C50C-407E-A947-70E740481C1C}">
                                                <a14:useLocalDpi xmlns:a14="http://schemas.microsoft.com/office/drawing/2010/main" val="0"/>
                                              </a:ext>
                                            </a:extLst>
                                          </a:blip>
                                          <a:stretch>
                                            <a:fillRect/>
                                          </a:stretch>
                                        </pic:blipFill>
                                        <pic:spPr>
                                          <a:xfrm>
                                            <a:off x="0" y="0"/>
                                            <a:ext cx="2717738" cy="26474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F6D6" id="_x0000_s1029" type="#_x0000_t202" style="position:absolute;margin-left:1.5pt;margin-top:2.25pt;width:224.2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8nKQIAAE4EAAAOAAAAZHJzL2Uyb0RvYy54bWysVNuO2yAQfa/Uf0C8N3a8SZN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">
                <v:textbox>
                  <w:txbxContent>
                    <w:p w:rsidR="001D5403" w:rsidRDefault="001D5403" w:rsidP="003164F6">
                      <w:pPr>
                        <w:jc w:val="right"/>
                      </w:pPr>
                      <w:r>
                        <w:rPr>
                          <w:noProof/>
                          <w:lang w:val="en-ZA" w:eastAsia="en-ZA"/>
                        </w:rPr>
                        <w:drawing>
                          <wp:inline distT="0" distB="0" distL="0" distR="0" wp14:anchorId="3CACF1D0" wp14:editId="51C57E3F">
                            <wp:extent cx="2709741" cy="26396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al-Hit1-2-catherine - Copy.tif"/>
                                    <pic:cNvPicPr/>
                                  </pic:nvPicPr>
                                  <pic:blipFill>
                                    <a:blip r:embed="rId134">
                                      <a:extLst>
                                        <a:ext uri="{28A0092B-C50C-407E-A947-70E740481C1C}">
                                          <a14:useLocalDpi xmlns:a14="http://schemas.microsoft.com/office/drawing/2010/main" val="0"/>
                                        </a:ext>
                                      </a:extLst>
                                    </a:blip>
                                    <a:stretch>
                                      <a:fillRect/>
                                    </a:stretch>
                                  </pic:blipFill>
                                  <pic:spPr>
                                    <a:xfrm>
                                      <a:off x="0" y="0"/>
                                      <a:ext cx="2717738" cy="2647474"/>
                                    </a:xfrm>
                                    <a:prstGeom prst="rect">
                                      <a:avLst/>
                                    </a:prstGeom>
                                  </pic:spPr>
                                </pic:pic>
                              </a:graphicData>
                            </a:graphic>
                          </wp:inline>
                        </w:drawing>
                      </w:r>
                    </w:p>
                  </w:txbxContent>
                </v:textbox>
              </v:shape>
            </w:pict>
          </mc:Fallback>
        </mc:AlternateContent>
      </w:r>
    </w:p>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EC3350" w:rsidRDefault="003164F6" w:rsidP="003164F6"/>
    <w:p w:rsidR="003164F6" w:rsidRPr="00BC2442" w:rsidRDefault="003164F6" w:rsidP="00C44B8E">
      <w:pPr>
        <w:spacing w:after="0" w:line="240" w:lineRule="auto"/>
        <w:jc w:val="both"/>
        <w:rPr>
          <w:rFonts w:ascii="Times New Roman" w:hAnsi="Times New Roman" w:cs="Times New Roman"/>
          <w:b/>
          <w:sz w:val="24"/>
          <w:szCs w:val="24"/>
        </w:rPr>
      </w:pPr>
      <w:r w:rsidRPr="00EC3350">
        <w:rPr>
          <w:rFonts w:ascii="Times New Roman" w:hAnsi="Times New Roman" w:cs="Times New Roman"/>
          <w:b/>
          <w:sz w:val="24"/>
          <w:szCs w:val="24"/>
        </w:rPr>
        <w:t xml:space="preserve">Figure S12 Concentrations-response plots of </w:t>
      </w:r>
      <w:proofErr w:type="spellStart"/>
      <w:r w:rsidR="00F60E70" w:rsidRPr="00EC3350">
        <w:rPr>
          <w:rFonts w:ascii="Times New Roman" w:hAnsi="Times New Roman" w:cs="Times New Roman"/>
          <w:b/>
          <w:sz w:val="24"/>
          <w:szCs w:val="24"/>
        </w:rPr>
        <w:t>Maybridge</w:t>
      </w:r>
      <w:proofErr w:type="spellEnd"/>
      <w:r w:rsidR="00F60E70" w:rsidRPr="00EC3350">
        <w:rPr>
          <w:rFonts w:ascii="Times New Roman" w:hAnsi="Times New Roman" w:cs="Times New Roman"/>
          <w:b/>
          <w:sz w:val="24"/>
          <w:szCs w:val="24"/>
        </w:rPr>
        <w:t xml:space="preserve"> </w:t>
      </w:r>
      <w:r w:rsidRPr="00EC3350">
        <w:rPr>
          <w:rFonts w:ascii="Times New Roman" w:hAnsi="Times New Roman" w:cs="Times New Roman"/>
          <w:b/>
          <w:sz w:val="24"/>
          <w:szCs w:val="24"/>
        </w:rPr>
        <w:t xml:space="preserve">and </w:t>
      </w:r>
      <w:proofErr w:type="spellStart"/>
      <w:r w:rsidR="00F60E70" w:rsidRPr="00EC3350">
        <w:rPr>
          <w:rFonts w:ascii="Times New Roman" w:hAnsi="Times New Roman" w:cs="Times New Roman"/>
          <w:b/>
          <w:sz w:val="24"/>
          <w:szCs w:val="24"/>
        </w:rPr>
        <w:t>ChemBridge</w:t>
      </w:r>
      <w:proofErr w:type="spellEnd"/>
      <w:r w:rsidR="00F60E70" w:rsidRPr="00EC3350">
        <w:rPr>
          <w:rFonts w:ascii="Times New Roman" w:hAnsi="Times New Roman" w:cs="Times New Roman"/>
          <w:b/>
          <w:sz w:val="24"/>
          <w:szCs w:val="24"/>
        </w:rPr>
        <w:t xml:space="preserve"> hits </w:t>
      </w:r>
      <w:r w:rsidRPr="00EC3350">
        <w:rPr>
          <w:rFonts w:ascii="Times New Roman" w:hAnsi="Times New Roman" w:cs="Times New Roman"/>
          <w:b/>
          <w:sz w:val="24"/>
          <w:szCs w:val="24"/>
        </w:rPr>
        <w:t>for the basal and MT-stimulated human Eg5 ATPase activity. (A)</w:t>
      </w:r>
      <w:r w:rsidRPr="00EC3350">
        <w:rPr>
          <w:rFonts w:ascii="Times New Roman" w:hAnsi="Times New Roman" w:cs="Times New Roman"/>
          <w:sz w:val="24"/>
          <w:szCs w:val="24"/>
        </w:rPr>
        <w:t xml:space="preserve"> Inhibition of the basal Eg5 ATPase activity in the presence of increasing </w:t>
      </w:r>
      <w:proofErr w:type="spellStart"/>
      <w:r w:rsidR="00F60E70" w:rsidRPr="00EC3350">
        <w:rPr>
          <w:rFonts w:ascii="Times New Roman" w:hAnsi="Times New Roman" w:cs="Times New Roman"/>
          <w:sz w:val="24"/>
          <w:szCs w:val="24"/>
        </w:rPr>
        <w:t>Maybridge</w:t>
      </w:r>
      <w:proofErr w:type="spellEnd"/>
      <w:r w:rsidR="00F60E70" w:rsidRPr="00EC3350">
        <w:rPr>
          <w:rFonts w:ascii="Times New Roman" w:hAnsi="Times New Roman" w:cs="Times New Roman"/>
          <w:sz w:val="24"/>
          <w:szCs w:val="24"/>
        </w:rPr>
        <w:t xml:space="preserve"> hit</w:t>
      </w:r>
      <w:r w:rsidRPr="00EC3350">
        <w:rPr>
          <w:rFonts w:ascii="Times New Roman" w:hAnsi="Times New Roman" w:cs="Times New Roman"/>
          <w:sz w:val="24"/>
          <w:szCs w:val="24"/>
        </w:rPr>
        <w:t xml:space="preserve"> (red dots) and </w:t>
      </w:r>
      <w:proofErr w:type="spellStart"/>
      <w:r w:rsidR="00F60E70" w:rsidRPr="00EC3350">
        <w:rPr>
          <w:rFonts w:ascii="Times New Roman" w:hAnsi="Times New Roman" w:cs="Times New Roman"/>
          <w:sz w:val="24"/>
          <w:szCs w:val="24"/>
        </w:rPr>
        <w:t>ChemBridge</w:t>
      </w:r>
      <w:proofErr w:type="spellEnd"/>
      <w:r w:rsidR="00F60E70" w:rsidRPr="00EC3350">
        <w:rPr>
          <w:rFonts w:ascii="Times New Roman" w:hAnsi="Times New Roman" w:cs="Times New Roman"/>
          <w:sz w:val="24"/>
          <w:szCs w:val="24"/>
        </w:rPr>
        <w:t xml:space="preserve"> hit</w:t>
      </w:r>
      <w:r w:rsidRPr="00EC3350">
        <w:rPr>
          <w:rFonts w:ascii="Times New Roman" w:hAnsi="Times New Roman" w:cs="Times New Roman"/>
          <w:sz w:val="24"/>
          <w:szCs w:val="24"/>
        </w:rPr>
        <w:t xml:space="preserve"> (blue dots) concentrations. </w:t>
      </w:r>
      <w:r w:rsidRPr="00EC3350">
        <w:rPr>
          <w:rFonts w:ascii="Times New Roman" w:hAnsi="Times New Roman" w:cs="Times New Roman"/>
          <w:b/>
          <w:sz w:val="24"/>
          <w:szCs w:val="24"/>
        </w:rPr>
        <w:t>(B)</w:t>
      </w:r>
      <w:r w:rsidRPr="00EC3350">
        <w:rPr>
          <w:rFonts w:ascii="Times New Roman" w:hAnsi="Times New Roman" w:cs="Times New Roman"/>
          <w:sz w:val="24"/>
          <w:szCs w:val="24"/>
        </w:rPr>
        <w:t xml:space="preserve"> Inhibition of the MT-stimulated Eg5 ATPase activities in the presence of increasing </w:t>
      </w:r>
      <w:proofErr w:type="spellStart"/>
      <w:r w:rsidR="00F60E70" w:rsidRPr="00EC3350">
        <w:rPr>
          <w:rFonts w:ascii="Times New Roman" w:hAnsi="Times New Roman" w:cs="Times New Roman"/>
          <w:sz w:val="24"/>
          <w:szCs w:val="24"/>
        </w:rPr>
        <w:t>Maybridge</w:t>
      </w:r>
      <w:proofErr w:type="spellEnd"/>
      <w:r w:rsidR="00F60E70" w:rsidRPr="00EC3350">
        <w:rPr>
          <w:rFonts w:ascii="Times New Roman" w:hAnsi="Times New Roman" w:cs="Times New Roman"/>
          <w:sz w:val="24"/>
          <w:szCs w:val="24"/>
        </w:rPr>
        <w:t xml:space="preserve"> hit</w:t>
      </w:r>
      <w:r w:rsidRPr="00EC3350">
        <w:rPr>
          <w:rFonts w:ascii="Times New Roman" w:hAnsi="Times New Roman" w:cs="Times New Roman"/>
          <w:sz w:val="24"/>
          <w:szCs w:val="24"/>
        </w:rPr>
        <w:t xml:space="preserve"> (red dots) and </w:t>
      </w:r>
      <w:proofErr w:type="spellStart"/>
      <w:r w:rsidR="003D1DCC" w:rsidRPr="00EC3350">
        <w:rPr>
          <w:rFonts w:ascii="Times New Roman" w:hAnsi="Times New Roman" w:cs="Times New Roman"/>
          <w:sz w:val="24"/>
          <w:szCs w:val="24"/>
        </w:rPr>
        <w:t>ChemBridge</w:t>
      </w:r>
      <w:proofErr w:type="spellEnd"/>
      <w:r w:rsidR="003D1DCC" w:rsidRPr="00EC3350">
        <w:rPr>
          <w:rFonts w:ascii="Times New Roman" w:hAnsi="Times New Roman" w:cs="Times New Roman"/>
          <w:sz w:val="24"/>
          <w:szCs w:val="24"/>
        </w:rPr>
        <w:t xml:space="preserve"> hit</w:t>
      </w:r>
      <w:r w:rsidRPr="00EC3350">
        <w:rPr>
          <w:rFonts w:ascii="Times New Roman" w:hAnsi="Times New Roman" w:cs="Times New Roman"/>
          <w:sz w:val="24"/>
          <w:szCs w:val="24"/>
        </w:rPr>
        <w:t xml:space="preserve"> (blue dots) concentrations. The results indicate that </w:t>
      </w:r>
      <w:r w:rsidR="003D1DCC" w:rsidRPr="00EC3350">
        <w:rPr>
          <w:rFonts w:ascii="Times New Roman" w:hAnsi="Times New Roman" w:cs="Times New Roman"/>
          <w:sz w:val="24"/>
          <w:szCs w:val="24"/>
        </w:rPr>
        <w:t xml:space="preserve">both the hits </w:t>
      </w:r>
      <w:r w:rsidRPr="00EC3350">
        <w:rPr>
          <w:rFonts w:ascii="Times New Roman" w:hAnsi="Times New Roman" w:cs="Times New Roman"/>
          <w:sz w:val="24"/>
          <w:szCs w:val="24"/>
        </w:rPr>
        <w:t xml:space="preserve">have no inhibition effect on </w:t>
      </w:r>
      <w:r w:rsidR="003D1DCC" w:rsidRPr="00EC3350">
        <w:rPr>
          <w:rFonts w:ascii="Times New Roman" w:hAnsi="Times New Roman" w:cs="Times New Roman"/>
          <w:sz w:val="24"/>
          <w:szCs w:val="24"/>
        </w:rPr>
        <w:t>n</w:t>
      </w:r>
      <w:r w:rsidRPr="00EC3350">
        <w:rPr>
          <w:rFonts w:ascii="Times New Roman" w:hAnsi="Times New Roman" w:cs="Times New Roman"/>
          <w:sz w:val="24"/>
          <w:szCs w:val="24"/>
        </w:rPr>
        <w:t xml:space="preserve">either the basal nor the MT-stimulated Eg5 ATPase activities. The data points were fitted using </w:t>
      </w:r>
      <w:proofErr w:type="spellStart"/>
      <w:r w:rsidRPr="00EC3350">
        <w:rPr>
          <w:rFonts w:ascii="Times New Roman" w:hAnsi="Times New Roman" w:cs="Times New Roman"/>
          <w:sz w:val="24"/>
          <w:szCs w:val="24"/>
        </w:rPr>
        <w:t>Kaleidagraph</w:t>
      </w:r>
      <w:proofErr w:type="spellEnd"/>
      <w:r w:rsidRPr="00EC3350">
        <w:rPr>
          <w:rFonts w:ascii="Times New Roman" w:hAnsi="Times New Roman" w:cs="Times New Roman"/>
          <w:sz w:val="24"/>
          <w:szCs w:val="24"/>
        </w:rPr>
        <w:t xml:space="preserve"> 4.0. All measurements were performed in triplicate.</w:t>
      </w:r>
      <w:r w:rsidRPr="00BC2442">
        <w:rPr>
          <w:rFonts w:ascii="Times New Roman" w:hAnsi="Times New Roman" w:cs="Times New Roman"/>
          <w:sz w:val="24"/>
          <w:szCs w:val="24"/>
        </w:rPr>
        <w:t xml:space="preserve">  </w:t>
      </w:r>
    </w:p>
    <w:p w:rsidR="003164F6" w:rsidRPr="0024516E" w:rsidRDefault="003164F6" w:rsidP="0024516E">
      <w:pPr>
        <w:widowControl w:val="0"/>
        <w:autoSpaceDE w:val="0"/>
        <w:autoSpaceDN w:val="0"/>
        <w:adjustRightInd w:val="0"/>
        <w:spacing w:after="0" w:line="360" w:lineRule="auto"/>
        <w:ind w:left="640" w:hanging="640"/>
        <w:jc w:val="center"/>
        <w:rPr>
          <w:rFonts w:ascii="Times New Roman" w:hAnsi="Times New Roman" w:cs="Times New Roman"/>
          <w:b/>
          <w:sz w:val="28"/>
          <w:szCs w:val="28"/>
          <w:u w:val="single"/>
        </w:rPr>
      </w:pPr>
    </w:p>
    <w:p w:rsidR="004A4721" w:rsidRDefault="004A4721" w:rsidP="0024516E">
      <w:pPr>
        <w:jc w:val="center"/>
      </w:pPr>
    </w:p>
    <w:p w:rsidR="004A4721" w:rsidRDefault="004A4721" w:rsidP="0024516E">
      <w:pPr>
        <w:jc w:val="center"/>
      </w:pPr>
    </w:p>
    <w:p w:rsidR="004A4721" w:rsidRDefault="004A4721" w:rsidP="0024516E">
      <w:pPr>
        <w:jc w:val="center"/>
      </w:pPr>
    </w:p>
    <w:p w:rsidR="00E161D3" w:rsidRPr="00F32CD1" w:rsidRDefault="00E161D3" w:rsidP="006D7A80">
      <w:pPr>
        <w:widowControl w:val="0"/>
        <w:autoSpaceDE w:val="0"/>
        <w:autoSpaceDN w:val="0"/>
        <w:adjustRightInd w:val="0"/>
        <w:spacing w:after="0" w:line="360" w:lineRule="auto"/>
        <w:ind w:left="640" w:hanging="640"/>
        <w:jc w:val="both"/>
        <w:rPr>
          <w:rFonts w:ascii="Times New Roman" w:hAnsi="Times New Roman" w:cs="Times New Roman"/>
          <w:sz w:val="24"/>
          <w:szCs w:val="24"/>
        </w:rPr>
      </w:pPr>
    </w:p>
    <w:sectPr w:rsidR="00E161D3" w:rsidRPr="00F32CD1" w:rsidSect="003164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403" w:rsidRDefault="001D5403" w:rsidP="001E350B">
      <w:pPr>
        <w:spacing w:after="0" w:line="240" w:lineRule="auto"/>
      </w:pPr>
      <w:r>
        <w:separator/>
      </w:r>
    </w:p>
  </w:endnote>
  <w:endnote w:type="continuationSeparator" w:id="0">
    <w:p w:rsidR="001D5403" w:rsidRDefault="001D5403" w:rsidP="001E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03754"/>
      <w:docPartObj>
        <w:docPartGallery w:val="Page Numbers (Bottom of Page)"/>
        <w:docPartUnique/>
      </w:docPartObj>
    </w:sdtPr>
    <w:sdtEndPr>
      <w:rPr>
        <w:noProof/>
      </w:rPr>
    </w:sdtEndPr>
    <w:sdtContent>
      <w:p w:rsidR="001D5403" w:rsidRDefault="001D5403">
        <w:pPr>
          <w:pStyle w:val="Footer"/>
          <w:jc w:val="center"/>
        </w:pPr>
        <w:r>
          <w:fldChar w:fldCharType="begin"/>
        </w:r>
        <w:r>
          <w:instrText xml:space="preserve"> PAGE   \* MERGEFORMAT </w:instrText>
        </w:r>
        <w:r>
          <w:fldChar w:fldCharType="separate"/>
        </w:r>
        <w:r w:rsidR="00A22051">
          <w:rPr>
            <w:noProof/>
          </w:rPr>
          <w:t>27</w:t>
        </w:r>
        <w:r>
          <w:rPr>
            <w:noProof/>
          </w:rPr>
          <w:fldChar w:fldCharType="end"/>
        </w:r>
      </w:p>
    </w:sdtContent>
  </w:sdt>
  <w:p w:rsidR="001D5403" w:rsidRDefault="001D5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403" w:rsidRDefault="001D5403" w:rsidP="001E350B">
      <w:pPr>
        <w:spacing w:after="0" w:line="240" w:lineRule="auto"/>
      </w:pPr>
      <w:r>
        <w:separator/>
      </w:r>
    </w:p>
  </w:footnote>
  <w:footnote w:type="continuationSeparator" w:id="0">
    <w:p w:rsidR="001D5403" w:rsidRDefault="001D5403" w:rsidP="001E35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4F"/>
    <w:rsid w:val="00001C4D"/>
    <w:rsid w:val="0000404E"/>
    <w:rsid w:val="000045DD"/>
    <w:rsid w:val="0000484E"/>
    <w:rsid w:val="00005D34"/>
    <w:rsid w:val="0001576A"/>
    <w:rsid w:val="000165C5"/>
    <w:rsid w:val="00023D1F"/>
    <w:rsid w:val="000245E8"/>
    <w:rsid w:val="00032088"/>
    <w:rsid w:val="00044173"/>
    <w:rsid w:val="00045F66"/>
    <w:rsid w:val="00057943"/>
    <w:rsid w:val="0006092A"/>
    <w:rsid w:val="0007065F"/>
    <w:rsid w:val="0009351F"/>
    <w:rsid w:val="000A5219"/>
    <w:rsid w:val="000A5450"/>
    <w:rsid w:val="000A5ABA"/>
    <w:rsid w:val="000A611A"/>
    <w:rsid w:val="000B7CE1"/>
    <w:rsid w:val="000C11EB"/>
    <w:rsid w:val="000C122F"/>
    <w:rsid w:val="000C24FE"/>
    <w:rsid w:val="000C6C0C"/>
    <w:rsid w:val="000D1A42"/>
    <w:rsid w:val="000D4722"/>
    <w:rsid w:val="000D7C0B"/>
    <w:rsid w:val="000F10DE"/>
    <w:rsid w:val="000F4FC9"/>
    <w:rsid w:val="000F705A"/>
    <w:rsid w:val="0011227B"/>
    <w:rsid w:val="00115FE4"/>
    <w:rsid w:val="00116F28"/>
    <w:rsid w:val="00130001"/>
    <w:rsid w:val="00130BE6"/>
    <w:rsid w:val="00133F8B"/>
    <w:rsid w:val="00146605"/>
    <w:rsid w:val="001513BD"/>
    <w:rsid w:val="00162588"/>
    <w:rsid w:val="00171BBC"/>
    <w:rsid w:val="00172A68"/>
    <w:rsid w:val="001760F8"/>
    <w:rsid w:val="001818DC"/>
    <w:rsid w:val="00194D87"/>
    <w:rsid w:val="001A0FE2"/>
    <w:rsid w:val="001A1415"/>
    <w:rsid w:val="001B1980"/>
    <w:rsid w:val="001B5E52"/>
    <w:rsid w:val="001C4747"/>
    <w:rsid w:val="001D09BB"/>
    <w:rsid w:val="001D5403"/>
    <w:rsid w:val="001E0A5D"/>
    <w:rsid w:val="001E350B"/>
    <w:rsid w:val="001E7279"/>
    <w:rsid w:val="001E74E1"/>
    <w:rsid w:val="001F5DF0"/>
    <w:rsid w:val="00203493"/>
    <w:rsid w:val="00216C8C"/>
    <w:rsid w:val="00224031"/>
    <w:rsid w:val="00225400"/>
    <w:rsid w:val="00226E35"/>
    <w:rsid w:val="00227183"/>
    <w:rsid w:val="0024516E"/>
    <w:rsid w:val="0024798F"/>
    <w:rsid w:val="00247FEE"/>
    <w:rsid w:val="0025417A"/>
    <w:rsid w:val="00255E9E"/>
    <w:rsid w:val="00277BE3"/>
    <w:rsid w:val="00286367"/>
    <w:rsid w:val="002863F5"/>
    <w:rsid w:val="00291B2E"/>
    <w:rsid w:val="00297E76"/>
    <w:rsid w:val="002A3BE6"/>
    <w:rsid w:val="002B5A7D"/>
    <w:rsid w:val="002C38C8"/>
    <w:rsid w:val="002D36C4"/>
    <w:rsid w:val="002E5550"/>
    <w:rsid w:val="002E6D56"/>
    <w:rsid w:val="00301EAD"/>
    <w:rsid w:val="003057FA"/>
    <w:rsid w:val="00311274"/>
    <w:rsid w:val="0031372B"/>
    <w:rsid w:val="003164F6"/>
    <w:rsid w:val="00316D4F"/>
    <w:rsid w:val="00322B0D"/>
    <w:rsid w:val="003247D9"/>
    <w:rsid w:val="00330C6C"/>
    <w:rsid w:val="003335DE"/>
    <w:rsid w:val="00337A6D"/>
    <w:rsid w:val="00342019"/>
    <w:rsid w:val="00344469"/>
    <w:rsid w:val="00344FC1"/>
    <w:rsid w:val="00360407"/>
    <w:rsid w:val="003659BD"/>
    <w:rsid w:val="00366E10"/>
    <w:rsid w:val="00380942"/>
    <w:rsid w:val="00394F69"/>
    <w:rsid w:val="003B17A4"/>
    <w:rsid w:val="003C174C"/>
    <w:rsid w:val="003C56BF"/>
    <w:rsid w:val="003D17E3"/>
    <w:rsid w:val="003D1DCC"/>
    <w:rsid w:val="003E5936"/>
    <w:rsid w:val="003F18AB"/>
    <w:rsid w:val="003F30A5"/>
    <w:rsid w:val="003F5BFA"/>
    <w:rsid w:val="00403707"/>
    <w:rsid w:val="0041379E"/>
    <w:rsid w:val="00415DF3"/>
    <w:rsid w:val="00416A60"/>
    <w:rsid w:val="00416F65"/>
    <w:rsid w:val="004248F4"/>
    <w:rsid w:val="00433958"/>
    <w:rsid w:val="00435EB8"/>
    <w:rsid w:val="004374A7"/>
    <w:rsid w:val="00437A21"/>
    <w:rsid w:val="00441F96"/>
    <w:rsid w:val="00460C84"/>
    <w:rsid w:val="00462267"/>
    <w:rsid w:val="00463228"/>
    <w:rsid w:val="004660FC"/>
    <w:rsid w:val="00472AC7"/>
    <w:rsid w:val="0047379F"/>
    <w:rsid w:val="00475323"/>
    <w:rsid w:val="0048126B"/>
    <w:rsid w:val="004824A8"/>
    <w:rsid w:val="00482DAE"/>
    <w:rsid w:val="004A4721"/>
    <w:rsid w:val="004A7875"/>
    <w:rsid w:val="004B1B89"/>
    <w:rsid w:val="004D601E"/>
    <w:rsid w:val="004E0160"/>
    <w:rsid w:val="004E0C86"/>
    <w:rsid w:val="004F0D1C"/>
    <w:rsid w:val="004F1886"/>
    <w:rsid w:val="004F701C"/>
    <w:rsid w:val="00503B85"/>
    <w:rsid w:val="005055DE"/>
    <w:rsid w:val="00513B4E"/>
    <w:rsid w:val="0053420B"/>
    <w:rsid w:val="00545983"/>
    <w:rsid w:val="00547333"/>
    <w:rsid w:val="00547BF7"/>
    <w:rsid w:val="00550D94"/>
    <w:rsid w:val="005548C4"/>
    <w:rsid w:val="00555512"/>
    <w:rsid w:val="00557565"/>
    <w:rsid w:val="005645AC"/>
    <w:rsid w:val="0056501E"/>
    <w:rsid w:val="00571592"/>
    <w:rsid w:val="00571874"/>
    <w:rsid w:val="005726F0"/>
    <w:rsid w:val="0057545A"/>
    <w:rsid w:val="0057749D"/>
    <w:rsid w:val="00582DFB"/>
    <w:rsid w:val="005A0780"/>
    <w:rsid w:val="005A3292"/>
    <w:rsid w:val="005A50C3"/>
    <w:rsid w:val="005A5450"/>
    <w:rsid w:val="005B5E45"/>
    <w:rsid w:val="005C5042"/>
    <w:rsid w:val="005C62A1"/>
    <w:rsid w:val="005E26FF"/>
    <w:rsid w:val="005E5814"/>
    <w:rsid w:val="005E742D"/>
    <w:rsid w:val="005F151F"/>
    <w:rsid w:val="005F4373"/>
    <w:rsid w:val="005F7369"/>
    <w:rsid w:val="006015FE"/>
    <w:rsid w:val="00601C50"/>
    <w:rsid w:val="00610686"/>
    <w:rsid w:val="00621885"/>
    <w:rsid w:val="00626FF9"/>
    <w:rsid w:val="006300E2"/>
    <w:rsid w:val="0063784B"/>
    <w:rsid w:val="00641405"/>
    <w:rsid w:val="006644CC"/>
    <w:rsid w:val="006647C5"/>
    <w:rsid w:val="00671E51"/>
    <w:rsid w:val="00673DCB"/>
    <w:rsid w:val="00676509"/>
    <w:rsid w:val="00687165"/>
    <w:rsid w:val="006909D7"/>
    <w:rsid w:val="006933FB"/>
    <w:rsid w:val="00697B4B"/>
    <w:rsid w:val="006A3A27"/>
    <w:rsid w:val="006C2B2D"/>
    <w:rsid w:val="006C6286"/>
    <w:rsid w:val="006C66ED"/>
    <w:rsid w:val="006D7A80"/>
    <w:rsid w:val="006D7D42"/>
    <w:rsid w:val="006E4859"/>
    <w:rsid w:val="006E5424"/>
    <w:rsid w:val="006F088A"/>
    <w:rsid w:val="006F1689"/>
    <w:rsid w:val="006F2687"/>
    <w:rsid w:val="0070163A"/>
    <w:rsid w:val="00707529"/>
    <w:rsid w:val="00707785"/>
    <w:rsid w:val="00714EEB"/>
    <w:rsid w:val="007168D3"/>
    <w:rsid w:val="007175E4"/>
    <w:rsid w:val="00723986"/>
    <w:rsid w:val="007272CC"/>
    <w:rsid w:val="007300F0"/>
    <w:rsid w:val="0074222F"/>
    <w:rsid w:val="007425D5"/>
    <w:rsid w:val="0074333D"/>
    <w:rsid w:val="0074667C"/>
    <w:rsid w:val="00746B4F"/>
    <w:rsid w:val="00752FFB"/>
    <w:rsid w:val="00763698"/>
    <w:rsid w:val="00765E3C"/>
    <w:rsid w:val="007847BD"/>
    <w:rsid w:val="007849CA"/>
    <w:rsid w:val="00790A40"/>
    <w:rsid w:val="00795209"/>
    <w:rsid w:val="007A0C28"/>
    <w:rsid w:val="007A7538"/>
    <w:rsid w:val="007B5B47"/>
    <w:rsid w:val="007C0AA9"/>
    <w:rsid w:val="007C0DF7"/>
    <w:rsid w:val="007C411B"/>
    <w:rsid w:val="007D374B"/>
    <w:rsid w:val="007E4DEC"/>
    <w:rsid w:val="007F4333"/>
    <w:rsid w:val="007F7ADF"/>
    <w:rsid w:val="008013AD"/>
    <w:rsid w:val="00801979"/>
    <w:rsid w:val="00805DBC"/>
    <w:rsid w:val="008105E1"/>
    <w:rsid w:val="00810BB9"/>
    <w:rsid w:val="00813A99"/>
    <w:rsid w:val="0082045F"/>
    <w:rsid w:val="00824769"/>
    <w:rsid w:val="00831D3C"/>
    <w:rsid w:val="00833289"/>
    <w:rsid w:val="008355F7"/>
    <w:rsid w:val="00842A33"/>
    <w:rsid w:val="00854514"/>
    <w:rsid w:val="0086186C"/>
    <w:rsid w:val="00862752"/>
    <w:rsid w:val="0086561A"/>
    <w:rsid w:val="00873478"/>
    <w:rsid w:val="00881694"/>
    <w:rsid w:val="00881710"/>
    <w:rsid w:val="0088254A"/>
    <w:rsid w:val="00893997"/>
    <w:rsid w:val="00897271"/>
    <w:rsid w:val="008A18B0"/>
    <w:rsid w:val="008A1EB0"/>
    <w:rsid w:val="008B1A3E"/>
    <w:rsid w:val="008B75A8"/>
    <w:rsid w:val="008C2A41"/>
    <w:rsid w:val="008C40F4"/>
    <w:rsid w:val="008D173F"/>
    <w:rsid w:val="008E052B"/>
    <w:rsid w:val="008E4D41"/>
    <w:rsid w:val="008F5031"/>
    <w:rsid w:val="00900C9E"/>
    <w:rsid w:val="00902A3F"/>
    <w:rsid w:val="0090452A"/>
    <w:rsid w:val="00907845"/>
    <w:rsid w:val="00907EF9"/>
    <w:rsid w:val="009149EA"/>
    <w:rsid w:val="00914A60"/>
    <w:rsid w:val="0094104F"/>
    <w:rsid w:val="009608D3"/>
    <w:rsid w:val="00961CE4"/>
    <w:rsid w:val="00964D15"/>
    <w:rsid w:val="009730FC"/>
    <w:rsid w:val="00974D80"/>
    <w:rsid w:val="00975B75"/>
    <w:rsid w:val="00985E8C"/>
    <w:rsid w:val="009958BE"/>
    <w:rsid w:val="00995B7E"/>
    <w:rsid w:val="0099615E"/>
    <w:rsid w:val="009A1367"/>
    <w:rsid w:val="009A7887"/>
    <w:rsid w:val="009B7EA0"/>
    <w:rsid w:val="009C13B5"/>
    <w:rsid w:val="009C3133"/>
    <w:rsid w:val="009D4584"/>
    <w:rsid w:val="009E101A"/>
    <w:rsid w:val="009E1166"/>
    <w:rsid w:val="009E516A"/>
    <w:rsid w:val="009E5512"/>
    <w:rsid w:val="009F6C1A"/>
    <w:rsid w:val="00A027A0"/>
    <w:rsid w:val="00A0483D"/>
    <w:rsid w:val="00A074EF"/>
    <w:rsid w:val="00A12E15"/>
    <w:rsid w:val="00A12F28"/>
    <w:rsid w:val="00A132B3"/>
    <w:rsid w:val="00A22051"/>
    <w:rsid w:val="00A363E6"/>
    <w:rsid w:val="00A37B4D"/>
    <w:rsid w:val="00A40398"/>
    <w:rsid w:val="00A4216D"/>
    <w:rsid w:val="00A4320C"/>
    <w:rsid w:val="00A50112"/>
    <w:rsid w:val="00A51C6E"/>
    <w:rsid w:val="00A52931"/>
    <w:rsid w:val="00A743A2"/>
    <w:rsid w:val="00A760A3"/>
    <w:rsid w:val="00A85C7D"/>
    <w:rsid w:val="00AA0574"/>
    <w:rsid w:val="00AA505F"/>
    <w:rsid w:val="00AB2F73"/>
    <w:rsid w:val="00AD00F4"/>
    <w:rsid w:val="00AD23C4"/>
    <w:rsid w:val="00AD2EA1"/>
    <w:rsid w:val="00AD545F"/>
    <w:rsid w:val="00AE7D3F"/>
    <w:rsid w:val="00AF2A30"/>
    <w:rsid w:val="00AF7334"/>
    <w:rsid w:val="00B27CD6"/>
    <w:rsid w:val="00B32638"/>
    <w:rsid w:val="00B377F1"/>
    <w:rsid w:val="00B421CE"/>
    <w:rsid w:val="00B71E1A"/>
    <w:rsid w:val="00B80D5E"/>
    <w:rsid w:val="00B856B5"/>
    <w:rsid w:val="00B961A5"/>
    <w:rsid w:val="00BC3588"/>
    <w:rsid w:val="00BC5DD9"/>
    <w:rsid w:val="00BD704A"/>
    <w:rsid w:val="00BE04C3"/>
    <w:rsid w:val="00BE304A"/>
    <w:rsid w:val="00C00842"/>
    <w:rsid w:val="00C01FAA"/>
    <w:rsid w:val="00C05393"/>
    <w:rsid w:val="00C05BCF"/>
    <w:rsid w:val="00C124ED"/>
    <w:rsid w:val="00C13ACD"/>
    <w:rsid w:val="00C1481D"/>
    <w:rsid w:val="00C214EF"/>
    <w:rsid w:val="00C27CAA"/>
    <w:rsid w:val="00C3143E"/>
    <w:rsid w:val="00C3171B"/>
    <w:rsid w:val="00C31720"/>
    <w:rsid w:val="00C37841"/>
    <w:rsid w:val="00C42CB2"/>
    <w:rsid w:val="00C44B8E"/>
    <w:rsid w:val="00C47D9E"/>
    <w:rsid w:val="00C67951"/>
    <w:rsid w:val="00C73300"/>
    <w:rsid w:val="00C7744A"/>
    <w:rsid w:val="00C9333D"/>
    <w:rsid w:val="00CA48A0"/>
    <w:rsid w:val="00CA72D8"/>
    <w:rsid w:val="00CA7E54"/>
    <w:rsid w:val="00CB0E25"/>
    <w:rsid w:val="00CB199A"/>
    <w:rsid w:val="00CB6D72"/>
    <w:rsid w:val="00CC7844"/>
    <w:rsid w:val="00CD04A1"/>
    <w:rsid w:val="00CD470F"/>
    <w:rsid w:val="00CF0FBC"/>
    <w:rsid w:val="00CF2B37"/>
    <w:rsid w:val="00CF4917"/>
    <w:rsid w:val="00CF7648"/>
    <w:rsid w:val="00D12CC4"/>
    <w:rsid w:val="00D329A7"/>
    <w:rsid w:val="00D61DE0"/>
    <w:rsid w:val="00D702B8"/>
    <w:rsid w:val="00D71820"/>
    <w:rsid w:val="00D76F27"/>
    <w:rsid w:val="00D85711"/>
    <w:rsid w:val="00D876E4"/>
    <w:rsid w:val="00DA7AAD"/>
    <w:rsid w:val="00DB551E"/>
    <w:rsid w:val="00DE0BEF"/>
    <w:rsid w:val="00DF3AB2"/>
    <w:rsid w:val="00E00C7A"/>
    <w:rsid w:val="00E022C9"/>
    <w:rsid w:val="00E0742B"/>
    <w:rsid w:val="00E11EC9"/>
    <w:rsid w:val="00E12407"/>
    <w:rsid w:val="00E161D3"/>
    <w:rsid w:val="00E27CCB"/>
    <w:rsid w:val="00E3282E"/>
    <w:rsid w:val="00E359A7"/>
    <w:rsid w:val="00E401D0"/>
    <w:rsid w:val="00E429E4"/>
    <w:rsid w:val="00E72DA5"/>
    <w:rsid w:val="00E732EF"/>
    <w:rsid w:val="00E74647"/>
    <w:rsid w:val="00E76442"/>
    <w:rsid w:val="00E92883"/>
    <w:rsid w:val="00E96495"/>
    <w:rsid w:val="00EA489D"/>
    <w:rsid w:val="00EA503C"/>
    <w:rsid w:val="00EC2B11"/>
    <w:rsid w:val="00EC3350"/>
    <w:rsid w:val="00EC3908"/>
    <w:rsid w:val="00EC4FEA"/>
    <w:rsid w:val="00EC5886"/>
    <w:rsid w:val="00EC7D59"/>
    <w:rsid w:val="00ED072F"/>
    <w:rsid w:val="00ED7168"/>
    <w:rsid w:val="00EE1907"/>
    <w:rsid w:val="00EF063A"/>
    <w:rsid w:val="00EF5846"/>
    <w:rsid w:val="00EF63FA"/>
    <w:rsid w:val="00F05891"/>
    <w:rsid w:val="00F14E80"/>
    <w:rsid w:val="00F277CC"/>
    <w:rsid w:val="00F32CD1"/>
    <w:rsid w:val="00F41CEE"/>
    <w:rsid w:val="00F4561D"/>
    <w:rsid w:val="00F4696A"/>
    <w:rsid w:val="00F60E70"/>
    <w:rsid w:val="00F62A91"/>
    <w:rsid w:val="00F73663"/>
    <w:rsid w:val="00F8625C"/>
    <w:rsid w:val="00F86DCD"/>
    <w:rsid w:val="00F913EC"/>
    <w:rsid w:val="00F92656"/>
    <w:rsid w:val="00FA4887"/>
    <w:rsid w:val="00FA58CA"/>
    <w:rsid w:val="00FB0595"/>
    <w:rsid w:val="00FC614C"/>
    <w:rsid w:val="00FD4B56"/>
    <w:rsid w:val="00FE2B5C"/>
    <w:rsid w:val="00FE4310"/>
    <w:rsid w:val="00FF2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5:chartTrackingRefBased/>
  <w15:docId w15:val="{7B3CDCAC-2012-4846-81BE-49ABCE4A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04F"/>
    <w:pPr>
      <w:spacing w:after="0" w:line="240" w:lineRule="auto"/>
    </w:pPr>
    <w:rPr>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E3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50B"/>
  </w:style>
  <w:style w:type="paragraph" w:styleId="Footer">
    <w:name w:val="footer"/>
    <w:basedOn w:val="Normal"/>
    <w:link w:val="FooterChar"/>
    <w:uiPriority w:val="99"/>
    <w:unhideWhenUsed/>
    <w:rsid w:val="001E3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50B"/>
  </w:style>
  <w:style w:type="paragraph" w:styleId="ListParagraph">
    <w:name w:val="List Paragraph"/>
    <w:basedOn w:val="Normal"/>
    <w:uiPriority w:val="34"/>
    <w:qFormat/>
    <w:rsid w:val="00E161D3"/>
    <w:pPr>
      <w:spacing w:after="200" w:line="276" w:lineRule="auto"/>
      <w:ind w:left="720"/>
      <w:contextualSpacing/>
    </w:pPr>
    <w:rPr>
      <w:rFonts w:ascii="Calibri" w:eastAsia="Calibri" w:hAnsi="Calibri" w:cs="Times New Roman"/>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emf"/><Relationship Id="rId112" Type="http://schemas.openxmlformats.org/officeDocument/2006/relationships/oleObject" Target="embeddings/oleObject53.bin"/><Relationship Id="rId133" Type="http://schemas.openxmlformats.org/officeDocument/2006/relationships/image" Target="media/image69.tif"/><Relationship Id="rId16" Type="http://schemas.openxmlformats.org/officeDocument/2006/relationships/oleObject" Target="embeddings/oleObject5.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emf"/><Relationship Id="rId102" Type="http://schemas.openxmlformats.org/officeDocument/2006/relationships/oleObject" Target="embeddings/oleObject48.bin"/><Relationship Id="rId123" Type="http://schemas.openxmlformats.org/officeDocument/2006/relationships/image" Target="media/image60.png"/><Relationship Id="rId128" Type="http://schemas.openxmlformats.org/officeDocument/2006/relationships/image" Target="media/image65.jpeg"/><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image" Target="media/image56.emf"/><Relationship Id="rId126" Type="http://schemas.openxmlformats.org/officeDocument/2006/relationships/image" Target="media/image63.png"/><Relationship Id="rId134" Type="http://schemas.openxmlformats.org/officeDocument/2006/relationships/image" Target="media/image690.tif"/><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46.bin"/><Relationship Id="rId121"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51.bin"/><Relationship Id="rId116" Type="http://schemas.openxmlformats.org/officeDocument/2006/relationships/image" Target="media/image55.emf"/><Relationship Id="rId124" Type="http://schemas.openxmlformats.org/officeDocument/2006/relationships/image" Target="media/image61.jpeg"/><Relationship Id="rId129" Type="http://schemas.openxmlformats.org/officeDocument/2006/relationships/image" Target="media/image66.jpeg"/><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1.bin"/><Relationship Id="rId91" Type="http://schemas.openxmlformats.org/officeDocument/2006/relationships/image" Target="media/image43.emf"/><Relationship Id="rId96" Type="http://schemas.openxmlformats.org/officeDocument/2006/relationships/oleObject" Target="embeddings/oleObject45.bin"/><Relationship Id="rId111" Type="http://schemas.openxmlformats.org/officeDocument/2006/relationships/image" Target="media/image53.emf"/><Relationship Id="rId132" Type="http://schemas.openxmlformats.org/officeDocument/2006/relationships/image" Target="media/image680.t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oleObject" Target="embeddings/oleObject56.bin"/><Relationship Id="rId127" Type="http://schemas.openxmlformats.org/officeDocument/2006/relationships/image" Target="media/image64.jpeg"/><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jpeg"/><Relationship Id="rId130" Type="http://schemas.openxmlformats.org/officeDocument/2006/relationships/image" Target="media/image67.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04" Type="http://schemas.openxmlformats.org/officeDocument/2006/relationships/oleObject" Target="embeddings/oleObject49.bin"/><Relationship Id="rId120" Type="http://schemas.openxmlformats.org/officeDocument/2006/relationships/image" Target="media/image57.png"/><Relationship Id="rId125" Type="http://schemas.openxmlformats.org/officeDocument/2006/relationships/image" Target="media/image62.jpeg"/><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oleObject" Target="embeddings/oleObject52.bin"/><Relationship Id="rId115" Type="http://schemas.openxmlformats.org/officeDocument/2006/relationships/footer" Target="footer1.xml"/><Relationship Id="rId131" Type="http://schemas.openxmlformats.org/officeDocument/2006/relationships/image" Target="media/image68.tif"/><Relationship Id="rId136" Type="http://schemas.openxmlformats.org/officeDocument/2006/relationships/theme" Target="theme/theme1.xml"/><Relationship Id="rId61" Type="http://schemas.openxmlformats.org/officeDocument/2006/relationships/image" Target="media/image28.emf"/><Relationship Id="rId82" Type="http://schemas.openxmlformats.org/officeDocument/2006/relationships/oleObject" Target="embeddings/oleObject38.bin"/><Relationship Id="rId1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BEC88-D77F-4101-96D8-64A4BC8C6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29</Pages>
  <Words>41080</Words>
  <Characters>234159</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113</cp:revision>
  <dcterms:created xsi:type="dcterms:W3CDTF">2017-02-09T13:45:00Z</dcterms:created>
  <dcterms:modified xsi:type="dcterms:W3CDTF">2017-10-16T09:48:00Z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11dc5329-0305-3217-bc4c-5c13685cc5bf</vt:lpwstr>
  </property>
  <property fmtid="{D5CDD505-2E9C-101B-9397-08002B2CF9AE}" pid="4" name="Mendeley Citation Style_1">
    <vt:lpwstr>http://www.zotero.org/styles/journal-of-biomolecular-structure-and-dynamics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http://www.zotero.org/styles/european-journal-of-medicinal-chemistry</vt:lpwstr>
  </property>
  <property fmtid="{D5CDD505-2E9C-101B-9397-08002B2CF9AE}" pid="14" name="Mendeley Recent Style Name 4_1">
    <vt:lpwstr>European Journal of Medicinal Chemistry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http://www.zotero.org/styles/journal-of-biomolecular-structure-and-dynamics</vt:lpwstr>
  </property>
  <property fmtid="{D5CDD505-2E9C-101B-9397-08002B2CF9AE}" pid="18" name="Mendeley Recent Style Name 6_1">
    <vt:lpwstr>Journal of Biomolecular Structure and Dynamics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